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7FDFB" w14:textId="77777777" w:rsidR="009427D3" w:rsidRPr="009427D3" w:rsidRDefault="009427D3" w:rsidP="009427D3">
      <w:pPr>
        <w:rPr>
          <w:b/>
          <w:bCs/>
        </w:rPr>
      </w:pPr>
      <w:r w:rsidRPr="009427D3">
        <w:rPr>
          <w:b/>
          <w:bCs/>
        </w:rPr>
        <w:t xml:space="preserve">Legends to </w:t>
      </w:r>
      <w:proofErr w:type="gramStart"/>
      <w:r w:rsidRPr="009427D3">
        <w:rPr>
          <w:b/>
          <w:bCs/>
        </w:rPr>
        <w:t>supplementary</w:t>
      </w:r>
      <w:proofErr w:type="gramEnd"/>
      <w:r w:rsidRPr="009427D3">
        <w:rPr>
          <w:b/>
          <w:bCs/>
        </w:rPr>
        <w:t xml:space="preserve"> Figures</w:t>
      </w:r>
    </w:p>
    <w:p w14:paraId="686759A2" w14:textId="77777777" w:rsidR="009427D3" w:rsidRPr="009427D3" w:rsidRDefault="009427D3" w:rsidP="009427D3">
      <w:pPr>
        <w:rPr>
          <w:b/>
          <w:bCs/>
        </w:rPr>
      </w:pPr>
      <w:r w:rsidRPr="009427D3">
        <w:rPr>
          <w:b/>
          <w:bCs/>
        </w:rPr>
        <w:t xml:space="preserve">Supplementary Figure 1. </w:t>
      </w:r>
    </w:p>
    <w:p w14:paraId="5FE68AE5" w14:textId="77777777" w:rsidR="009427D3" w:rsidRPr="009427D3" w:rsidRDefault="009427D3" w:rsidP="009427D3">
      <w:pPr>
        <w:rPr>
          <w:b/>
          <w:bCs/>
        </w:rPr>
      </w:pPr>
      <w:r w:rsidRPr="009427D3">
        <w:rPr>
          <w:b/>
          <w:bCs/>
        </w:rPr>
        <w:t>Real-time quantitative PCR (RT-qPCR) analysis of the mRNA expression of genes encoding subunits of mitochondrial respiratory chain complexes I, III, IV, and V (Panels A–D), and quantification of cytochrome b (</w:t>
      </w:r>
      <w:proofErr w:type="spellStart"/>
      <w:r w:rsidRPr="009427D3">
        <w:rPr>
          <w:b/>
          <w:bCs/>
        </w:rPr>
        <w:t>mtCYTB</w:t>
      </w:r>
      <w:proofErr w:type="spellEnd"/>
      <w:r w:rsidRPr="009427D3">
        <w:rPr>
          <w:b/>
          <w:bCs/>
        </w:rPr>
        <w:t>) protein levels (Panel E</w:t>
      </w:r>
      <w:r w:rsidRPr="009427D3">
        <w:t>). BM Lin</w:t>
      </w:r>
      <w:r w:rsidRPr="009427D3">
        <w:rPr>
          <w:rFonts w:ascii="Cambria Math" w:hAnsi="Cambria Math" w:cs="Cambria Math"/>
        </w:rPr>
        <w:t>⁻</w:t>
      </w:r>
      <w:r w:rsidRPr="009427D3">
        <w:t xml:space="preserve"> cells isolated from WT, C3-KO, and C5</w:t>
      </w:r>
      <w:r w:rsidRPr="009427D3">
        <w:rPr>
          <w:vertAlign w:val="superscript"/>
        </w:rPr>
        <w:t>-/-</w:t>
      </w:r>
      <w:r w:rsidRPr="009427D3">
        <w:t xml:space="preserve"> mice (8–10-week-old females) under steady-state conditions were used for the analysis. The expression of NADH dehydrogenase 1 (ND1), NADH dehydrogenase 2 (ND2), NADH dehydrogenase 3 (ND3), NADH dehydrogenase 4 (ND4), NADH dehydrogenase 4L (ND4L), NADH dehydrogenase 5 (ND5), NADH dehydrogenase 6 (ND6), cytochrome b (CYTB), cytochrome c oxidase subunit I (COXI), cytochrome c oxidase subunit II (COXII), cytochrome c oxidase subunit III (COXIII), ATP synthase subunit 6 (ATP6) and ATP synthase subunit 8 (ATP8) was analyzed by RT-qPCR and normalized to ACTB (β-actin). Cytochrome b protein levels were determined by ELISA. Data are presented as mean ± standard deviation (SD) from three independent experiments (n = 3). Statistical significance was assessed using Student’s t-test. Statistical significance is indicated by *P ≤ 0.05, **P ≤ 0.01, and ***P ≤ 0.001.</w:t>
      </w:r>
    </w:p>
    <w:p w14:paraId="2A6B5460" w14:textId="77777777" w:rsidR="009427D3" w:rsidRPr="009427D3" w:rsidRDefault="009427D3" w:rsidP="009427D3">
      <w:pPr>
        <w:rPr>
          <w:b/>
          <w:bCs/>
        </w:rPr>
      </w:pPr>
    </w:p>
    <w:p w14:paraId="7290B0E7" w14:textId="77777777" w:rsidR="009427D3" w:rsidRPr="009427D3" w:rsidRDefault="009427D3" w:rsidP="009427D3">
      <w:pPr>
        <w:rPr>
          <w:b/>
          <w:bCs/>
        </w:rPr>
      </w:pPr>
      <w:r w:rsidRPr="009427D3">
        <w:rPr>
          <w:b/>
          <w:bCs/>
        </w:rPr>
        <w:t>Supplementary Figure 2.</w:t>
      </w:r>
    </w:p>
    <w:p w14:paraId="33DF7971" w14:textId="77777777" w:rsidR="009427D3" w:rsidRPr="009427D3" w:rsidRDefault="009427D3" w:rsidP="009427D3">
      <w:r w:rsidRPr="009427D3">
        <w:rPr>
          <w:b/>
          <w:bCs/>
        </w:rPr>
        <w:t>Real-time analysis of mRNA expression of genes encoding subunits of mitochondrial respiratory chain complexes II, III and BCS1 ubiquinol-cytochrome c reductase complex chaperone (BCS1L).</w:t>
      </w:r>
      <w:r w:rsidRPr="009427D3">
        <w:t xml:space="preserve"> Relative quantification was performed using quantitative PCR (qPCR) in BM Lin− stem cells isolated from WT, C3-KO, and C5</w:t>
      </w:r>
      <w:r w:rsidRPr="009427D3">
        <w:rPr>
          <w:vertAlign w:val="superscript"/>
        </w:rPr>
        <w:t>-/-</w:t>
      </w:r>
      <w:r w:rsidRPr="009427D3">
        <w:t xml:space="preserve"> mice (8–10-week-old females) under steady-state conditions. The expression of the following genes was analyzed and normalized to ACTB (β-actin): </w:t>
      </w:r>
      <w:r w:rsidRPr="009427D3">
        <w:rPr>
          <w:b/>
          <w:bCs/>
        </w:rPr>
        <w:t>Panel A</w:t>
      </w:r>
      <w:r w:rsidRPr="009427D3">
        <w:t xml:space="preserve">, succinate dehydrogenase subunit A (SDHA), succinate dehydrogenase subunit B (SDHB), succinate dehydrogenase subunit C (SDHC), and succinate dehydrogenase subunit D (SDHD); </w:t>
      </w:r>
      <w:r w:rsidRPr="009427D3">
        <w:rPr>
          <w:b/>
          <w:bCs/>
        </w:rPr>
        <w:t>Panel B</w:t>
      </w:r>
      <w:r w:rsidRPr="009427D3">
        <w:t xml:space="preserve">, cytochrome c1 (CYC1), ubiquinol-cytochrome c reductase Rieske iron-sulfur protein 1 (UQCRFS1), ubiquinol-cytochrome c reductase complex assembly factor 2 (UQCC2), ubiquinol-cytochrome c reductase complex III subunit VII (UQCRB), ubiquinol-cytochrome c reductase core protein 1 (UQCRC1), ubiquinol-cytochrome c reductase core protein 2 (UQCRC2), ubiquinol-cytochrome c reductase complex III subunit VIII (UQCRQ), ubiquinol-cytochrome c reductase complex III subunit VI (UQCRH), ubiquinol-cytochrome c reductase complex III subunit IX (UQCR10), ubiquinol-cytochrome c reductase complex III subunit X (UQCR11), tetratricopeptide repeat domain 19 (TTC19), and somatic cytochrome c (CYCS) and </w:t>
      </w:r>
      <w:r w:rsidRPr="009427D3">
        <w:rPr>
          <w:b/>
          <w:bCs/>
        </w:rPr>
        <w:t>Panel C</w:t>
      </w:r>
      <w:r w:rsidRPr="009427D3">
        <w:t xml:space="preserve">, BCS1 ubiquinol-cytochrome c reductase complex chaperone (BCS1L). Data are </w:t>
      </w:r>
      <w:r w:rsidRPr="009427D3">
        <w:lastRenderedPageBreak/>
        <w:t>presented as the mean ± standard deviation (SD) from three independent experiments (n = 3). Statistical significance was assessed using Student's t-test. Statistical significance is denoted as P ≤ 0.05, P ≤ 0.01, and P ≤ 0.001.</w:t>
      </w:r>
    </w:p>
    <w:p w14:paraId="1F42B0B4" w14:textId="77777777" w:rsidR="009427D3" w:rsidRPr="009427D3" w:rsidRDefault="009427D3" w:rsidP="009427D3">
      <w:pPr>
        <w:rPr>
          <w:b/>
          <w:bCs/>
        </w:rPr>
      </w:pPr>
    </w:p>
    <w:p w14:paraId="5C81BC43" w14:textId="77777777" w:rsidR="009427D3" w:rsidRPr="009427D3" w:rsidRDefault="009427D3" w:rsidP="009427D3">
      <w:pPr>
        <w:rPr>
          <w:b/>
          <w:bCs/>
        </w:rPr>
      </w:pPr>
    </w:p>
    <w:p w14:paraId="78202C21" w14:textId="77777777" w:rsidR="009427D3" w:rsidRPr="009427D3" w:rsidRDefault="009427D3" w:rsidP="009427D3">
      <w:pPr>
        <w:rPr>
          <w:b/>
          <w:bCs/>
        </w:rPr>
      </w:pPr>
      <w:r w:rsidRPr="009427D3">
        <w:rPr>
          <w:b/>
          <w:bCs/>
        </w:rPr>
        <w:t>Supplementary Tabel I</w:t>
      </w:r>
    </w:p>
    <w:p w14:paraId="0549ED5F" w14:textId="77777777" w:rsidR="009427D3" w:rsidRPr="009427D3" w:rsidRDefault="009427D3" w:rsidP="009427D3">
      <w:r w:rsidRPr="009427D3">
        <w:t>Sequences of primers employed in the study</w:t>
      </w:r>
    </w:p>
    <w:p w14:paraId="3F54DF4C" w14:textId="77777777" w:rsidR="008A2629" w:rsidRPr="009427D3" w:rsidRDefault="008A2629" w:rsidP="009427D3"/>
    <w:sectPr w:rsidR="008A2629" w:rsidRPr="009427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7D3"/>
    <w:rsid w:val="008A2629"/>
    <w:rsid w:val="009427D3"/>
    <w:rsid w:val="00AA7933"/>
    <w:rsid w:val="00FB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1073B"/>
  <w15:chartTrackingRefBased/>
  <w15:docId w15:val="{C757600B-2660-41AA-9246-81D5FA09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7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7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7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7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7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7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Ratajczak, Mariusz</dc:creator>
  <cp:keywords/>
  <dc:description/>
  <cp:lastModifiedBy>Ratajczak, Mariusz</cp:lastModifiedBy>
  <cp:revision>1</cp:revision>
  <dcterms:created xsi:type="dcterms:W3CDTF">2026-08-18T16:12:00Z</dcterms:created>
  <dcterms:modified xsi:type="dcterms:W3CDTF">2026-08-18T16:13:00Z</dcterms:modified>
</cp:coreProperties>
</file>