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D5" w:rsidRPr="005F1D2F" w:rsidRDefault="001A05D5" w:rsidP="001A05D5">
      <w:pPr>
        <w:pStyle w:val="BBAuthorName"/>
        <w:pBdr>
          <w:bottom w:val="single" w:sz="6" w:space="0" w:color="auto"/>
        </w:pBdr>
        <w:jc w:val="both"/>
        <w:rPr>
          <w:rFonts w:ascii="Arial" w:eastAsiaTheme="minorEastAsia" w:hAnsi="Arial" w:cs="Arial"/>
          <w:lang w:eastAsia="zh-CN"/>
        </w:rPr>
      </w:pPr>
      <w:r>
        <w:rPr>
          <w:rFonts w:ascii="Arial" w:hAnsi="Arial" w:cs="Arial"/>
        </w:rPr>
        <w:t>SUPPLEMENTARY MATERIAL</w:t>
      </w:r>
    </w:p>
    <w:p w:rsidR="001A05D5" w:rsidRPr="005F1D2F" w:rsidRDefault="001A05D5" w:rsidP="001A05D5">
      <w:pPr>
        <w:pStyle w:val="BBAuthorName"/>
      </w:pPr>
      <w:r w:rsidRPr="005F1D2F">
        <w:t>Watt-scale super-octave mid-infrared intrapulse difference frequency generation</w:t>
      </w:r>
    </w:p>
    <w:p w:rsidR="001A05D5" w:rsidRPr="005F1D2F" w:rsidRDefault="001A05D5" w:rsidP="001A05D5">
      <w:pPr>
        <w:pStyle w:val="BCAuthorAddress"/>
      </w:pPr>
      <w:r w:rsidRPr="005F1D2F">
        <w:t>Christian Gaida</w:t>
      </w:r>
      <w:r w:rsidRPr="005F1D2F">
        <w:rPr>
          <w:vertAlign w:val="superscript"/>
        </w:rPr>
        <w:t>†1</w:t>
      </w:r>
      <w:r w:rsidRPr="005F1D2F">
        <w:t>, Martin Gebhardt</w:t>
      </w:r>
      <w:r w:rsidRPr="005F1D2F">
        <w:rPr>
          <w:vertAlign w:val="superscript"/>
        </w:rPr>
        <w:t>1,2</w:t>
      </w:r>
      <w:r w:rsidRPr="005F1D2F">
        <w:t>, Tobias Heuermann</w:t>
      </w:r>
      <w:r w:rsidRPr="005F1D2F">
        <w:rPr>
          <w:vertAlign w:val="superscript"/>
        </w:rPr>
        <w:t>1,2</w:t>
      </w:r>
      <w:r w:rsidRPr="005F1D2F">
        <w:t>, Fabian Stutzki</w:t>
      </w:r>
      <w:r w:rsidRPr="005F1D2F">
        <w:rPr>
          <w:vertAlign w:val="superscript"/>
        </w:rPr>
        <w:t>1,3</w:t>
      </w:r>
      <w:r w:rsidRPr="005F1D2F">
        <w:t>, Cesar Jauregui</w:t>
      </w:r>
      <w:r w:rsidRPr="005F1D2F">
        <w:rPr>
          <w:vertAlign w:val="superscript"/>
        </w:rPr>
        <w:t>1</w:t>
      </w:r>
      <w:r w:rsidRPr="005F1D2F">
        <w:t>, Jose Antonio-Lopez</w:t>
      </w:r>
      <w:r w:rsidRPr="005F1D2F">
        <w:rPr>
          <w:vertAlign w:val="superscript"/>
        </w:rPr>
        <w:t>4</w:t>
      </w:r>
      <w:r w:rsidRPr="005F1D2F">
        <w:t>, Axel Schülzgen</w:t>
      </w:r>
      <w:r w:rsidRPr="005F1D2F">
        <w:rPr>
          <w:vertAlign w:val="superscript"/>
        </w:rPr>
        <w:t>4</w:t>
      </w:r>
      <w:r w:rsidRPr="005F1D2F">
        <w:t>, Rodrigo Amezcua-Correa</w:t>
      </w:r>
      <w:r w:rsidRPr="005F1D2F">
        <w:rPr>
          <w:vertAlign w:val="superscript"/>
        </w:rPr>
        <w:t>4</w:t>
      </w:r>
      <w:r w:rsidRPr="005F1D2F">
        <w:t>, Andreas Tünnermann</w:t>
      </w:r>
      <w:r w:rsidRPr="005F1D2F">
        <w:rPr>
          <w:vertAlign w:val="superscript"/>
        </w:rPr>
        <w:t>1,2,3</w:t>
      </w:r>
      <w:r w:rsidRPr="005F1D2F">
        <w:t>, Ioachim Pupeza</w:t>
      </w:r>
      <w:r w:rsidRPr="005F1D2F">
        <w:rPr>
          <w:vertAlign w:val="superscript"/>
        </w:rPr>
        <w:t>5</w:t>
      </w:r>
      <w:r w:rsidRPr="005F1D2F">
        <w:t>, Jens Limpert</w:t>
      </w:r>
      <w:r w:rsidRPr="005F1D2F">
        <w:rPr>
          <w:vertAlign w:val="superscript"/>
        </w:rPr>
        <w:t>1,2,3</w:t>
      </w:r>
    </w:p>
    <w:p w:rsidR="001A05D5" w:rsidRPr="001A05D5" w:rsidRDefault="001A05D5" w:rsidP="001A05D5">
      <w:pPr>
        <w:spacing w:after="200"/>
        <w:rPr>
          <w:rFonts w:ascii="Times" w:eastAsia="SimSun" w:hAnsi="Times"/>
          <w:sz w:val="24"/>
          <w:szCs w:val="20"/>
        </w:rPr>
      </w:pPr>
      <w:r w:rsidRPr="001A05D5">
        <w:rPr>
          <w:rFonts w:ascii="Times" w:eastAsia="SimSun" w:hAnsi="Times"/>
          <w:sz w:val="24"/>
          <w:szCs w:val="20"/>
          <w:vertAlign w:val="superscript"/>
        </w:rPr>
        <w:t>1</w:t>
      </w:r>
      <w:r w:rsidRPr="001A05D5">
        <w:rPr>
          <w:rFonts w:ascii="Times" w:eastAsia="SimSun" w:hAnsi="Times"/>
          <w:sz w:val="24"/>
          <w:szCs w:val="20"/>
        </w:rPr>
        <w:t>Institute of Applied Physics, Abbe Center of Photonics, Friedrich-Schiller-</w:t>
      </w:r>
      <w:proofErr w:type="spellStart"/>
      <w:r w:rsidRPr="001A05D5">
        <w:rPr>
          <w:rFonts w:ascii="Times" w:eastAsia="SimSun" w:hAnsi="Times"/>
          <w:sz w:val="24"/>
          <w:szCs w:val="20"/>
        </w:rPr>
        <w:t>Universität</w:t>
      </w:r>
      <w:proofErr w:type="spellEnd"/>
      <w:r w:rsidRPr="001A05D5">
        <w:rPr>
          <w:rFonts w:ascii="Times" w:eastAsia="SimSun" w:hAnsi="Times"/>
          <w:sz w:val="24"/>
          <w:szCs w:val="20"/>
        </w:rPr>
        <w:t xml:space="preserve"> Jena, Albert-Einstein-Str. 15, 07745 Jena, Germany;</w:t>
      </w:r>
      <w:r w:rsidRPr="001A05D5">
        <w:rPr>
          <w:rFonts w:ascii="Times" w:eastAsia="SimSun" w:hAnsi="Times"/>
          <w:sz w:val="24"/>
          <w:szCs w:val="20"/>
        </w:rPr>
        <w:br/>
      </w:r>
      <w:r w:rsidRPr="001A05D5">
        <w:rPr>
          <w:rFonts w:ascii="Times" w:eastAsia="SimSun" w:hAnsi="Times"/>
          <w:sz w:val="24"/>
          <w:szCs w:val="20"/>
          <w:vertAlign w:val="superscript"/>
        </w:rPr>
        <w:t>2</w:t>
      </w:r>
      <w:r w:rsidRPr="001A05D5">
        <w:rPr>
          <w:rFonts w:ascii="Times" w:eastAsia="SimSun" w:hAnsi="Times"/>
          <w:sz w:val="24"/>
          <w:szCs w:val="20"/>
        </w:rPr>
        <w:t xml:space="preserve">Helmholtz-Institute Jena, </w:t>
      </w:r>
      <w:proofErr w:type="spellStart"/>
      <w:r w:rsidRPr="001A05D5">
        <w:rPr>
          <w:rFonts w:ascii="Times" w:eastAsia="SimSun" w:hAnsi="Times"/>
          <w:sz w:val="24"/>
          <w:szCs w:val="20"/>
        </w:rPr>
        <w:t>Fröbelstieg</w:t>
      </w:r>
      <w:proofErr w:type="spellEnd"/>
      <w:r w:rsidRPr="001A05D5">
        <w:rPr>
          <w:rFonts w:ascii="Times" w:eastAsia="SimSun" w:hAnsi="Times"/>
          <w:sz w:val="24"/>
          <w:szCs w:val="20"/>
        </w:rPr>
        <w:t xml:space="preserve"> 3, 07743 Jena, Germany;</w:t>
      </w:r>
      <w:r w:rsidRPr="001A05D5">
        <w:rPr>
          <w:rFonts w:ascii="Times" w:eastAsia="SimSun" w:hAnsi="Times"/>
          <w:sz w:val="24"/>
          <w:szCs w:val="20"/>
        </w:rPr>
        <w:br/>
      </w:r>
      <w:r w:rsidRPr="001A05D5">
        <w:rPr>
          <w:rFonts w:ascii="Times" w:eastAsia="SimSun" w:hAnsi="Times"/>
          <w:sz w:val="24"/>
          <w:szCs w:val="20"/>
          <w:vertAlign w:val="superscript"/>
        </w:rPr>
        <w:t>3</w:t>
      </w:r>
      <w:r w:rsidRPr="001A05D5">
        <w:rPr>
          <w:rFonts w:ascii="Times" w:eastAsia="SimSun" w:hAnsi="Times"/>
          <w:sz w:val="24"/>
          <w:szCs w:val="20"/>
        </w:rPr>
        <w:t>Fraunhofer Institute for Applied Optics and Precision Engineering, Albert-Einstein-Str. 7, 07745 Jena, Germany;</w:t>
      </w:r>
      <w:r w:rsidRPr="001A05D5">
        <w:rPr>
          <w:rFonts w:ascii="Times" w:eastAsia="SimSun" w:hAnsi="Times"/>
          <w:sz w:val="24"/>
          <w:szCs w:val="20"/>
        </w:rPr>
        <w:br/>
      </w:r>
      <w:r w:rsidRPr="001A05D5">
        <w:rPr>
          <w:rFonts w:ascii="Times" w:eastAsia="SimSun" w:hAnsi="Times"/>
          <w:sz w:val="24"/>
          <w:szCs w:val="20"/>
          <w:vertAlign w:val="superscript"/>
        </w:rPr>
        <w:t>4</w:t>
      </w:r>
      <w:r w:rsidRPr="001A05D5">
        <w:rPr>
          <w:rFonts w:ascii="Times" w:eastAsia="SimSun" w:hAnsi="Times"/>
          <w:sz w:val="24"/>
          <w:szCs w:val="20"/>
        </w:rPr>
        <w:t xml:space="preserve">CREOL, College of Optics and Photonics, University of Central Florida, Orlando, Florida 32816, USA; </w:t>
      </w:r>
      <w:r w:rsidRPr="001A05D5">
        <w:rPr>
          <w:rFonts w:ascii="Times" w:eastAsia="SimSun" w:hAnsi="Times"/>
          <w:sz w:val="24"/>
          <w:szCs w:val="20"/>
          <w:vertAlign w:val="superscript"/>
        </w:rPr>
        <w:t>5</w:t>
      </w:r>
      <w:r w:rsidRPr="001A05D5">
        <w:rPr>
          <w:rFonts w:ascii="Times" w:eastAsia="SimSun" w:hAnsi="Times"/>
          <w:sz w:val="24"/>
          <w:szCs w:val="20"/>
        </w:rPr>
        <w:t>Max-Planck-Institute of Quantum Optics, Hans-</w:t>
      </w:r>
      <w:proofErr w:type="spellStart"/>
      <w:r w:rsidRPr="001A05D5">
        <w:rPr>
          <w:rFonts w:ascii="Times" w:eastAsia="SimSun" w:hAnsi="Times"/>
          <w:sz w:val="24"/>
          <w:szCs w:val="20"/>
        </w:rPr>
        <w:t>Kopfermann</w:t>
      </w:r>
      <w:proofErr w:type="spellEnd"/>
      <w:r w:rsidRPr="001A05D5">
        <w:rPr>
          <w:rFonts w:ascii="Times" w:eastAsia="SimSun" w:hAnsi="Times"/>
          <w:sz w:val="24"/>
          <w:szCs w:val="20"/>
        </w:rPr>
        <w:t xml:space="preserve">-Str. 1, 85748 </w:t>
      </w:r>
      <w:proofErr w:type="spellStart"/>
      <w:r w:rsidRPr="001A05D5">
        <w:rPr>
          <w:rFonts w:ascii="Times" w:eastAsia="SimSun" w:hAnsi="Times"/>
          <w:sz w:val="24"/>
          <w:szCs w:val="20"/>
        </w:rPr>
        <w:t>Garching</w:t>
      </w:r>
      <w:proofErr w:type="spellEnd"/>
      <w:r w:rsidRPr="001A05D5">
        <w:rPr>
          <w:rFonts w:ascii="Times" w:eastAsia="SimSun" w:hAnsi="Times"/>
          <w:sz w:val="24"/>
          <w:szCs w:val="20"/>
        </w:rPr>
        <w:t>, Germany</w:t>
      </w:r>
    </w:p>
    <w:p w:rsidR="001A05D5" w:rsidRPr="001A05D5" w:rsidRDefault="001A05D5" w:rsidP="001A05D5">
      <w:pPr>
        <w:adjustRightInd w:val="0"/>
        <w:snapToGrid w:val="0"/>
        <w:spacing w:line="480" w:lineRule="auto"/>
        <w:jc w:val="both"/>
        <w:rPr>
          <w:rFonts w:ascii="Times" w:eastAsia="SimSun" w:hAnsi="Times"/>
          <w:sz w:val="24"/>
          <w:szCs w:val="20"/>
        </w:rPr>
      </w:pPr>
      <w:r w:rsidRPr="001A05D5">
        <w:rPr>
          <w:rFonts w:ascii="Times" w:eastAsia="SimSun" w:hAnsi="Times"/>
          <w:sz w:val="24"/>
          <w:szCs w:val="20"/>
        </w:rPr>
        <w:t xml:space="preserve">†Correspondence: C Gaida, Email: </w:t>
      </w:r>
      <w:hyperlink r:id="rId6" w:history="1">
        <w:r w:rsidRPr="001A05D5">
          <w:rPr>
            <w:rFonts w:ascii="Times" w:eastAsia="SimSun" w:hAnsi="Times"/>
            <w:color w:val="0000FF"/>
            <w:sz w:val="24"/>
            <w:szCs w:val="20"/>
            <w:u w:val="single"/>
          </w:rPr>
          <w:t>christian.gaida@uni-jena.de</w:t>
        </w:r>
      </w:hyperlink>
    </w:p>
    <w:p w:rsidR="00163713" w:rsidRDefault="00163713" w:rsidP="003E5F2C">
      <w:pPr>
        <w:pStyle w:val="EndNoteBibliography"/>
        <w:rPr>
          <w:rFonts w:ascii="Cambria" w:eastAsia="Malgun Gothic" w:hAnsi="Cambria"/>
          <w:b/>
          <w:noProof w:val="0"/>
          <w:spacing w:val="-8"/>
          <w:sz w:val="20"/>
          <w:szCs w:val="19"/>
          <w:lang w:val="en-GB" w:eastAsia="de-DE"/>
        </w:rPr>
      </w:pPr>
    </w:p>
    <w:p w:rsidR="001A05D5" w:rsidRDefault="001A05D5" w:rsidP="003E5F2C">
      <w:pPr>
        <w:pStyle w:val="EndNoteBibliography"/>
        <w:rPr>
          <w:rFonts w:ascii="Cambria" w:eastAsia="Malgun Gothic" w:hAnsi="Cambria"/>
          <w:b/>
          <w:noProof w:val="0"/>
          <w:spacing w:val="-8"/>
          <w:sz w:val="20"/>
          <w:szCs w:val="19"/>
          <w:lang w:val="en-GB" w:eastAsia="de-DE"/>
        </w:rPr>
      </w:pPr>
    </w:p>
    <w:p w:rsidR="001A05D5" w:rsidRPr="00B01BEA" w:rsidRDefault="001A05D5" w:rsidP="003E5F2C">
      <w:pPr>
        <w:pStyle w:val="EndNoteBibliography"/>
        <w:rPr>
          <w:rFonts w:ascii="Cambria" w:eastAsia="Malgun Gothic" w:hAnsi="Cambria"/>
          <w:b/>
          <w:noProof w:val="0"/>
          <w:spacing w:val="-8"/>
          <w:sz w:val="20"/>
          <w:szCs w:val="19"/>
          <w:lang w:val="en-GB" w:eastAsia="de-DE"/>
        </w:rPr>
      </w:pPr>
    </w:p>
    <w:p w:rsidR="003E5F2C" w:rsidRPr="001A05D5" w:rsidRDefault="003E5F2C" w:rsidP="003E5F2C">
      <w:pPr>
        <w:pStyle w:val="EndNoteBibliography"/>
        <w:spacing w:after="120"/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</w:pPr>
      <w:proofErr w:type="spellStart"/>
      <w:r w:rsidRPr="001A05D5"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  <w:t>GaSe</w:t>
      </w:r>
      <w:proofErr w:type="spellEnd"/>
      <w:r w:rsidRPr="001A05D5"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  <w:t xml:space="preserve"> dispersion properties</w:t>
      </w:r>
    </w:p>
    <w:p w:rsidR="003E5F2C" w:rsidRPr="001A05D5" w:rsidRDefault="003E5F2C" w:rsidP="003E5F2C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The dispersion of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GaSe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in the wavelength region of interest was estimated by the extended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Sellmeier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Equation with the coefficients shown in table </w:t>
      </w:r>
      <w:r w:rsidR="00106127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S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1 for the extraordinary and ordinary crystal axis</w:t>
      </w:r>
      <w:r w:rsidR="008C3288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begin"/>
      </w:r>
      <w:r w:rsidR="007D2904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instrText xml:space="preserve"> ADDIN EN.CITE &lt;EndNote&gt;&lt;Cite&gt;&lt;Author&gt;EKSMA&lt;/Author&gt;&lt;Year&gt;2017&lt;/Year&gt;&lt;RecNum&gt;37&lt;/RecNum&gt;&lt;DisplayText&gt;&lt;style face="superscript"&gt;1&lt;/style&gt;&lt;/DisplayText&gt;&lt;record&gt;&lt;rec-number&gt;37&lt;/rec-number&gt;&lt;foreign-keys&gt;&lt;key app="EN" db-id="exafzrp0q99ftle0e0qxd2fi92d2r2x2esze" timestamp="1512468868"&gt;37&lt;/key&gt;&lt;/foreign-keys&gt;&lt;ref-type name="Journal Article"&gt;17&lt;/ref-type&gt;&lt;contributors&gt;&lt;authors&gt;&lt;author&gt;EKSMA&lt;/author&gt;&lt;/authors&gt;&lt;/contributors&gt;&lt;titles&gt;&lt;title&gt;Infrared nonlinear crystals. http://eksmaoptics.com&lt;/title&gt;&lt;/titles&gt;&lt;dates&gt;&lt;year&gt;2017&lt;/year&gt;&lt;/dates&gt;&lt;urls&gt;&lt;/urls&gt;&lt;/record&gt;&lt;/Cite&gt;&lt;/EndNote&gt;</w:instrText>
      </w:r>
      <w:r w:rsidR="008C3288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separate"/>
      </w:r>
      <w:r w:rsidR="008C3288" w:rsidRPr="001A05D5">
        <w:rPr>
          <w:rFonts w:ascii="Times New Roman" w:eastAsia="Malgun Gothic" w:hAnsi="Times New Roman" w:cs="Times New Roman"/>
          <w:spacing w:val="-8"/>
          <w:sz w:val="20"/>
          <w:szCs w:val="19"/>
          <w:vertAlign w:val="superscript"/>
          <w:lang w:val="en-GB" w:eastAsia="de-DE"/>
        </w:rPr>
        <w:t>1</w:t>
      </w:r>
      <w:r w:rsidR="008C3288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end"/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:</w:t>
      </w:r>
    </w:p>
    <w:p w:rsidR="003E5F2C" w:rsidRPr="001A05D5" w:rsidRDefault="003E5F2C" w:rsidP="003E5F2C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</w:p>
    <w:p w:rsidR="003E5F2C" w:rsidRPr="001A05D5" w:rsidRDefault="00A25784" w:rsidP="003E5F2C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  <m:oMathPara>
        <m:oMath>
          <m:sSup>
            <m:sSup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sSupPr>
            <m:e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n</m:t>
              </m:r>
            </m:e>
            <m:sup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2</m:t>
              </m:r>
            </m:sup>
          </m:sSup>
          <m:r>
            <w:rPr>
              <w:rFonts w:ascii="Cambria Math" w:eastAsia="Malgun Gothic" w:hAnsi="Cambria Math" w:cs="Times New Roman"/>
              <w:noProof w:val="0"/>
              <w:spacing w:val="-8"/>
              <w:sz w:val="20"/>
              <w:szCs w:val="19"/>
              <w:lang w:val="en-GB" w:eastAsia="de-DE"/>
            </w:rPr>
            <m:t>=A+</m:t>
          </m:r>
          <m:f>
            <m:f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fPr>
            <m:num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p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λ</m:t>
                  </m:r>
                </m:e>
                <m:sup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2</m:t>
                  </m:r>
                </m:sup>
              </m:sSup>
            </m:den>
          </m:f>
          <m:r>
            <w:rPr>
              <w:rFonts w:ascii="Cambria Math" w:eastAsia="Malgun Gothic" w:hAnsi="Cambria Math" w:cs="Times New Roman"/>
              <w:noProof w:val="0"/>
              <w:spacing w:val="-8"/>
              <w:sz w:val="20"/>
              <w:szCs w:val="19"/>
              <w:lang w:val="en-GB" w:eastAsia="de-DE"/>
            </w:rPr>
            <m:t>+</m:t>
          </m:r>
          <m:f>
            <m:f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fPr>
            <m:num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C</m:t>
              </m:r>
            </m:num>
            <m:den>
              <m:sSup>
                <m:sSup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p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λ</m:t>
                  </m:r>
                </m:e>
                <m:sup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4</m:t>
                  </m:r>
                </m:sup>
              </m:sSup>
            </m:den>
          </m:f>
          <m:r>
            <w:rPr>
              <w:rFonts w:ascii="Cambria Math" w:eastAsia="Malgun Gothic" w:hAnsi="Cambria Math" w:cs="Times New Roman"/>
              <w:noProof w:val="0"/>
              <w:spacing w:val="-8"/>
              <w:sz w:val="20"/>
              <w:szCs w:val="19"/>
              <w:lang w:val="en-GB" w:eastAsia="de-DE"/>
            </w:rPr>
            <m:t>+</m:t>
          </m:r>
          <m:f>
            <m:f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fPr>
            <m:num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D</m:t>
              </m:r>
            </m:num>
            <m:den>
              <m:sSup>
                <m:sSup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p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λ</m:t>
                  </m:r>
                </m:e>
                <m:sup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6</m:t>
                  </m:r>
                </m:sup>
              </m:sSup>
            </m:den>
          </m:f>
          <m:r>
            <w:rPr>
              <w:rFonts w:ascii="Cambria Math" w:eastAsia="Malgun Gothic" w:hAnsi="Cambria Math" w:cs="Times New Roman"/>
              <w:noProof w:val="0"/>
              <w:spacing w:val="-8"/>
              <w:sz w:val="20"/>
              <w:szCs w:val="19"/>
              <w:lang w:val="en-GB" w:eastAsia="de-DE"/>
            </w:rPr>
            <m:t>+</m:t>
          </m:r>
          <m:f>
            <m:f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fPr>
            <m:num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E</m:t>
              </m:r>
            </m:num>
            <m:den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1-</m:t>
              </m:r>
              <m:f>
                <m:fPr>
                  <m:type m:val="skw"/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fPr>
                <m:num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F</m:t>
                  </m:r>
                </m:num>
                <m:den>
                  <m:sSup>
                    <m:sSupPr>
                      <m:ctrlPr>
                        <w:rPr>
                          <w:rFonts w:ascii="Cambria Math" w:eastAsia="Malgun Gothic" w:hAnsi="Cambria Math" w:cs="Times New Roman"/>
                          <w:i/>
                          <w:noProof w:val="0"/>
                          <w:spacing w:val="-8"/>
                          <w:sz w:val="20"/>
                          <w:szCs w:val="19"/>
                          <w:lang w:val="en-GB" w:eastAsia="de-DE"/>
                        </w:rPr>
                      </m:ctrlPr>
                    </m:sSupPr>
                    <m:e>
                      <m:r>
                        <w:rPr>
                          <w:rFonts w:ascii="Cambria Math" w:eastAsia="Malgun Gothic" w:hAnsi="Cambria Math" w:cs="Times New Roman"/>
                          <w:noProof w:val="0"/>
                          <w:spacing w:val="-8"/>
                          <w:sz w:val="20"/>
                          <w:szCs w:val="19"/>
                          <w:lang w:val="en-GB" w:eastAsia="de-DE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eastAsia="Malgun Gothic" w:hAnsi="Cambria Math" w:cs="Times New Roman"/>
                          <w:noProof w:val="0"/>
                          <w:spacing w:val="-8"/>
                          <w:sz w:val="20"/>
                          <w:szCs w:val="19"/>
                          <w:lang w:val="en-GB" w:eastAsia="de-DE"/>
                        </w:rPr>
                        <m:t>2</m:t>
                      </m:r>
                    </m:sup>
                  </m:sSup>
                </m:den>
              </m:f>
            </m:den>
          </m:f>
        </m:oMath>
      </m:oMathPara>
    </w:p>
    <w:p w:rsidR="003E5F2C" w:rsidRPr="001A05D5" w:rsidRDefault="003E5F2C" w:rsidP="003E5F2C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</w:p>
    <w:tbl>
      <w:tblPr>
        <w:tblStyle w:val="Tabellenraster"/>
        <w:tblW w:w="0" w:type="auto"/>
        <w:tblInd w:w="1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51"/>
        <w:gridCol w:w="1152"/>
        <w:gridCol w:w="1151"/>
        <w:gridCol w:w="1152"/>
        <w:gridCol w:w="1151"/>
        <w:gridCol w:w="1152"/>
      </w:tblGrid>
      <w:tr w:rsidR="003E5F2C" w:rsidRPr="001A05D5" w:rsidTr="00502CA2">
        <w:trPr>
          <w:trHeight w:val="255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</w:p>
        </w:tc>
        <w:tc>
          <w:tcPr>
            <w:tcW w:w="1151" w:type="dxa"/>
            <w:tcBorders>
              <w:left w:val="single" w:sz="4" w:space="0" w:color="auto"/>
              <w:bottom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  <w:t>A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  <w:t>B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  <w:t>C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  <w:t>D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  <w:t>E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lang w:val="en-GB" w:eastAsia="de-DE"/>
              </w:rPr>
              <w:t>F</w:t>
            </w:r>
          </w:p>
        </w:tc>
      </w:tr>
      <w:tr w:rsidR="003E5F2C" w:rsidRPr="001A05D5" w:rsidTr="00502CA2">
        <w:trPr>
          <w:trHeight w:val="255"/>
        </w:trPr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i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i/>
                <w:noProof w:val="0"/>
                <w:spacing w:val="-8"/>
                <w:sz w:val="20"/>
                <w:szCs w:val="19"/>
                <w:lang w:val="en-GB" w:eastAsia="de-DE"/>
              </w:rPr>
              <w:t>n</w:t>
            </w: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vertAlign w:val="subscript"/>
                <w:lang w:val="en-GB" w:eastAsia="de-DE"/>
              </w:rPr>
              <w:t>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7.443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0.405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0.0186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0.0061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3.1485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2194</w:t>
            </w:r>
          </w:p>
        </w:tc>
      </w:tr>
      <w:tr w:rsidR="003E5F2C" w:rsidRPr="001A05D5" w:rsidTr="00502CA2">
        <w:trPr>
          <w:trHeight w:val="255"/>
        </w:trPr>
        <w:tc>
          <w:tcPr>
            <w:tcW w:w="421" w:type="dxa"/>
            <w:tcBorders>
              <w:right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b/>
                <w:i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b/>
                <w:i/>
                <w:noProof w:val="0"/>
                <w:spacing w:val="-8"/>
                <w:sz w:val="20"/>
                <w:szCs w:val="19"/>
                <w:lang w:val="en-GB" w:eastAsia="de-DE"/>
              </w:rPr>
              <w:t>n</w:t>
            </w:r>
            <w:r w:rsidRPr="001A05D5">
              <w:rPr>
                <w:rFonts w:ascii="Times New Roman" w:eastAsia="Malgun Gothic" w:hAnsi="Times New Roman" w:cs="Times New Roman"/>
                <w:b/>
                <w:noProof w:val="0"/>
                <w:spacing w:val="-8"/>
                <w:sz w:val="20"/>
                <w:szCs w:val="19"/>
                <w:vertAlign w:val="subscript"/>
                <w:lang w:val="en-GB" w:eastAsia="de-DE"/>
              </w:rPr>
              <w:t>e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5.76</w:t>
            </w:r>
          </w:p>
        </w:tc>
        <w:tc>
          <w:tcPr>
            <w:tcW w:w="1152" w:type="dxa"/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0.3879</w:t>
            </w:r>
          </w:p>
        </w:tc>
        <w:tc>
          <w:tcPr>
            <w:tcW w:w="1151" w:type="dxa"/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-0.2288</w:t>
            </w:r>
          </w:p>
        </w:tc>
        <w:tc>
          <w:tcPr>
            <w:tcW w:w="1152" w:type="dxa"/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0.1223</w:t>
            </w:r>
          </w:p>
        </w:tc>
        <w:tc>
          <w:tcPr>
            <w:tcW w:w="1151" w:type="dxa"/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1.855</w:t>
            </w:r>
          </w:p>
        </w:tc>
        <w:tc>
          <w:tcPr>
            <w:tcW w:w="1152" w:type="dxa"/>
          </w:tcPr>
          <w:p w:rsidR="003E5F2C" w:rsidRPr="001A05D5" w:rsidRDefault="003E5F2C" w:rsidP="00502CA2">
            <w:pPr>
              <w:pStyle w:val="EndNoteBibliography"/>
              <w:jc w:val="center"/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</w:pPr>
            <w:r w:rsidRPr="001A05D5">
              <w:rPr>
                <w:rFonts w:ascii="Times New Roman" w:eastAsia="Malgun Gothic" w:hAnsi="Times New Roman" w:cs="Times New Roman"/>
                <w:noProof w:val="0"/>
                <w:spacing w:val="-8"/>
                <w:sz w:val="20"/>
                <w:szCs w:val="19"/>
                <w:lang w:val="en-GB" w:eastAsia="de-DE"/>
              </w:rPr>
              <w:t>1780</w:t>
            </w:r>
          </w:p>
        </w:tc>
      </w:tr>
    </w:tbl>
    <w:p w:rsidR="003E5F2C" w:rsidRPr="001A05D5" w:rsidRDefault="003E5F2C" w:rsidP="00163713">
      <w:pPr>
        <w:pStyle w:val="19FigureCaption"/>
        <w:rPr>
          <w:rFonts w:ascii="Times New Roman" w:hAnsi="Times New Roman" w:cs="Times New Roman"/>
        </w:rPr>
      </w:pPr>
      <w:r w:rsidRPr="001A05D5">
        <w:rPr>
          <w:rFonts w:ascii="Times New Roman" w:hAnsi="Times New Roman" w:cs="Times New Roman"/>
          <w:b/>
        </w:rPr>
        <w:t>Tab</w:t>
      </w:r>
      <w:r w:rsidR="00106127" w:rsidRPr="001A05D5">
        <w:rPr>
          <w:rFonts w:ascii="Times New Roman" w:hAnsi="Times New Roman" w:cs="Times New Roman"/>
          <w:b/>
        </w:rPr>
        <w:t>le S</w:t>
      </w:r>
      <w:r w:rsidRPr="001A05D5">
        <w:rPr>
          <w:rFonts w:ascii="Times New Roman" w:hAnsi="Times New Roman" w:cs="Times New Roman"/>
          <w:b/>
        </w:rPr>
        <w:t>1</w:t>
      </w:r>
      <w:r w:rsidR="00163713" w:rsidRPr="001A05D5">
        <w:rPr>
          <w:rFonts w:ascii="Times New Roman" w:hAnsi="Times New Roman" w:cs="Times New Roman"/>
          <w:b/>
        </w:rPr>
        <w:t>.</w:t>
      </w:r>
      <w:r w:rsidRPr="001A05D5">
        <w:rPr>
          <w:rFonts w:ascii="Times New Roman" w:hAnsi="Times New Roman" w:cs="Times New Roman"/>
        </w:rPr>
        <w:t xml:space="preserve"> </w:t>
      </w:r>
      <w:proofErr w:type="spellStart"/>
      <w:r w:rsidRPr="001A05D5">
        <w:rPr>
          <w:rFonts w:ascii="Times New Roman" w:hAnsi="Times New Roman" w:cs="Times New Roman"/>
        </w:rPr>
        <w:t>Sellmeier</w:t>
      </w:r>
      <w:proofErr w:type="spellEnd"/>
      <w:r w:rsidRPr="001A05D5">
        <w:rPr>
          <w:rFonts w:ascii="Times New Roman" w:hAnsi="Times New Roman" w:cs="Times New Roman"/>
        </w:rPr>
        <w:t xml:space="preserve"> coefficients of </w:t>
      </w:r>
      <w:proofErr w:type="spellStart"/>
      <w:r w:rsidRPr="001A05D5">
        <w:rPr>
          <w:rFonts w:ascii="Times New Roman" w:hAnsi="Times New Roman" w:cs="Times New Roman"/>
        </w:rPr>
        <w:t>GaSe</w:t>
      </w:r>
      <w:proofErr w:type="spellEnd"/>
      <w:r w:rsidRPr="001A05D5">
        <w:rPr>
          <w:rFonts w:ascii="Times New Roman" w:hAnsi="Times New Roman" w:cs="Times New Roman"/>
        </w:rPr>
        <w:t> </w:t>
      </w:r>
      <w:r w:rsidR="008C3288" w:rsidRPr="001A05D5">
        <w:rPr>
          <w:rFonts w:ascii="Times New Roman" w:hAnsi="Times New Roman" w:cs="Times New Roman"/>
        </w:rPr>
        <w:fldChar w:fldCharType="begin"/>
      </w:r>
      <w:r w:rsidR="007D2904" w:rsidRPr="001A05D5">
        <w:rPr>
          <w:rFonts w:ascii="Times New Roman" w:hAnsi="Times New Roman" w:cs="Times New Roman"/>
        </w:rPr>
        <w:instrText xml:space="preserve"> ADDIN EN.CITE &lt;EndNote&gt;&lt;Cite&gt;&lt;Author&gt;EKSMA&lt;/Author&gt;&lt;Year&gt;2017&lt;/Year&gt;&lt;RecNum&gt;37&lt;/RecNum&gt;&lt;DisplayText&gt;&lt;style face="superscript"&gt;1&lt;/style&gt;&lt;/DisplayText&gt;&lt;record&gt;&lt;rec-number&gt;37&lt;/rec-number&gt;&lt;foreign-keys&gt;&lt;key app="EN" db-id="exafzrp0q99ftle0e0qxd2fi92d2r2x2esze" timestamp="1512468868"&gt;37&lt;/key&gt;&lt;/foreign-keys&gt;&lt;ref-type name="Journal Article"&gt;17&lt;/ref-type&gt;&lt;contributors&gt;&lt;authors&gt;&lt;author&gt;EKSMA&lt;/author&gt;&lt;/authors&gt;&lt;/contributors&gt;&lt;titles&gt;&lt;title&gt;Infrared nonlinear crystals. http://eksmaoptics.com&lt;/title&gt;&lt;/titles&gt;&lt;dates&gt;&lt;year&gt;2017&lt;/year&gt;&lt;/dates&gt;&lt;urls&gt;&lt;/urls&gt;&lt;/record&gt;&lt;/Cite&gt;&lt;/EndNote&gt;</w:instrText>
      </w:r>
      <w:r w:rsidR="008C3288" w:rsidRPr="001A05D5">
        <w:rPr>
          <w:rFonts w:ascii="Times New Roman" w:hAnsi="Times New Roman" w:cs="Times New Roman"/>
        </w:rPr>
        <w:fldChar w:fldCharType="separate"/>
      </w:r>
      <w:r w:rsidR="008C3288" w:rsidRPr="001A05D5">
        <w:rPr>
          <w:rFonts w:ascii="Times New Roman" w:hAnsi="Times New Roman" w:cs="Times New Roman"/>
          <w:noProof/>
          <w:vertAlign w:val="superscript"/>
        </w:rPr>
        <w:t>1</w:t>
      </w:r>
      <w:r w:rsidR="008C3288" w:rsidRPr="001A05D5">
        <w:rPr>
          <w:rFonts w:ascii="Times New Roman" w:hAnsi="Times New Roman" w:cs="Times New Roman"/>
        </w:rPr>
        <w:fldChar w:fldCharType="end"/>
      </w:r>
      <w:r w:rsidR="00B01BEA" w:rsidRPr="001A05D5">
        <w:rPr>
          <w:rFonts w:ascii="Times New Roman" w:hAnsi="Times New Roman" w:cs="Times New Roman"/>
        </w:rPr>
        <w:t xml:space="preserve"> for  ordinary (</w:t>
      </w:r>
      <w:r w:rsidR="00B01BEA" w:rsidRPr="001A05D5">
        <w:rPr>
          <w:rFonts w:ascii="Times New Roman" w:hAnsi="Times New Roman" w:cs="Times New Roman"/>
          <w:i/>
        </w:rPr>
        <w:t>n</w:t>
      </w:r>
      <w:r w:rsidR="00B01BEA" w:rsidRPr="001A05D5">
        <w:rPr>
          <w:rFonts w:ascii="Times New Roman" w:hAnsi="Times New Roman" w:cs="Times New Roman"/>
          <w:vertAlign w:val="subscript"/>
        </w:rPr>
        <w:t>o</w:t>
      </w:r>
      <w:r w:rsidR="00B01BEA" w:rsidRPr="001A05D5">
        <w:rPr>
          <w:rFonts w:ascii="Times New Roman" w:hAnsi="Times New Roman" w:cs="Times New Roman"/>
        </w:rPr>
        <w:t>) and extraordinary (</w:t>
      </w:r>
      <w:r w:rsidR="00B01BEA" w:rsidRPr="001A05D5">
        <w:rPr>
          <w:rFonts w:ascii="Times New Roman" w:hAnsi="Times New Roman" w:cs="Times New Roman"/>
          <w:i/>
        </w:rPr>
        <w:t>n</w:t>
      </w:r>
      <w:r w:rsidR="00B01BEA" w:rsidRPr="001A05D5">
        <w:rPr>
          <w:rFonts w:ascii="Times New Roman" w:hAnsi="Times New Roman" w:cs="Times New Roman"/>
          <w:vertAlign w:val="subscript"/>
        </w:rPr>
        <w:t>e</w:t>
      </w:r>
      <w:r w:rsidR="00B01BEA" w:rsidRPr="001A05D5">
        <w:rPr>
          <w:rFonts w:ascii="Times New Roman" w:hAnsi="Times New Roman" w:cs="Times New Roman"/>
        </w:rPr>
        <w:t>) crystal axis.</w:t>
      </w:r>
    </w:p>
    <w:p w:rsidR="003E5F2C" w:rsidRPr="001A05D5" w:rsidRDefault="003E5F2C" w:rsidP="003E5F2C">
      <w:pPr>
        <w:pStyle w:val="EndNoteBibliography"/>
        <w:rPr>
          <w:rFonts w:ascii="Times New Roman" w:eastAsia="Malgun Gothic" w:hAnsi="Times New Roman" w:cs="Times New Roman"/>
          <w:b/>
          <w:noProof w:val="0"/>
          <w:spacing w:val="-8"/>
          <w:sz w:val="20"/>
          <w:szCs w:val="19"/>
          <w:lang w:val="en-GB" w:eastAsia="de-DE"/>
        </w:rPr>
      </w:pPr>
    </w:p>
    <w:p w:rsidR="00147FDA" w:rsidRPr="001A05D5" w:rsidRDefault="00147FDA" w:rsidP="003E5F2C">
      <w:pPr>
        <w:pStyle w:val="EndNoteBibliography"/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</w:pPr>
    </w:p>
    <w:p w:rsidR="003E5F2C" w:rsidRPr="001A05D5" w:rsidRDefault="003E5F2C" w:rsidP="003E5F2C">
      <w:pPr>
        <w:pStyle w:val="EndNoteBibliography"/>
        <w:spacing w:after="120"/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</w:pPr>
      <w:r w:rsidRPr="001A05D5"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  <w:t>Estimation of mid-IR power</w:t>
      </w:r>
    </w:p>
    <w:p w:rsidR="003E5F2C" w:rsidRPr="001A05D5" w:rsidRDefault="003E5F2C" w:rsidP="003E5F2C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Schematic set</w:t>
      </w:r>
      <w:r w:rsidR="00270E01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up of the DFG is shown in </w:t>
      </w:r>
      <w:r w:rsidR="00163713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Fig. </w:t>
      </w:r>
      <w:r w:rsidR="00270E01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3a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of the manuscript. The generated mid-IR </w:t>
      </w:r>
      <w:r w:rsidR="00174C5B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radiation 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passes several optical elements before </w:t>
      </w:r>
      <w:r w:rsidR="00174C5B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it is 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measured by a thermal power meter (power </w:t>
      </w:r>
      <w:r w:rsidRPr="001A05D5">
        <w:rPr>
          <w:rFonts w:ascii="Times New Roman" w:eastAsia="Malgun Gothic" w:hAnsi="Times New Roman" w:cs="Times New Roman"/>
          <w:i/>
          <w:noProof w:val="0"/>
          <w:spacing w:val="-8"/>
          <w:sz w:val="20"/>
          <w:szCs w:val="19"/>
          <w:lang w:val="en-GB" w:eastAsia="de-DE"/>
        </w:rPr>
        <w:t>P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vertAlign w:val="subscript"/>
          <w:lang w:val="en-GB" w:eastAsia="de-DE"/>
        </w:rPr>
        <w:t>M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) and spectrally characterized by a Fourier-transform interferometer (spectral </w:t>
      </w:r>
      <w:r w:rsidR="00C02B6A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power distribution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 S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vertAlign w:val="subscript"/>
          <w:lang w:val="en-GB" w:eastAsia="de-DE"/>
        </w:rPr>
        <w:t>M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). The corrected spectral </w:t>
      </w:r>
      <w:r w:rsidR="00C02B6A"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power distribution 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after the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GaSe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crystal is estimated as follows:</w:t>
      </w:r>
    </w:p>
    <w:p w:rsidR="003E5F2C" w:rsidRPr="001A05D5" w:rsidRDefault="00106127" w:rsidP="00163713">
      <w:pPr>
        <w:pStyle w:val="EndNoteBibliography"/>
        <w:spacing w:before="240"/>
        <w:rPr>
          <w:rFonts w:ascii="Times New Roman" w:eastAsia="Malgun Gothic" w:hAnsi="Times New Roman" w:cs="Times New Roman"/>
          <w:i/>
          <w:noProof w:val="0"/>
          <w:spacing w:val="-8"/>
          <w:sz w:val="20"/>
          <w:szCs w:val="19"/>
          <w:lang w:val="en-GB" w:eastAsia="de-DE"/>
        </w:rPr>
      </w:pPr>
      <m:oMathPara>
        <m:oMath>
          <m:r>
            <w:rPr>
              <w:rFonts w:ascii="Cambria Math" w:eastAsia="Malgun Gothic" w:hAnsi="Cambria Math" w:cs="Times New Roman"/>
              <w:noProof w:val="0"/>
              <w:spacing w:val="-8"/>
              <w:sz w:val="20"/>
              <w:szCs w:val="19"/>
              <w:lang w:val="en-GB" w:eastAsia="de-DE"/>
            </w:rPr>
            <m:t>S(λ)=</m:t>
          </m:r>
          <m:f>
            <m:f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fPr>
            <m:num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M</m:t>
                  </m:r>
                </m:sub>
              </m:sSub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(λ)</m:t>
              </m:r>
            </m:num>
            <m:den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ZnSe</m:t>
                  </m:r>
                </m:sub>
              </m:sSub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(λ)∙(1-</m:t>
              </m:r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ZnSe</m:t>
                  </m:r>
                </m:sub>
              </m:sSub>
              <m:d>
                <m:d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d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λ</m:t>
                  </m:r>
                </m:e>
              </m:d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)²∙</m:t>
              </m:r>
              <m:sSubSup>
                <m:sSubSup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bSup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Gold</m:t>
                  </m:r>
                </m:sub>
                <m:sup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2</m:t>
                  </m:r>
                </m:sup>
              </m:sSubSup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∙</m:t>
              </m:r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longpass</m:t>
                  </m:r>
                </m:sub>
              </m:sSub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(λ)</m:t>
              </m:r>
            </m:den>
          </m:f>
        </m:oMath>
      </m:oMathPara>
    </w:p>
    <w:p w:rsidR="00163713" w:rsidRPr="001A05D5" w:rsidRDefault="00163713" w:rsidP="00163713">
      <w:pPr>
        <w:pStyle w:val="EndNoteBibliography"/>
        <w:spacing w:before="240" w:after="240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The generated mid-IR after the uncoated 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GaSe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crystal is reflected by 1 gold parabola, 1 uncoated 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ZnSe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-wedge and 1 gold mirror and passes through 1 uncoated 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ZnSe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-window and 1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longpass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filter. The gold parabola and gold mirror have a reflectivity </w:t>
      </w:r>
      <w:proofErr w:type="spellStart"/>
      <w:r w:rsidRPr="001A05D5">
        <w:rPr>
          <w:rFonts w:ascii="Times New Roman" w:eastAsia="Malgun Gothic" w:hAnsi="Times New Roman" w:cs="Times New Roman"/>
          <w:i/>
          <w:noProof w:val="0"/>
          <w:spacing w:val="-8"/>
          <w:sz w:val="20"/>
          <w:szCs w:val="19"/>
          <w:lang w:val="en-GB" w:eastAsia="de-DE"/>
        </w:rPr>
        <w:t>R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vertAlign w:val="subscript"/>
          <w:lang w:val="en-GB" w:eastAsia="de-DE"/>
        </w:rPr>
        <w:t>Gold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&lt;97% in the mid-IR, each. The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ZnSe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-wedge reflection has been characterized at 2 µm wavelength and near 0 degree angle of incidence revealing a reflectivity of </w:t>
      </w:r>
      <w:proofErr w:type="spellStart"/>
      <w:r w:rsidRPr="001A05D5">
        <w:rPr>
          <w:rFonts w:ascii="Times New Roman" w:eastAsia="Malgun Gothic" w:hAnsi="Times New Roman" w:cs="Times New Roman"/>
          <w:i/>
          <w:noProof w:val="0"/>
          <w:spacing w:val="-8"/>
          <w:sz w:val="20"/>
          <w:szCs w:val="19"/>
          <w:lang w:val="en-GB" w:eastAsia="de-DE"/>
        </w:rPr>
        <w:t>R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vertAlign w:val="subscript"/>
          <w:lang w:val="en-GB" w:eastAsia="de-DE"/>
        </w:rPr>
        <w:t>ZnSe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=17.6%. According to the dispersion of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ZnSe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 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begin"/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instrText xml:space="preserve"> ADDIN EN.CITE &lt;EndNote&gt;&lt;Cite&gt;&lt;Author&gt;Marple&lt;/Author&gt;&lt;Year&gt;1964&lt;/Year&gt;&lt;RecNum&gt;50&lt;/RecNum&gt;&lt;DisplayText&gt;&lt;style face="superscript"&gt;2&lt;/style&gt;&lt;/DisplayText&gt;&lt;record&gt;&lt;rec-number&gt;50&lt;/rec-number&gt;&lt;foreign-keys&gt;&lt;key app="EN" db-id="exafzrp0q99ftle0e0qxd2fi92d2r2x2esze" timestamp="1514885967"&gt;50&lt;/key&gt;&lt;/foreign-keys&gt;&lt;ref-type name="Journal Article"&gt;17&lt;/ref-type&gt;&lt;contributors&gt;&lt;authors&gt;&lt;author&gt;D. T. F. Marple&lt;/author&gt;&lt;/authors&gt;&lt;/contributors&gt;&lt;titles&gt;&lt;title&gt;Refractive Index of ZnSe, ZnTe, and CdTe&lt;/title&gt;&lt;secondary-title&gt;Journal of Applied Physics&lt;/secondary-title&gt;&lt;/titles&gt;&lt;periodical&gt;&lt;full-title&gt;Journal of Applied Physics&lt;/full-title&gt;&lt;/periodical&gt;&lt;pages&gt;539-542&lt;/pages&gt;&lt;volume&gt;35&lt;/volume&gt;&lt;number&gt;3&lt;/number&gt;&lt;dates&gt;&lt;year&gt;1964&lt;/year&gt;&lt;/dates&gt;&lt;urls&gt;&lt;related-urls&gt;&lt;url&gt;http://aip.scitation.org/doi/abs/10.1063/1.1713411&lt;/url&gt;&lt;/related-urls&gt;&lt;/urls&gt;&lt;electronic-resource-num&gt;10.1063/1.1713411&lt;/electronic-resource-num&gt;&lt;/record&gt;&lt;/Cite&gt;&lt;/EndNote&gt;</w:instrTex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separate"/>
      </w:r>
      <w:r w:rsidRPr="001A05D5">
        <w:rPr>
          <w:rFonts w:ascii="Times New Roman" w:eastAsia="Malgun Gothic" w:hAnsi="Times New Roman" w:cs="Times New Roman"/>
          <w:spacing w:val="-8"/>
          <w:sz w:val="20"/>
          <w:szCs w:val="19"/>
          <w:vertAlign w:val="superscript"/>
          <w:lang w:val="en-GB" w:eastAsia="de-DE"/>
        </w:rPr>
        <w:t>2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end"/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, the Fresnel reflectivity decreases slightly with wavelength (see Fig. S1a) and matches the measured reflectivity at 2 µm very well. This also allows for an accurate estimation of the uncoated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ZnSe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-window transmission. Together with 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lastRenderedPageBreak/>
        <w:t xml:space="preserve">the transmission properties of the used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longpass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filter (see Fig. S1b)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begin"/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instrText xml:space="preserve"> ADDIN EN.CITE &lt;EndNote&gt;&lt;Cite&gt;&lt;Author&gt;optics&lt;/Author&gt;&lt;Year&gt;2017&lt;/Year&gt;&lt;RecNum&gt;51&lt;/RecNum&gt;&lt;DisplayText&gt;&lt;style face="superscript"&gt;3&lt;/style&gt;&lt;/DisplayText&gt;&lt;record&gt;&lt;rec-number&gt;51&lt;/rec-number&gt;&lt;foreign-keys&gt;&lt;key app="EN" db-id="exafzrp0q99ftle0e0qxd2fi92d2r2x2esze" timestamp="1514886973"&gt;51&lt;/key&gt;&lt;/foreign-keys&gt;&lt;ref-type name="Journal Article"&gt;17&lt;/ref-type&gt;&lt;contributors&gt;&lt;authors&gt;&lt;author&gt;Optics Edmund&lt;/author&gt;&lt;/authors&gt;&lt;/contributors&gt;&lt;titles&gt;&lt;title&gt; Longpass-Edge Filters, 4.5µm cut on filter. http://www.edmundoptics.com&lt;/title&gt;&lt;/titles&gt;&lt;dates&gt;&lt;year&gt;2017&lt;/year&gt;&lt;/dates&gt;&lt;urls&gt;&lt;/urls&gt;&lt;/record&gt;&lt;/Cite&gt;&lt;/EndNote&gt;</w:instrTex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separate"/>
      </w:r>
      <w:r w:rsidRPr="001A05D5">
        <w:rPr>
          <w:rFonts w:ascii="Times New Roman" w:eastAsia="Malgun Gothic" w:hAnsi="Times New Roman" w:cs="Times New Roman"/>
          <w:spacing w:val="-8"/>
          <w:sz w:val="20"/>
          <w:szCs w:val="19"/>
          <w:vertAlign w:val="superscript"/>
          <w:lang w:val="en-GB" w:eastAsia="de-DE"/>
        </w:rPr>
        <w:t>3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fldChar w:fldCharType="end"/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, the measured spectral power distribution can be corrected accordingly. For wavelengths longer than 15 µm a transmission of &gt;65% was assumed. The power P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vertAlign w:val="subscript"/>
          <w:lang w:val="en-GB" w:eastAsia="de-DE"/>
        </w:rPr>
        <w:t>M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, which was measured with a thermal power meter after all elements, is related to the measured spectrum </w:t>
      </w:r>
      <w:r w:rsidRPr="001A05D5">
        <w:rPr>
          <w:rFonts w:ascii="Times New Roman" w:eastAsia="Malgun Gothic" w:hAnsi="Times New Roman" w:cs="Times New Roman"/>
          <w:i/>
          <w:noProof w:val="0"/>
          <w:spacing w:val="-8"/>
          <w:sz w:val="20"/>
          <w:szCs w:val="19"/>
          <w:lang w:val="en-GB" w:eastAsia="de-DE"/>
        </w:rPr>
        <w:t>S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vertAlign w:val="subscript"/>
          <w:lang w:val="en-GB" w:eastAsia="de-DE"/>
        </w:rPr>
        <w:t>M</w:t>
      </w:r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. Thus, the total mid-IR average power after the </w:t>
      </w:r>
      <w:proofErr w:type="spellStart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>GaSe</w:t>
      </w:r>
      <w:proofErr w:type="spellEnd"/>
      <w:r w:rsidRPr="001A05D5"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  <w:t xml:space="preserve"> crystal can be determined:</w:t>
      </w:r>
    </w:p>
    <w:p w:rsidR="00163713" w:rsidRPr="001A05D5" w:rsidRDefault="00163713" w:rsidP="00163713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  <m:oMathPara>
        <m:oMath>
          <m:r>
            <w:rPr>
              <w:rFonts w:ascii="Cambria Math" w:eastAsia="Malgun Gothic" w:hAnsi="Cambria Math" w:cs="Times New Roman"/>
              <w:noProof w:val="0"/>
              <w:spacing w:val="-8"/>
              <w:sz w:val="20"/>
              <w:szCs w:val="19"/>
              <w:lang w:val="en-GB" w:eastAsia="de-DE"/>
            </w:rPr>
            <m:t>P=</m:t>
          </m:r>
          <m:sSub>
            <m:sSub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sSubPr>
            <m:e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M</m:t>
              </m:r>
            </m:sub>
          </m:sSub>
          <m:f>
            <m:fPr>
              <m:ctrlPr>
                <w:rPr>
                  <w:rFonts w:ascii="Cambria Math" w:eastAsia="Malgun Gothic" w:hAnsi="Cambria Math" w:cs="Times New Roman"/>
                  <w:i/>
                  <w:noProof w:val="0"/>
                  <w:spacing w:val="-8"/>
                  <w:sz w:val="20"/>
                  <w:szCs w:val="19"/>
                  <w:lang w:val="en-GB" w:eastAsia="de-DE"/>
                </w:rPr>
              </m:ctrlPr>
            </m:fPr>
            <m:num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S(λ)</m:t>
              </m:r>
            </m:num>
            <m:den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algun Gothic" w:hAnsi="Cambria Math" w:cs="Times New Roman"/>
                      <w:noProof w:val="0"/>
                      <w:spacing w:val="-8"/>
                      <w:sz w:val="20"/>
                      <w:szCs w:val="19"/>
                      <w:lang w:val="en-GB" w:eastAsia="de-DE"/>
                    </w:rPr>
                    <m:t>M</m:t>
                  </m:r>
                </m:sub>
              </m:sSub>
              <m:r>
                <w:rPr>
                  <w:rFonts w:ascii="Cambria Math" w:eastAsia="Malgun Gothic" w:hAnsi="Cambria Math" w:cs="Times New Roman"/>
                  <w:noProof w:val="0"/>
                  <w:spacing w:val="-8"/>
                  <w:sz w:val="20"/>
                  <w:szCs w:val="19"/>
                  <w:lang w:val="en-GB" w:eastAsia="de-DE"/>
                </w:rPr>
                <m:t>(λ)</m:t>
              </m:r>
            </m:den>
          </m:f>
        </m:oMath>
      </m:oMathPara>
    </w:p>
    <w:p w:rsidR="003E5F2C" w:rsidRPr="001A05D5" w:rsidRDefault="003E5F2C" w:rsidP="003E5F2C">
      <w:pPr>
        <w:pStyle w:val="10BodyIndent"/>
        <w:rPr>
          <w:rFonts w:ascii="Times New Roman" w:hAnsi="Times New Roman"/>
          <w:sz w:val="19"/>
          <w:szCs w:val="19"/>
          <w:lang w:val="en-GB"/>
        </w:rPr>
      </w:pPr>
    </w:p>
    <w:p w:rsidR="003E5F2C" w:rsidRPr="001A05D5" w:rsidRDefault="003E5F2C" w:rsidP="003E5F2C">
      <w:pPr>
        <w:pStyle w:val="EndNoteBibliography"/>
        <w:ind w:left="720" w:hanging="720"/>
        <w:rPr>
          <w:rFonts w:ascii="Times New Roman" w:hAnsi="Times New Roman" w:cs="Times New Roman"/>
          <w:b/>
          <w:noProof w:val="0"/>
          <w:lang w:val="en-GB"/>
        </w:rPr>
      </w:pPr>
      <w:r w:rsidRPr="001A05D5">
        <w:rPr>
          <w:rFonts w:ascii="Times New Roman" w:hAnsi="Times New Roman" w:cs="Times New Roman"/>
          <w:lang w:val="de-DE" w:eastAsia="de-DE"/>
        </w:rPr>
        <w:drawing>
          <wp:inline distT="0" distB="0" distL="0" distR="0" wp14:anchorId="3AEC8444" wp14:editId="1E9AFAF3">
            <wp:extent cx="6480000" cy="21423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rightnes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F2C" w:rsidRPr="001A05D5" w:rsidRDefault="003E5F2C" w:rsidP="00163713">
      <w:pPr>
        <w:pStyle w:val="19FigureCaption"/>
        <w:rPr>
          <w:rFonts w:ascii="Times New Roman" w:hAnsi="Times New Roman" w:cs="Times New Roman"/>
        </w:rPr>
      </w:pPr>
      <w:r w:rsidRPr="001A05D5">
        <w:rPr>
          <w:rFonts w:ascii="Times New Roman" w:hAnsi="Times New Roman" w:cs="Times New Roman"/>
          <w:b/>
        </w:rPr>
        <w:t>Fig</w:t>
      </w:r>
      <w:r w:rsidR="00106127" w:rsidRPr="001A05D5">
        <w:rPr>
          <w:rFonts w:ascii="Times New Roman" w:hAnsi="Times New Roman" w:cs="Times New Roman"/>
          <w:b/>
        </w:rPr>
        <w:t>ure S</w:t>
      </w:r>
      <w:r w:rsidR="00270E01" w:rsidRPr="001A05D5">
        <w:rPr>
          <w:rFonts w:ascii="Times New Roman" w:hAnsi="Times New Roman" w:cs="Times New Roman"/>
          <w:b/>
        </w:rPr>
        <w:t>1</w:t>
      </w:r>
      <w:r w:rsidR="00163713" w:rsidRPr="001A05D5">
        <w:rPr>
          <w:rFonts w:ascii="Times New Roman" w:hAnsi="Times New Roman" w:cs="Times New Roman"/>
          <w:b/>
        </w:rPr>
        <w:t>.</w:t>
      </w:r>
      <w:r w:rsidRPr="001A05D5">
        <w:rPr>
          <w:rFonts w:ascii="Times New Roman" w:hAnsi="Times New Roman" w:cs="Times New Roman"/>
        </w:rPr>
        <w:t xml:space="preserve"> Wavelength</w:t>
      </w:r>
      <w:r w:rsidR="00174C5B" w:rsidRPr="001A05D5">
        <w:rPr>
          <w:rFonts w:ascii="Times New Roman" w:hAnsi="Times New Roman" w:cs="Times New Roman"/>
        </w:rPr>
        <w:t>-</w:t>
      </w:r>
      <w:r w:rsidRPr="001A05D5">
        <w:rPr>
          <w:rFonts w:ascii="Times New Roman" w:hAnsi="Times New Roman" w:cs="Times New Roman"/>
        </w:rPr>
        <w:t xml:space="preserve">dependent reflection and transmission properties. </w:t>
      </w:r>
      <w:proofErr w:type="gramStart"/>
      <w:r w:rsidRPr="00C67DCD">
        <w:rPr>
          <w:rFonts w:ascii="Times New Roman" w:hAnsi="Times New Roman" w:cs="Times New Roman"/>
          <w:b/>
        </w:rPr>
        <w:t>a</w:t>
      </w:r>
      <w:proofErr w:type="gramEnd"/>
      <w:r w:rsidRPr="001A05D5">
        <w:rPr>
          <w:rFonts w:ascii="Times New Roman" w:hAnsi="Times New Roman" w:cs="Times New Roman"/>
        </w:rPr>
        <w:t xml:space="preserve"> Fresnel reflection of </w:t>
      </w:r>
      <w:proofErr w:type="spellStart"/>
      <w:r w:rsidRPr="001A05D5">
        <w:rPr>
          <w:rFonts w:ascii="Times New Roman" w:hAnsi="Times New Roman" w:cs="Times New Roman"/>
        </w:rPr>
        <w:t>ZnSe</w:t>
      </w:r>
      <w:proofErr w:type="spellEnd"/>
      <w:r w:rsidRPr="001A05D5">
        <w:rPr>
          <w:rFonts w:ascii="Times New Roman" w:hAnsi="Times New Roman" w:cs="Times New Roman"/>
        </w:rPr>
        <w:t xml:space="preserve"> at normal angle of incidence. </w:t>
      </w:r>
      <w:r w:rsidRPr="00C67DCD">
        <w:rPr>
          <w:rFonts w:ascii="Times New Roman" w:hAnsi="Times New Roman" w:cs="Times New Roman"/>
          <w:b/>
        </w:rPr>
        <w:t>b</w:t>
      </w:r>
      <w:r w:rsidRPr="001A05D5">
        <w:rPr>
          <w:rFonts w:ascii="Times New Roman" w:hAnsi="Times New Roman" w:cs="Times New Roman"/>
        </w:rPr>
        <w:t xml:space="preserve"> Transmission of </w:t>
      </w:r>
      <w:proofErr w:type="spellStart"/>
      <w:r w:rsidRPr="001A05D5">
        <w:rPr>
          <w:rFonts w:ascii="Times New Roman" w:hAnsi="Times New Roman" w:cs="Times New Roman"/>
        </w:rPr>
        <w:t>longpass</w:t>
      </w:r>
      <w:proofErr w:type="spellEnd"/>
      <w:r w:rsidRPr="001A05D5">
        <w:rPr>
          <w:rFonts w:ascii="Times New Roman" w:hAnsi="Times New Roman" w:cs="Times New Roman"/>
        </w:rPr>
        <w:t xml:space="preserve"> filter to block the pump light at 2 µm wavelength</w:t>
      </w:r>
      <w:r w:rsidR="00147FDA" w:rsidRPr="001A05D5">
        <w:rPr>
          <w:rFonts w:ascii="Times New Roman" w:hAnsi="Times New Roman" w:cs="Times New Roman"/>
        </w:rPr>
        <w:t> </w:t>
      </w:r>
      <w:r w:rsidR="00147FDA" w:rsidRPr="001A05D5">
        <w:rPr>
          <w:rFonts w:ascii="Times New Roman" w:hAnsi="Times New Roman" w:cs="Times New Roman"/>
        </w:rPr>
        <w:fldChar w:fldCharType="begin"/>
      </w:r>
      <w:r w:rsidR="00163713" w:rsidRPr="001A05D5">
        <w:rPr>
          <w:rFonts w:ascii="Times New Roman" w:hAnsi="Times New Roman" w:cs="Times New Roman"/>
        </w:rPr>
        <w:instrText xml:space="preserve"> ADDIN EN.CITE &lt;EndNote&gt;&lt;Cite&gt;&lt;Author&gt;optics&lt;/Author&gt;&lt;Year&gt;2017&lt;/Year&gt;&lt;RecNum&gt;51&lt;/RecNum&gt;&lt;DisplayText&gt;&lt;style face="superscript"&gt;3&lt;/style&gt;&lt;/DisplayText&gt;&lt;record&gt;&lt;rec-number&gt;51&lt;/rec-number&gt;&lt;foreign-keys&gt;&lt;key app="EN" db-id="exafzrp0q99ftle0e0qxd2fi92d2r2x2esze" timestamp="1514886973"&gt;51&lt;/key&gt;&lt;/foreign-keys&gt;&lt;ref-type name="Journal Article"&gt;17&lt;/ref-type&gt;&lt;contributors&gt;&lt;authors&gt;&lt;author&gt;Optics Edmund&lt;/author&gt;&lt;/authors&gt;&lt;/contributors&gt;&lt;titles&gt;&lt;title&gt; Longpass-Edge Filters, 4.5µm cut on filter. http://www.edmundoptics.com&lt;/title&gt;&lt;/titles&gt;&lt;dates&gt;&lt;year&gt;2017&lt;/year&gt;&lt;/dates&gt;&lt;urls&gt;&lt;/urls&gt;&lt;/record&gt;&lt;/Cite&gt;&lt;/EndNote&gt;</w:instrText>
      </w:r>
      <w:r w:rsidR="00147FDA" w:rsidRPr="001A05D5">
        <w:rPr>
          <w:rFonts w:ascii="Times New Roman" w:hAnsi="Times New Roman" w:cs="Times New Roman"/>
        </w:rPr>
        <w:fldChar w:fldCharType="separate"/>
      </w:r>
      <w:r w:rsidR="00163713" w:rsidRPr="001A05D5">
        <w:rPr>
          <w:rFonts w:ascii="Times New Roman" w:hAnsi="Times New Roman" w:cs="Times New Roman"/>
          <w:noProof/>
          <w:vertAlign w:val="superscript"/>
        </w:rPr>
        <w:t>3</w:t>
      </w:r>
      <w:r w:rsidR="00147FDA" w:rsidRPr="001A05D5">
        <w:rPr>
          <w:rFonts w:ascii="Times New Roman" w:hAnsi="Times New Roman" w:cs="Times New Roman"/>
        </w:rPr>
        <w:fldChar w:fldCharType="end"/>
      </w:r>
      <w:r w:rsidRPr="001A05D5">
        <w:rPr>
          <w:rFonts w:ascii="Times New Roman" w:hAnsi="Times New Roman" w:cs="Times New Roman"/>
        </w:rPr>
        <w:t>.</w:t>
      </w:r>
    </w:p>
    <w:p w:rsidR="003E5F2C" w:rsidRPr="001A05D5" w:rsidRDefault="003E5F2C" w:rsidP="003E5F2C">
      <w:pPr>
        <w:pStyle w:val="EndNoteBibliography"/>
        <w:rPr>
          <w:rFonts w:ascii="Times New Roman" w:eastAsia="Malgun Gothic" w:hAnsi="Times New Roman" w:cs="Times New Roman"/>
          <w:noProof w:val="0"/>
          <w:spacing w:val="-8"/>
          <w:sz w:val="20"/>
          <w:szCs w:val="19"/>
          <w:lang w:val="en-GB" w:eastAsia="de-DE"/>
        </w:rPr>
      </w:pPr>
    </w:p>
    <w:p w:rsidR="007D2904" w:rsidRPr="001A05D5" w:rsidRDefault="007D2904" w:rsidP="007D2904">
      <w:pPr>
        <w:jc w:val="center"/>
        <w:rPr>
          <w:rFonts w:ascii="Times New Roman" w:hAnsi="Times New Roman"/>
          <w:color w:val="FF0000"/>
          <w:lang w:val="en-GB"/>
        </w:rPr>
      </w:pPr>
      <w:r w:rsidRPr="001A05D5">
        <w:rPr>
          <w:rFonts w:ascii="Times New Roman" w:hAnsi="Times New Roman"/>
          <w:noProof/>
          <w:color w:val="FF0000"/>
          <w:lang w:val="de-DE" w:eastAsia="de-DE"/>
        </w:rPr>
        <w:drawing>
          <wp:inline distT="0" distB="0" distL="0" distR="0" wp14:anchorId="0C1B20EB" wp14:editId="07CA7D37">
            <wp:extent cx="3235960" cy="2156798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ida\AppData\Local\Microsoft\Windows\INetCache\Content.Word\PSD_H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5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904" w:rsidRPr="001A05D5" w:rsidRDefault="007D2904" w:rsidP="007D2904">
      <w:pPr>
        <w:pStyle w:val="EndNoteBibliography"/>
        <w:ind w:left="720" w:hanging="720"/>
        <w:rPr>
          <w:rFonts w:ascii="Times New Roman" w:hAnsi="Times New Roman" w:cs="Times New Roman"/>
          <w:b/>
          <w:noProof w:val="0"/>
          <w:lang w:val="en-GB"/>
        </w:rPr>
      </w:pPr>
    </w:p>
    <w:p w:rsidR="007D2904" w:rsidRPr="001A05D5" w:rsidRDefault="007D2904" w:rsidP="00163713">
      <w:pPr>
        <w:pStyle w:val="19FigureCaption"/>
        <w:rPr>
          <w:rFonts w:ascii="Times New Roman" w:hAnsi="Times New Roman" w:cs="Times New Roman"/>
          <w:b/>
        </w:rPr>
      </w:pPr>
      <w:r w:rsidRPr="001A05D5">
        <w:rPr>
          <w:rFonts w:ascii="Times New Roman" w:hAnsi="Times New Roman" w:cs="Times New Roman"/>
          <w:b/>
        </w:rPr>
        <w:t>Fig</w:t>
      </w:r>
      <w:r w:rsidR="00106127" w:rsidRPr="001A05D5">
        <w:rPr>
          <w:rFonts w:ascii="Times New Roman" w:hAnsi="Times New Roman" w:cs="Times New Roman"/>
          <w:b/>
        </w:rPr>
        <w:t>ure S</w:t>
      </w:r>
      <w:r w:rsidRPr="001A05D5">
        <w:rPr>
          <w:rFonts w:ascii="Times New Roman" w:hAnsi="Times New Roman" w:cs="Times New Roman"/>
          <w:b/>
        </w:rPr>
        <w:t>2</w:t>
      </w:r>
      <w:r w:rsidR="00163713" w:rsidRPr="001A05D5">
        <w:rPr>
          <w:rFonts w:ascii="Times New Roman" w:hAnsi="Times New Roman" w:cs="Times New Roman"/>
          <w:b/>
        </w:rPr>
        <w:t>.</w:t>
      </w:r>
      <w:r w:rsidRPr="001A05D5">
        <w:rPr>
          <w:rFonts w:ascii="Times New Roman" w:hAnsi="Times New Roman" w:cs="Times New Roman"/>
        </w:rPr>
        <w:t xml:space="preserve"> High-power mid-IR spectrum generated by intrapulse difference frequency generation, pumped at 2 µm wavelength resulting in a total mid-IR power of 450 mW.</w:t>
      </w:r>
    </w:p>
    <w:p w:rsidR="003E5F2C" w:rsidRPr="001A05D5" w:rsidRDefault="003E5F2C" w:rsidP="00163713">
      <w:pPr>
        <w:pStyle w:val="EndNoteBibliography"/>
        <w:spacing w:before="360" w:after="120"/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</w:pPr>
      <w:r w:rsidRPr="001A05D5"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  <w:t>Brightness estimation</w:t>
      </w: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  <w:r w:rsidRPr="001A05D5">
        <w:rPr>
          <w:rFonts w:ascii="Times New Roman" w:eastAsiaTheme="minorHAnsi" w:hAnsi="Times New Roman"/>
          <w:sz w:val="21"/>
          <w:szCs w:val="21"/>
        </w:rPr>
        <w:t xml:space="preserve">The </w:t>
      </w:r>
      <w:r w:rsidR="00174C5B" w:rsidRPr="001A05D5">
        <w:rPr>
          <w:rFonts w:ascii="Times New Roman" w:eastAsiaTheme="minorHAnsi" w:hAnsi="Times New Roman"/>
          <w:sz w:val="21"/>
          <w:szCs w:val="21"/>
        </w:rPr>
        <w:t xml:space="preserve">power </w:t>
      </w:r>
      <w:r w:rsidRPr="001A05D5">
        <w:rPr>
          <w:rFonts w:ascii="Times New Roman" w:eastAsiaTheme="minorHAnsi" w:hAnsi="Times New Roman"/>
          <w:sz w:val="21"/>
          <w:szCs w:val="21"/>
        </w:rPr>
        <w:t>spectral density (</w:t>
      </w:r>
      <w:r w:rsidRPr="001A05D5">
        <w:rPr>
          <w:rFonts w:ascii="Times New Roman" w:eastAsiaTheme="minorHAnsi" w:hAnsi="Times New Roman"/>
          <w:i/>
          <w:sz w:val="21"/>
          <w:szCs w:val="21"/>
        </w:rPr>
        <w:t>PSD</w:t>
      </w:r>
      <w:r w:rsidRPr="001A05D5">
        <w:rPr>
          <w:rFonts w:ascii="Times New Roman" w:eastAsiaTheme="minorHAnsi" w:hAnsi="Times New Roman"/>
          <w:sz w:val="21"/>
          <w:szCs w:val="21"/>
        </w:rPr>
        <w:t xml:space="preserve">) </w:t>
      </w:r>
      <w:r w:rsidR="00C02B6A" w:rsidRPr="001A05D5">
        <w:rPr>
          <w:rFonts w:ascii="Times New Roman" w:eastAsiaTheme="minorHAnsi" w:hAnsi="Times New Roman"/>
          <w:sz w:val="21"/>
          <w:szCs w:val="21"/>
        </w:rPr>
        <w:t>is used</w:t>
      </w:r>
      <w:r w:rsidRPr="001A05D5">
        <w:rPr>
          <w:rFonts w:ascii="Times New Roman" w:eastAsiaTheme="minorHAnsi" w:hAnsi="Times New Roman"/>
          <w:sz w:val="21"/>
          <w:szCs w:val="21"/>
        </w:rPr>
        <w:t xml:space="preserve"> to calculate the power (Δ</w:t>
      </w:r>
      <w:r w:rsidRPr="001A05D5">
        <w:rPr>
          <w:rFonts w:ascii="Times New Roman" w:eastAsiaTheme="minorHAnsi" w:hAnsi="Times New Roman"/>
          <w:i/>
          <w:sz w:val="21"/>
          <w:szCs w:val="21"/>
        </w:rPr>
        <w:t>P</w:t>
      </w:r>
      <w:r w:rsidRPr="001A05D5">
        <w:rPr>
          <w:rFonts w:ascii="Times New Roman" w:eastAsiaTheme="minorHAnsi" w:hAnsi="Times New Roman"/>
          <w:sz w:val="21"/>
          <w:szCs w:val="21"/>
        </w:rPr>
        <w:t>) within a 0.1% interval of optical frequency</w:t>
      </w:r>
      <w:r w:rsidRPr="001A05D5">
        <w:rPr>
          <w:rFonts w:ascii="Times New Roman" w:eastAsiaTheme="minorHAnsi" w:hAnsi="Times New Roman"/>
          <w:i/>
          <w:sz w:val="21"/>
          <w:szCs w:val="21"/>
        </w:rPr>
        <w:t xml:space="preserve"> f</w:t>
      </w:r>
      <w:r w:rsidRPr="001A05D5">
        <w:rPr>
          <w:rFonts w:ascii="Times New Roman" w:eastAsiaTheme="minorHAnsi" w:hAnsi="Times New Roman"/>
          <w:sz w:val="21"/>
          <w:szCs w:val="21"/>
        </w:rPr>
        <w:t xml:space="preserve"> (</w:t>
      </w:r>
      <w:proofErr w:type="spellStart"/>
      <w:proofErr w:type="gramStart"/>
      <w:r w:rsidRPr="001A05D5">
        <w:rPr>
          <w:rFonts w:ascii="Times New Roman" w:eastAsiaTheme="minorHAnsi" w:hAnsi="Times New Roman"/>
          <w:sz w:val="21"/>
          <w:szCs w:val="21"/>
        </w:rPr>
        <w:t>Δ</w:t>
      </w:r>
      <w:r w:rsidRPr="001A05D5">
        <w:rPr>
          <w:rFonts w:ascii="Times New Roman" w:eastAsiaTheme="minorHAnsi" w:hAnsi="Times New Roman"/>
          <w:i/>
          <w:sz w:val="21"/>
          <w:szCs w:val="21"/>
        </w:rPr>
        <w:t>f</w:t>
      </w:r>
      <w:proofErr w:type="spellEnd"/>
      <w:proofErr w:type="gramEnd"/>
      <w:r w:rsidRPr="001A05D5">
        <w:rPr>
          <w:rFonts w:ascii="Times New Roman" w:eastAsiaTheme="minorHAnsi" w:hAnsi="Times New Roman"/>
          <w:sz w:val="21"/>
          <w:szCs w:val="21"/>
        </w:rPr>
        <w:t>):</w:t>
      </w: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  <m:oMathPara>
        <m:oMath>
          <m:r>
            <m:rPr>
              <m:sty m:val="p"/>
            </m:rPr>
            <w:rPr>
              <w:rFonts w:ascii="Cambria Math" w:eastAsiaTheme="minorHAnsi" w:hAnsi="Cambria Math"/>
              <w:sz w:val="21"/>
              <w:szCs w:val="21"/>
            </w:rPr>
            <m:t>∆</m:t>
          </m:r>
          <m:r>
            <w:rPr>
              <w:rFonts w:ascii="Cambria Math" w:eastAsiaTheme="minorHAnsi" w:hAnsi="Cambria Math"/>
              <w:sz w:val="21"/>
              <w:szCs w:val="21"/>
            </w:rPr>
            <m:t>P</m:t>
          </m:r>
          <m:d>
            <m:dPr>
              <m:ctrlPr>
                <w:rPr>
                  <w:rFonts w:ascii="Cambria Math" w:eastAsiaTheme="minorHAnsi" w:hAnsi="Cambria Math"/>
                  <w:i/>
                  <w:sz w:val="21"/>
                  <w:szCs w:val="21"/>
                </w:rPr>
              </m:ctrlPr>
            </m:dPr>
            <m:e>
              <m:r>
                <w:rPr>
                  <w:rFonts w:ascii="Cambria Math" w:eastAsiaTheme="minorHAnsi" w:hAnsi="Cambria Math"/>
                  <w:sz w:val="21"/>
                  <w:szCs w:val="21"/>
                </w:rPr>
                <m:t>f</m:t>
              </m:r>
            </m:e>
          </m:d>
          <m:r>
            <m:rPr>
              <m:sty m:val="p"/>
            </m:rPr>
            <w:rPr>
              <w:rFonts w:ascii="Cambria Math" w:eastAsiaTheme="minorHAnsi" w:hAnsi="Cambria Math"/>
              <w:sz w:val="21"/>
              <w:szCs w:val="21"/>
            </w:rPr>
            <m:t>=</m:t>
          </m:r>
          <m:r>
            <w:rPr>
              <w:rFonts w:ascii="Cambria Math" w:eastAsiaTheme="minorHAnsi" w:hAnsi="Cambria Math"/>
              <w:sz w:val="21"/>
              <w:szCs w:val="21"/>
            </w:rPr>
            <m:t>PSD</m:t>
          </m:r>
          <m:d>
            <m:dPr>
              <m:ctrlPr>
                <w:rPr>
                  <w:rFonts w:ascii="Cambria Math" w:eastAsiaTheme="minorHAnsi" w:hAnsi="Cambria Math"/>
                  <w:i/>
                  <w:sz w:val="21"/>
                  <w:szCs w:val="21"/>
                </w:rPr>
              </m:ctrlPr>
            </m:dPr>
            <m:e>
              <m:r>
                <w:rPr>
                  <w:rFonts w:ascii="Cambria Math" w:eastAsiaTheme="minorHAnsi" w:hAnsi="Cambria Math"/>
                  <w:sz w:val="21"/>
                  <w:szCs w:val="21"/>
                </w:rPr>
                <m:t>f</m:t>
              </m:r>
            </m:e>
          </m:d>
          <m:r>
            <m:rPr>
              <m:sty m:val="p"/>
            </m:rPr>
            <w:rPr>
              <w:rFonts w:ascii="Cambria Math" w:eastAsiaTheme="minorHAnsi" w:hAnsi="Cambria Math"/>
              <w:sz w:val="21"/>
              <w:szCs w:val="21"/>
            </w:rPr>
            <m:t>∙∆</m:t>
          </m:r>
          <m:r>
            <w:rPr>
              <w:rFonts w:ascii="Cambria Math" w:eastAsiaTheme="minorHAnsi" w:hAnsi="Cambria Math"/>
              <w:sz w:val="21"/>
              <w:szCs w:val="21"/>
            </w:rPr>
            <m:t>f</m:t>
          </m:r>
        </m:oMath>
      </m:oMathPara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  <w:r w:rsidRPr="001A05D5">
        <w:rPr>
          <w:rFonts w:ascii="Times New Roman" w:eastAsiaTheme="minorHAnsi" w:hAnsi="Times New Roman"/>
          <w:sz w:val="21"/>
          <w:szCs w:val="21"/>
        </w:rPr>
        <w:t>From this we can determine the photon flux (</w:t>
      </w:r>
      <m:oMath>
        <m:r>
          <m:rPr>
            <m:sty m:val="p"/>
          </m:rPr>
          <w:rPr>
            <w:rFonts w:ascii="Cambria Math" w:eastAsiaTheme="minorHAnsi" w:hAnsi="Cambria Math"/>
            <w:sz w:val="21"/>
            <w:szCs w:val="21"/>
          </w:rPr>
          <m:t>Φ</m:t>
        </m:r>
      </m:oMath>
      <w:r w:rsidRPr="001A05D5">
        <w:rPr>
          <w:rFonts w:ascii="Times New Roman" w:eastAsiaTheme="minorHAnsi" w:hAnsi="Times New Roman"/>
          <w:sz w:val="21"/>
          <w:szCs w:val="21"/>
        </w:rPr>
        <w:t>) within this optical frequency interval (Planck constant h):</w:t>
      </w: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</w:p>
    <w:p w:rsidR="003E5F2C" w:rsidRPr="001A05D5" w:rsidRDefault="00106127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1"/>
          <w:szCs w:val="21"/>
        </w:rPr>
      </w:pPr>
      <m:oMathPara>
        <m:oMath>
          <m:r>
            <m:rPr>
              <m:sty m:val="p"/>
            </m:rPr>
            <w:rPr>
              <w:rFonts w:ascii="Cambria Math" w:eastAsiaTheme="minorHAnsi" w:hAnsi="Cambria Math"/>
              <w:sz w:val="21"/>
              <w:szCs w:val="21"/>
            </w:rPr>
            <m:t>Φ</m:t>
          </m:r>
          <m:r>
            <w:rPr>
              <w:rFonts w:ascii="Cambria Math" w:eastAsiaTheme="minorHAnsi" w:hAnsi="Cambria Math"/>
              <w:sz w:val="21"/>
              <w:szCs w:val="21"/>
            </w:rPr>
            <m:t>(f)=</m:t>
          </m:r>
          <m:f>
            <m:fPr>
              <m:ctrlPr>
                <w:rPr>
                  <w:rFonts w:ascii="Cambria Math" w:eastAsiaTheme="minorHAnsi" w:hAnsi="Cambria Math"/>
                  <w:i/>
                  <w:sz w:val="21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/>
                  <w:sz w:val="21"/>
                  <w:szCs w:val="21"/>
                </w:rPr>
                <m:t>∆</m:t>
              </m:r>
              <m:r>
                <w:rPr>
                  <w:rFonts w:ascii="Cambria Math" w:eastAsiaTheme="minorHAnsi" w:hAnsi="Cambria Math"/>
                  <w:sz w:val="21"/>
                  <w:szCs w:val="21"/>
                </w:rPr>
                <m:t>P</m:t>
              </m:r>
            </m:num>
            <m:den>
              <m:r>
                <w:rPr>
                  <w:rFonts w:ascii="Cambria Math" w:eastAsiaTheme="minorHAnsi" w:hAnsi="Cambria Math"/>
                  <w:sz w:val="21"/>
                  <w:szCs w:val="21"/>
                </w:rPr>
                <m:t>h∙f</m:t>
              </m:r>
            </m:den>
          </m:f>
        </m:oMath>
      </m:oMathPara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  <w:r w:rsidRPr="001A05D5">
        <w:rPr>
          <w:rFonts w:ascii="Times New Roman" w:eastAsiaTheme="minorHAnsi" w:hAnsi="Times New Roman"/>
          <w:sz w:val="21"/>
          <w:szCs w:val="21"/>
        </w:rPr>
        <w:t xml:space="preserve">The brightness B can then be estimated </w:t>
      </w:r>
      <w:r w:rsidR="00B056F0" w:rsidRPr="001A05D5">
        <w:rPr>
          <w:rFonts w:ascii="Times New Roman" w:eastAsiaTheme="minorHAnsi" w:hAnsi="Times New Roman"/>
          <w:sz w:val="21"/>
          <w:szCs w:val="21"/>
        </w:rPr>
        <w:t>as</w:t>
      </w:r>
      <w:r w:rsidRPr="001A05D5">
        <w:rPr>
          <w:rFonts w:ascii="Times New Roman" w:eastAsiaTheme="minorHAnsi" w:hAnsi="Times New Roman"/>
          <w:sz w:val="21"/>
          <w:szCs w:val="21"/>
        </w:rPr>
        <w:t>:</w:t>
      </w:r>
    </w:p>
    <w:p w:rsidR="003E5F2C" w:rsidRPr="001A05D5" w:rsidRDefault="003E5F2C" w:rsidP="003E5F2C">
      <w:pPr>
        <w:autoSpaceDE w:val="0"/>
        <w:autoSpaceDN w:val="0"/>
        <w:adjustRightInd w:val="0"/>
        <w:jc w:val="both"/>
        <w:rPr>
          <w:rFonts w:ascii="Times New Roman" w:eastAsia="Malgun Gothic" w:hAnsi="Times New Roman"/>
          <w:spacing w:val="-8"/>
          <w:sz w:val="21"/>
          <w:szCs w:val="21"/>
          <w:lang w:eastAsia="de-DE"/>
        </w:rPr>
      </w:pPr>
    </w:p>
    <w:p w:rsidR="003E5F2C" w:rsidRPr="001A05D5" w:rsidRDefault="00106127" w:rsidP="003E5F2C">
      <w:pPr>
        <w:autoSpaceDE w:val="0"/>
        <w:autoSpaceDN w:val="0"/>
        <w:adjustRightInd w:val="0"/>
        <w:jc w:val="both"/>
        <w:rPr>
          <w:rFonts w:ascii="Times New Roman" w:eastAsia="Malgun Gothic" w:hAnsi="Times New Roman"/>
          <w:spacing w:val="-8"/>
          <w:sz w:val="21"/>
          <w:szCs w:val="21"/>
          <w:lang w:eastAsia="de-DE"/>
        </w:rPr>
      </w:pPr>
      <m:oMathPara>
        <m:oMath>
          <m:r>
            <w:rPr>
              <w:rFonts w:ascii="Cambria Math" w:eastAsia="Malgun Gothic" w:hAnsi="Cambria Math"/>
              <w:spacing w:val="-8"/>
              <w:sz w:val="21"/>
              <w:szCs w:val="21"/>
              <w:lang w:eastAsia="de-DE"/>
            </w:rPr>
            <m:t>B</m:t>
          </m:r>
          <m:d>
            <m:dPr>
              <m:ctrlPr>
                <w:rPr>
                  <w:rFonts w:ascii="Cambria Math" w:eastAsia="Malgun Gothic" w:hAnsi="Cambria Math"/>
                  <w:i/>
                  <w:spacing w:val="-8"/>
                  <w:sz w:val="21"/>
                  <w:szCs w:val="21"/>
                  <w:lang w:eastAsia="de-DE"/>
                </w:rPr>
              </m:ctrlPr>
            </m:dPr>
            <m:e>
              <m: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  <m:t>f</m:t>
              </m:r>
            </m:e>
          </m:d>
          <m:r>
            <w:rPr>
              <w:rFonts w:ascii="Cambria Math" w:eastAsia="Malgun Gothic" w:hAnsi="Cambria Math"/>
              <w:spacing w:val="-8"/>
              <w:sz w:val="21"/>
              <w:szCs w:val="21"/>
              <w:lang w:eastAsia="de-DE"/>
            </w:rPr>
            <m:t>=</m:t>
          </m:r>
          <m:f>
            <m:fPr>
              <m:ctrlPr>
                <w:rPr>
                  <w:rFonts w:ascii="Cambria Math" w:eastAsia="Malgun Gothic" w:hAnsi="Cambria Math"/>
                  <w:i/>
                  <w:spacing w:val="-8"/>
                  <w:sz w:val="21"/>
                  <w:szCs w:val="21"/>
                  <w:lang w:eastAsia="de-D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  <m:t>Φ</m:t>
              </m:r>
              <m:d>
                <m:dPr>
                  <m:ctrlPr>
                    <w:rPr>
                      <w:rFonts w:ascii="Cambria Math" w:eastAsia="Malgun Gothic" w:hAnsi="Cambria Math"/>
                      <w:i/>
                      <w:spacing w:val="-8"/>
                      <w:sz w:val="21"/>
                      <w:szCs w:val="21"/>
                      <w:lang w:eastAsia="de-DE"/>
                    </w:rPr>
                  </m:ctrlPr>
                </m:dPr>
                <m:e>
                  <m:r>
                    <w:rPr>
                      <w:rFonts w:ascii="Cambria Math" w:eastAsia="Malgun Gothic" w:hAnsi="Cambria Math"/>
                      <w:spacing w:val="-8"/>
                      <w:sz w:val="21"/>
                      <w:szCs w:val="21"/>
                      <w:lang w:eastAsia="de-DE"/>
                    </w:rPr>
                    <m:t>f</m:t>
                  </m:r>
                </m:e>
              </m:d>
            </m:num>
            <m:den>
              <m:r>
                <w:rPr>
                  <w:rFonts w:ascii="Cambria Math" w:eastAsiaTheme="minorHAnsi" w:hAnsi="Cambria Math"/>
                  <w:sz w:val="21"/>
                  <w:szCs w:val="21"/>
                </w:rPr>
                <m:t>π∙</m:t>
              </m:r>
              <m:sSubSup>
                <m:sSubSupPr>
                  <m:ctrlPr>
                    <w:rPr>
                      <w:rFonts w:ascii="Cambria Math" w:eastAsiaTheme="minorHAnsi" w:hAnsi="Cambria Math"/>
                      <w:i/>
                      <w:sz w:val="21"/>
                      <w:szCs w:val="21"/>
                    </w:rPr>
                  </m:ctrlPr>
                </m:sSubSupPr>
                <m:e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w</m:t>
                  </m:r>
                </m:e>
                <m:sub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0</m:t>
                  </m:r>
                </m:sub>
                <m:sup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2</m:t>
                  </m:r>
                </m:sup>
              </m:sSubSup>
              <m:r>
                <w:rPr>
                  <w:rFonts w:ascii="Cambria Math" w:eastAsiaTheme="minorHAnsi" w:hAnsi="Cambria Math"/>
                  <w:sz w:val="21"/>
                  <w:szCs w:val="21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1"/>
                  <w:szCs w:val="21"/>
                </w:rPr>
                <m:t>Ω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sz w:val="21"/>
                      <w:szCs w:val="21"/>
                    </w:rPr>
                  </m:ctrlPr>
                </m:dPr>
                <m:e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f</m:t>
                  </m:r>
                </m:e>
              </m:d>
            </m:den>
          </m:f>
        </m:oMath>
      </m:oMathPara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  <w:r w:rsidRPr="001A05D5">
        <w:rPr>
          <w:rFonts w:ascii="Times New Roman" w:eastAsiaTheme="minorHAnsi" w:hAnsi="Times New Roman"/>
          <w:sz w:val="21"/>
          <w:szCs w:val="21"/>
        </w:rPr>
        <w:t xml:space="preserve">Due to the spatial coherence of the DFG process we assume a diffraction-limited mid-IR beam that emerges from the focus (radius </w:t>
      </w:r>
      <w:r w:rsidRPr="001A05D5">
        <w:rPr>
          <w:rFonts w:ascii="Times New Roman" w:eastAsiaTheme="minorHAnsi" w:hAnsi="Times New Roman"/>
          <w:i/>
          <w:sz w:val="21"/>
          <w:szCs w:val="21"/>
        </w:rPr>
        <w:t>w</w:t>
      </w:r>
      <w:r w:rsidRPr="001A05D5">
        <w:rPr>
          <w:rFonts w:ascii="Times New Roman" w:eastAsiaTheme="minorHAnsi" w:hAnsi="Times New Roman"/>
          <w:sz w:val="21"/>
          <w:szCs w:val="21"/>
          <w:vertAlign w:val="subscript"/>
        </w:rPr>
        <w:t>0</w:t>
      </w:r>
      <w:r w:rsidRPr="001A05D5">
        <w:rPr>
          <w:rFonts w:ascii="Times New Roman" w:eastAsiaTheme="minorHAnsi" w:hAnsi="Times New Roman"/>
          <w:sz w:val="21"/>
          <w:szCs w:val="21"/>
        </w:rPr>
        <w:t>) in the crystal. Thus, the beam divergence in terms of solid angle Ω is given by (speed of light c):</w:t>
      </w:r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EastAsia" w:hAnsi="Times New Roman"/>
          <w:i/>
          <w:sz w:val="21"/>
          <w:szCs w:val="21"/>
        </w:rPr>
      </w:pPr>
      <m:oMathPara>
        <m:oMath>
          <m:r>
            <m:rPr>
              <m:sty m:val="p"/>
            </m:rPr>
            <w:rPr>
              <w:rFonts w:ascii="Cambria Math" w:eastAsiaTheme="minorHAnsi" w:hAnsi="Cambria Math"/>
              <w:sz w:val="21"/>
              <w:szCs w:val="21"/>
            </w:rPr>
            <m:t>Ω</m:t>
          </m:r>
          <m:r>
            <w:rPr>
              <w:rFonts w:ascii="Cambria Math" w:eastAsiaTheme="minorHAnsi" w:hAnsi="Cambria Math"/>
              <w:sz w:val="21"/>
              <w:szCs w:val="21"/>
            </w:rPr>
            <m:t>(f)</m:t>
          </m:r>
          <m:r>
            <m:rPr>
              <m:sty m:val="p"/>
            </m:rPr>
            <w:rPr>
              <w:rFonts w:ascii="Cambria Math" w:eastAsiaTheme="minorHAnsi" w:hAnsi="Cambria Math"/>
              <w:sz w:val="21"/>
              <w:szCs w:val="21"/>
            </w:rPr>
            <m:t>=</m:t>
          </m:r>
          <m:f>
            <m:fPr>
              <m:ctrlPr>
                <w:rPr>
                  <w:rFonts w:ascii="Cambria Math" w:eastAsiaTheme="minorHAnsi" w:hAnsi="Cambria Math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HAnsi" w:hAnsi="Cambria Math"/>
                  <w:sz w:val="21"/>
                  <w:szCs w:val="21"/>
                </w:rPr>
                <m:t>c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1"/>
                  <w:szCs w:val="21"/>
                </w:rPr>
                <m:t>²</m:t>
              </m:r>
            </m:num>
            <m:den>
              <m:r>
                <w:rPr>
                  <w:rFonts w:ascii="Cambria Math" w:eastAsiaTheme="minorHAnsi" w:hAnsi="Cambria Math"/>
                  <w:sz w:val="21"/>
                  <w:szCs w:val="21"/>
                </w:rPr>
                <m:t>π∙</m:t>
              </m:r>
              <m:sSubSup>
                <m:sSubSupPr>
                  <m:ctrlPr>
                    <w:rPr>
                      <w:rFonts w:ascii="Cambria Math" w:eastAsiaTheme="minorHAnsi" w:hAnsi="Cambria Math"/>
                      <w:i/>
                      <w:sz w:val="21"/>
                      <w:szCs w:val="21"/>
                    </w:rPr>
                  </m:ctrlPr>
                </m:sSubSupPr>
                <m:e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1"/>
                      <w:szCs w:val="21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1"/>
                      <w:szCs w:val="21"/>
                    </w:rPr>
                    <m:t>2</m:t>
                  </m:r>
                </m:sup>
              </m:sSubSup>
              <m:r>
                <w:rPr>
                  <w:rFonts w:ascii="Cambria Math" w:eastAsiaTheme="minorHAnsi" w:hAnsi="Cambria Math"/>
                  <w:sz w:val="21"/>
                  <w:szCs w:val="21"/>
                </w:rPr>
                <m:t>∙f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1"/>
                  <w:szCs w:val="21"/>
                </w:rPr>
                <m:t>²</m:t>
              </m:r>
            </m:den>
          </m:f>
        </m:oMath>
      </m:oMathPara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EastAsia" w:hAnsi="Times New Roman"/>
          <w:i/>
          <w:sz w:val="21"/>
          <w:szCs w:val="21"/>
        </w:rPr>
      </w:pPr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EastAsia" w:hAnsi="Times New Roman"/>
          <w:sz w:val="21"/>
          <w:szCs w:val="21"/>
        </w:rPr>
      </w:pPr>
      <w:r w:rsidRPr="001A05D5">
        <w:rPr>
          <w:rFonts w:ascii="Times New Roman" w:eastAsiaTheme="minorEastAsia" w:hAnsi="Times New Roman"/>
          <w:sz w:val="21"/>
          <w:szCs w:val="21"/>
        </w:rPr>
        <w:t>Therefore, the calculation of the brightness can be simpli</w:t>
      </w:r>
      <w:r w:rsidR="00481FBD" w:rsidRPr="001A05D5">
        <w:rPr>
          <w:rFonts w:ascii="Times New Roman" w:eastAsiaTheme="minorEastAsia" w:hAnsi="Times New Roman"/>
          <w:sz w:val="21"/>
          <w:szCs w:val="21"/>
        </w:rPr>
        <w:t>fied to</w:t>
      </w:r>
      <w:r w:rsidR="00481FBD" w:rsidRPr="001A05D5">
        <w:rPr>
          <w:rFonts w:ascii="Times New Roman" w:eastAsiaTheme="minorEastAsia" w:hAnsi="Times New Roman"/>
          <w:sz w:val="21"/>
          <w:szCs w:val="21"/>
        </w:rPr>
        <w:fldChar w:fldCharType="begin"/>
      </w:r>
      <w:r w:rsidR="00163713" w:rsidRPr="001A05D5">
        <w:rPr>
          <w:rFonts w:ascii="Times New Roman" w:eastAsiaTheme="minorEastAsia" w:hAnsi="Times New Roman"/>
          <w:sz w:val="21"/>
          <w:szCs w:val="21"/>
        </w:rPr>
        <w:instrText xml:space="preserve"> ADDIN EN.CITE &lt;EndNote&gt;&lt;Cite&gt;&lt;Author&gt;Shukla&lt;/Author&gt;&lt;Year&gt;2015&lt;/Year&gt;&lt;RecNum&gt;52&lt;/RecNum&gt;&lt;DisplayText&gt;&lt;style face="superscript"&gt;4&lt;/style&gt;&lt;/DisplayText&gt;&lt;record&gt;&lt;rec-number&gt;52&lt;/rec-number&gt;&lt;foreign-keys&gt;&lt;key app="EN" db-id="exafzrp0q99ftle0e0qxd2fi92d2r2x2esze" timestamp="1515577342"&gt;52&lt;/key&gt;&lt;/foreign-keys&gt;&lt;ref-type name="Journal Article"&gt;17&lt;/ref-type&gt;&lt;contributors&gt;&lt;authors&gt;&lt;author&gt;Shukla, Pratik&lt;/author&gt;&lt;author&gt;Lawrence, Jonathan&lt;/author&gt;&lt;author&gt;Zhang, Yu&lt;/author&gt;&lt;/authors&gt;&lt;/contributors&gt;&lt;titles&gt;&lt;title&gt;Understanding laser beam brightness: A review and new prospective in material processing&lt;/title&gt;&lt;secondary-title&gt;Optics &amp;amp; Laser Technology&lt;/secondary-title&gt;&lt;/titles&gt;&lt;periodical&gt;&lt;full-title&gt;Optics &amp;amp; Laser Technology&lt;/full-title&gt;&lt;/periodical&gt;&lt;pages&gt;40-51&lt;/pages&gt;&lt;volume&gt;75&lt;/volume&gt;&lt;keywords&gt;&lt;keyword&gt;Brightness&lt;/keyword&gt;&lt;keyword&gt;Radiance&lt;/keyword&gt;&lt;keyword&gt;Luminance&lt;/keyword&gt;&lt;keyword&gt;Lasers&lt;/keyword&gt;&lt;keyword&gt;Materials processing&lt;/keyword&gt;&lt;/keywords&gt;&lt;dates&gt;&lt;year&gt;2015&lt;/year&gt;&lt;pub-dates&gt;&lt;date&gt;2015/12/01/&lt;/date&gt;&lt;/pub-dates&gt;&lt;/dates&gt;&lt;isbn&gt;0030-3992&lt;/isbn&gt;&lt;urls&gt;&lt;related-urls&gt;&lt;url&gt;http://www.sciencedirect.com/science/article/pii/S0030399215001656&lt;/url&gt;&lt;/related-urls&gt;&lt;/urls&gt;&lt;electronic-resource-num&gt;https://doi.org/10.1016/j.optlastec.2015.06.003&lt;/electronic-resource-num&gt;&lt;/record&gt;&lt;/Cite&gt;&lt;/EndNote&gt;</w:instrText>
      </w:r>
      <w:r w:rsidR="00481FBD" w:rsidRPr="001A05D5">
        <w:rPr>
          <w:rFonts w:ascii="Times New Roman" w:eastAsiaTheme="minorEastAsia" w:hAnsi="Times New Roman"/>
          <w:sz w:val="21"/>
          <w:szCs w:val="21"/>
        </w:rPr>
        <w:fldChar w:fldCharType="separate"/>
      </w:r>
      <w:r w:rsidR="00163713" w:rsidRPr="001A05D5">
        <w:rPr>
          <w:rFonts w:ascii="Times New Roman" w:eastAsiaTheme="minorEastAsia" w:hAnsi="Times New Roman"/>
          <w:noProof/>
          <w:sz w:val="21"/>
          <w:szCs w:val="21"/>
          <w:vertAlign w:val="superscript"/>
        </w:rPr>
        <w:t>4</w:t>
      </w:r>
      <w:r w:rsidR="00481FBD" w:rsidRPr="001A05D5">
        <w:rPr>
          <w:rFonts w:ascii="Times New Roman" w:eastAsiaTheme="minorEastAsia" w:hAnsi="Times New Roman"/>
          <w:sz w:val="21"/>
          <w:szCs w:val="21"/>
        </w:rPr>
        <w:fldChar w:fldCharType="end"/>
      </w:r>
      <w:r w:rsidR="00481FBD" w:rsidRPr="001A05D5">
        <w:rPr>
          <w:rFonts w:ascii="Times New Roman" w:eastAsiaTheme="minorEastAsia" w:hAnsi="Times New Roman"/>
          <w:sz w:val="21"/>
          <w:szCs w:val="21"/>
        </w:rPr>
        <w:t>:</w:t>
      </w:r>
    </w:p>
    <w:p w:rsidR="006C6885" w:rsidRPr="001A05D5" w:rsidRDefault="006C6885" w:rsidP="006C6885">
      <w:pPr>
        <w:autoSpaceDE w:val="0"/>
        <w:autoSpaceDN w:val="0"/>
        <w:adjustRightInd w:val="0"/>
        <w:jc w:val="both"/>
        <w:rPr>
          <w:rFonts w:ascii="Times New Roman" w:eastAsiaTheme="minorEastAsia" w:hAnsi="Times New Roman"/>
          <w:sz w:val="21"/>
          <w:szCs w:val="21"/>
        </w:rPr>
      </w:pPr>
    </w:p>
    <w:p w:rsidR="006C6885" w:rsidRPr="001A05D5" w:rsidRDefault="00106127" w:rsidP="006C688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1"/>
          <w:szCs w:val="21"/>
        </w:rPr>
      </w:pPr>
      <m:oMathPara>
        <m:oMath>
          <m:r>
            <w:rPr>
              <w:rFonts w:ascii="Cambria Math" w:eastAsia="Malgun Gothic" w:hAnsi="Cambria Math"/>
              <w:spacing w:val="-8"/>
              <w:sz w:val="21"/>
              <w:szCs w:val="21"/>
              <w:lang w:eastAsia="de-DE"/>
            </w:rPr>
            <m:t>B</m:t>
          </m:r>
          <m:d>
            <m:dPr>
              <m:ctrlPr>
                <w:rPr>
                  <w:rFonts w:ascii="Cambria Math" w:eastAsia="Malgun Gothic" w:hAnsi="Cambria Math"/>
                  <w:i/>
                  <w:spacing w:val="-8"/>
                  <w:sz w:val="21"/>
                  <w:szCs w:val="21"/>
                  <w:lang w:eastAsia="de-DE"/>
                </w:rPr>
              </m:ctrlPr>
            </m:dPr>
            <m:e>
              <m: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  <m:t>f</m:t>
              </m:r>
            </m:e>
          </m:d>
          <m:r>
            <m:rPr>
              <m:sty m:val="p"/>
            </m:rPr>
            <w:rPr>
              <w:rFonts w:ascii="Cambria Math" w:eastAsia="Malgun Gothic" w:hAnsi="Cambria Math"/>
              <w:spacing w:val="-8"/>
              <w:sz w:val="21"/>
              <w:szCs w:val="21"/>
              <w:lang w:eastAsia="de-DE"/>
            </w:rPr>
            <m:t>=</m:t>
          </m:r>
          <m:f>
            <m:fPr>
              <m:ctrlP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  <m:t>Φ</m:t>
              </m:r>
              <m:d>
                <m:dPr>
                  <m:ctrlPr>
                    <w:rPr>
                      <w:rFonts w:ascii="Cambria Math" w:eastAsia="Malgun Gothic" w:hAnsi="Cambria Math"/>
                      <w:i/>
                      <w:spacing w:val="-8"/>
                      <w:sz w:val="21"/>
                      <w:szCs w:val="21"/>
                      <w:lang w:eastAsia="de-DE"/>
                    </w:rPr>
                  </m:ctrlPr>
                </m:dPr>
                <m:e>
                  <m:r>
                    <w:rPr>
                      <w:rFonts w:ascii="Cambria Math" w:eastAsia="Malgun Gothic" w:hAnsi="Cambria Math"/>
                      <w:spacing w:val="-8"/>
                      <w:sz w:val="21"/>
                      <w:szCs w:val="21"/>
                      <w:lang w:eastAsia="de-DE"/>
                    </w:rPr>
                    <m:t>f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c</m:t>
                  </m:r>
                </m:e>
                <m:sup>
                  <m:r>
                    <w:rPr>
                      <w:rFonts w:ascii="Cambria Math" w:eastAsiaTheme="minorHAnsi" w:hAnsi="Cambria Math"/>
                      <w:sz w:val="21"/>
                      <w:szCs w:val="21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eastAsia="Malgun Gothic" w:hAnsi="Cambria Math"/>
                  <w:i/>
                  <w:spacing w:val="-8"/>
                  <w:sz w:val="21"/>
                  <w:szCs w:val="21"/>
                  <w:lang w:eastAsia="de-DE"/>
                </w:rPr>
              </m:ctrlPr>
            </m:sSupPr>
            <m:e>
              <m: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  <m:t>f</m:t>
              </m:r>
            </m:e>
            <m:sup>
              <m:r>
                <w:rPr>
                  <w:rFonts w:ascii="Cambria Math" w:eastAsia="Malgun Gothic" w:hAnsi="Cambria Math"/>
                  <w:spacing w:val="-8"/>
                  <w:sz w:val="21"/>
                  <w:szCs w:val="21"/>
                  <w:lang w:eastAsia="de-DE"/>
                </w:rPr>
                <m:t>2</m:t>
              </m:r>
            </m:sup>
          </m:sSup>
        </m:oMath>
      </m:oMathPara>
    </w:p>
    <w:p w:rsidR="008C3288" w:rsidRPr="001A05D5" w:rsidRDefault="008C3288">
      <w:pPr>
        <w:rPr>
          <w:rFonts w:ascii="Times New Roman" w:hAnsi="Times New Roman"/>
          <w:sz w:val="21"/>
          <w:szCs w:val="21"/>
        </w:rPr>
      </w:pPr>
    </w:p>
    <w:p w:rsidR="00147FDA" w:rsidRPr="001A05D5" w:rsidRDefault="00147FDA">
      <w:pPr>
        <w:rPr>
          <w:rFonts w:ascii="Times New Roman" w:hAnsi="Times New Roman"/>
          <w:sz w:val="21"/>
          <w:szCs w:val="21"/>
        </w:rPr>
      </w:pPr>
    </w:p>
    <w:p w:rsidR="007D2904" w:rsidRPr="001A05D5" w:rsidRDefault="007D2904" w:rsidP="007D2904">
      <w:pPr>
        <w:jc w:val="center"/>
        <w:rPr>
          <w:rFonts w:ascii="Times New Roman" w:hAnsi="Times New Roman"/>
          <w:sz w:val="21"/>
          <w:szCs w:val="21"/>
          <w:lang w:val="en-GB"/>
        </w:rPr>
      </w:pPr>
    </w:p>
    <w:p w:rsidR="007D2904" w:rsidRPr="001A05D5" w:rsidRDefault="007D2904">
      <w:pPr>
        <w:rPr>
          <w:rFonts w:ascii="Times New Roman" w:hAnsi="Times New Roman"/>
          <w:sz w:val="21"/>
          <w:szCs w:val="21"/>
        </w:rPr>
      </w:pPr>
    </w:p>
    <w:p w:rsidR="00147FDA" w:rsidRPr="001A05D5" w:rsidRDefault="00147FDA" w:rsidP="00147FDA">
      <w:pPr>
        <w:pStyle w:val="EndNoteBibliography"/>
        <w:spacing w:after="120"/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</w:pPr>
      <w:r w:rsidRPr="001A05D5">
        <w:rPr>
          <w:rFonts w:ascii="Times New Roman" w:eastAsia="Malgun Gothic" w:hAnsi="Times New Roman" w:cs="Times New Roman"/>
          <w:b/>
          <w:noProof w:val="0"/>
          <w:spacing w:val="-8"/>
          <w:sz w:val="21"/>
          <w:szCs w:val="21"/>
          <w:lang w:val="en-GB" w:eastAsia="de-DE"/>
        </w:rPr>
        <w:t>References</w:t>
      </w:r>
    </w:p>
    <w:p w:rsidR="00163713" w:rsidRPr="00A25784" w:rsidRDefault="008C3288" w:rsidP="00163713">
      <w:pPr>
        <w:pStyle w:val="EndNoteBibliography"/>
        <w:ind w:left="403" w:hanging="403"/>
        <w:rPr>
          <w:rFonts w:ascii="Arial" w:hAnsi="Arial" w:cs="Arial"/>
          <w:sz w:val="20"/>
          <w:szCs w:val="20"/>
        </w:rPr>
      </w:pPr>
      <w:r w:rsidRPr="00A25784">
        <w:rPr>
          <w:rFonts w:ascii="Arial" w:hAnsi="Arial" w:cs="Arial"/>
          <w:sz w:val="20"/>
          <w:szCs w:val="20"/>
        </w:rPr>
        <w:fldChar w:fldCharType="begin"/>
      </w:r>
      <w:r w:rsidRPr="00A25784">
        <w:rPr>
          <w:rFonts w:ascii="Arial" w:hAnsi="Arial" w:cs="Arial"/>
          <w:sz w:val="20"/>
          <w:szCs w:val="20"/>
        </w:rPr>
        <w:instrText xml:space="preserve"> ADDIN EN.REFLIST </w:instrText>
      </w:r>
      <w:r w:rsidRPr="00A25784">
        <w:rPr>
          <w:rFonts w:ascii="Arial" w:hAnsi="Arial" w:cs="Arial"/>
          <w:sz w:val="20"/>
          <w:szCs w:val="20"/>
        </w:rPr>
        <w:fldChar w:fldCharType="separate"/>
      </w:r>
      <w:r w:rsidR="00A25784" w:rsidRPr="00A25784">
        <w:rPr>
          <w:rFonts w:ascii="Arial" w:hAnsi="Arial" w:cs="Arial"/>
          <w:sz w:val="20"/>
          <w:szCs w:val="20"/>
        </w:rPr>
        <w:t>1</w:t>
      </w:r>
      <w:r w:rsidR="00163713" w:rsidRPr="00A25784">
        <w:rPr>
          <w:rFonts w:ascii="Arial" w:hAnsi="Arial" w:cs="Arial"/>
          <w:sz w:val="20"/>
          <w:szCs w:val="20"/>
        </w:rPr>
        <w:tab/>
      </w:r>
      <w:r w:rsidR="00A25784" w:rsidRPr="00A25784">
        <w:rPr>
          <w:rFonts w:ascii="Arial" w:eastAsia="SimSun" w:hAnsi="Arial" w:cs="Arial"/>
          <w:noProof w:val="0"/>
          <w:sz w:val="20"/>
          <w:szCs w:val="20"/>
        </w:rPr>
        <w:t xml:space="preserve">EKSMA. Infrared nonlinear crystals. </w:t>
      </w:r>
      <w:hyperlink r:id="rId9" w:history="1">
        <w:r w:rsidR="00A25784" w:rsidRPr="00A25784">
          <w:rPr>
            <w:rFonts w:ascii="Arial" w:eastAsia="SimSun" w:hAnsi="Arial" w:cs="Arial"/>
            <w:noProof w:val="0"/>
            <w:color w:val="0000FF"/>
            <w:sz w:val="20"/>
            <w:szCs w:val="20"/>
            <w:u w:val="single"/>
          </w:rPr>
          <w:t>http://eksmaoptics.com</w:t>
        </w:r>
      </w:hyperlink>
      <w:r w:rsidR="00A25784" w:rsidRPr="00A25784">
        <w:rPr>
          <w:rFonts w:ascii="Arial" w:eastAsia="SimSun" w:hAnsi="Arial" w:cs="Arial"/>
          <w:noProof w:val="0"/>
          <w:sz w:val="20"/>
          <w:szCs w:val="20"/>
          <w:lang w:eastAsia="zh-CN"/>
        </w:rPr>
        <w:t>;</w:t>
      </w:r>
      <w:r w:rsidR="00A25784" w:rsidRPr="00A25784">
        <w:rPr>
          <w:rFonts w:ascii="Arial" w:eastAsia="SimSun" w:hAnsi="Arial" w:cs="Arial"/>
          <w:noProof w:val="0"/>
          <w:sz w:val="20"/>
          <w:szCs w:val="20"/>
        </w:rPr>
        <w:t xml:space="preserve"> 2017.</w:t>
      </w:r>
    </w:p>
    <w:p w:rsidR="00163713" w:rsidRPr="00A25784" w:rsidRDefault="00163713" w:rsidP="00163713">
      <w:pPr>
        <w:pStyle w:val="EndNoteBibliography"/>
        <w:ind w:left="403" w:hanging="403"/>
        <w:rPr>
          <w:rFonts w:ascii="Arial" w:hAnsi="Arial" w:cs="Arial"/>
          <w:sz w:val="20"/>
          <w:szCs w:val="20"/>
        </w:rPr>
      </w:pPr>
      <w:r w:rsidRPr="00A25784">
        <w:rPr>
          <w:rFonts w:ascii="Arial" w:hAnsi="Arial" w:cs="Arial"/>
          <w:sz w:val="20"/>
          <w:szCs w:val="20"/>
        </w:rPr>
        <w:t>2</w:t>
      </w:r>
      <w:r w:rsidRPr="00A25784">
        <w:rPr>
          <w:rFonts w:ascii="Arial" w:hAnsi="Arial" w:cs="Arial"/>
          <w:sz w:val="20"/>
          <w:szCs w:val="20"/>
        </w:rPr>
        <w:tab/>
        <w:t xml:space="preserve">Marple DTF. Refractive Index of ZnSe, ZnTe, and CdTe. </w:t>
      </w:r>
      <w:r w:rsidRPr="00A25784">
        <w:rPr>
          <w:rFonts w:ascii="Arial" w:hAnsi="Arial" w:cs="Arial"/>
          <w:i/>
          <w:sz w:val="20"/>
          <w:szCs w:val="20"/>
        </w:rPr>
        <w:t>Journal of Applied Physics</w:t>
      </w:r>
      <w:r w:rsidR="00A25784">
        <w:rPr>
          <w:rFonts w:ascii="Arial" w:hAnsi="Arial" w:cs="Arial"/>
          <w:i/>
          <w:sz w:val="20"/>
          <w:szCs w:val="20"/>
        </w:rPr>
        <w:t xml:space="preserve"> </w:t>
      </w:r>
      <w:r w:rsidR="00A25784" w:rsidRPr="00A25784">
        <w:rPr>
          <w:rFonts w:ascii="Arial" w:hAnsi="Arial" w:cs="Arial"/>
          <w:sz w:val="20"/>
          <w:szCs w:val="20"/>
        </w:rPr>
        <w:t>1964</w:t>
      </w:r>
      <w:r w:rsidR="00A25784">
        <w:rPr>
          <w:rFonts w:ascii="Arial" w:hAnsi="Arial" w:cs="Arial"/>
          <w:sz w:val="20"/>
          <w:szCs w:val="20"/>
        </w:rPr>
        <w:t>;</w:t>
      </w:r>
      <w:r w:rsidRPr="00A25784">
        <w:rPr>
          <w:rFonts w:ascii="Arial" w:hAnsi="Arial" w:cs="Arial"/>
          <w:sz w:val="20"/>
          <w:szCs w:val="20"/>
        </w:rPr>
        <w:t xml:space="preserve"> </w:t>
      </w:r>
      <w:r w:rsidRPr="00A25784">
        <w:rPr>
          <w:rFonts w:ascii="Arial" w:hAnsi="Arial" w:cs="Arial"/>
          <w:b/>
          <w:sz w:val="20"/>
          <w:szCs w:val="20"/>
        </w:rPr>
        <w:t>35</w:t>
      </w:r>
      <w:r w:rsidR="00A25784">
        <w:rPr>
          <w:rFonts w:ascii="Arial" w:hAnsi="Arial" w:cs="Arial"/>
          <w:sz w:val="20"/>
          <w:szCs w:val="20"/>
        </w:rPr>
        <w:t>: 539-542</w:t>
      </w:r>
      <w:r w:rsidRPr="00A25784">
        <w:rPr>
          <w:rFonts w:ascii="Arial" w:hAnsi="Arial" w:cs="Arial"/>
          <w:sz w:val="20"/>
          <w:szCs w:val="20"/>
        </w:rPr>
        <w:t>.</w:t>
      </w:r>
    </w:p>
    <w:p w:rsidR="00A25784" w:rsidRDefault="00163713" w:rsidP="00163713">
      <w:pPr>
        <w:pStyle w:val="EndNoteBibliography"/>
        <w:ind w:left="403" w:hanging="403"/>
        <w:rPr>
          <w:rStyle w:val="Hyperlink"/>
          <w:rFonts w:ascii="Arial" w:hAnsi="Arial" w:cs="Arial"/>
          <w:sz w:val="20"/>
          <w:szCs w:val="20"/>
        </w:rPr>
      </w:pPr>
      <w:r w:rsidRPr="00A25784">
        <w:rPr>
          <w:rFonts w:ascii="Arial" w:hAnsi="Arial" w:cs="Arial"/>
          <w:sz w:val="20"/>
          <w:szCs w:val="20"/>
        </w:rPr>
        <w:t>3</w:t>
      </w:r>
      <w:r w:rsidRPr="00A25784">
        <w:rPr>
          <w:rFonts w:ascii="Arial" w:hAnsi="Arial" w:cs="Arial"/>
          <w:sz w:val="20"/>
          <w:szCs w:val="20"/>
        </w:rPr>
        <w:tab/>
        <w:t xml:space="preserve">Edmund </w:t>
      </w:r>
      <w:r w:rsidR="00A25784">
        <w:rPr>
          <w:rFonts w:ascii="Arial" w:hAnsi="Arial" w:cs="Arial"/>
          <w:sz w:val="20"/>
          <w:szCs w:val="20"/>
        </w:rPr>
        <w:t>Opitcs</w:t>
      </w:r>
      <w:r w:rsidRPr="00A25784">
        <w:rPr>
          <w:rFonts w:ascii="Arial" w:hAnsi="Arial" w:cs="Arial"/>
          <w:sz w:val="20"/>
          <w:szCs w:val="20"/>
        </w:rPr>
        <w:t>. Longpass-Edge Filters, 4.5µm cut on filter.</w:t>
      </w:r>
      <w:r w:rsidR="00A25784">
        <w:rPr>
          <w:rFonts w:ascii="Arial" w:hAnsi="Arial" w:cs="Arial"/>
          <w:sz w:val="20"/>
          <w:szCs w:val="20"/>
        </w:rPr>
        <w:t xml:space="preserve"> </w:t>
      </w:r>
      <w:r w:rsidR="00A25784" w:rsidRPr="00A25784">
        <w:rPr>
          <w:rFonts w:ascii="Arial" w:eastAsia="SimSun" w:hAnsi="Arial" w:cs="Arial"/>
          <w:noProof w:val="0"/>
          <w:color w:val="0000FF"/>
          <w:sz w:val="20"/>
          <w:szCs w:val="20"/>
          <w:u w:val="single"/>
        </w:rPr>
        <w:t>http://</w:t>
      </w:r>
      <w:r w:rsidR="00A25784">
        <w:rPr>
          <w:rFonts w:ascii="Arial" w:eastAsia="SimSun" w:hAnsi="Arial" w:cs="Arial"/>
          <w:noProof w:val="0"/>
          <w:color w:val="0000FF"/>
          <w:sz w:val="20"/>
          <w:szCs w:val="20"/>
          <w:u w:val="single"/>
        </w:rPr>
        <w:t>www.edmundoptics.com</w:t>
      </w:r>
      <w:r w:rsidR="00A25784" w:rsidRPr="00A25784">
        <w:rPr>
          <w:rFonts w:ascii="Arial" w:eastAsia="SimSun" w:hAnsi="Arial" w:cs="Arial"/>
          <w:noProof w:val="0"/>
          <w:sz w:val="20"/>
          <w:szCs w:val="20"/>
          <w:lang w:eastAsia="zh-CN"/>
        </w:rPr>
        <w:t>;</w:t>
      </w:r>
      <w:r w:rsidR="00A25784" w:rsidRPr="00A25784">
        <w:rPr>
          <w:rFonts w:ascii="Arial" w:eastAsia="SimSun" w:hAnsi="Arial" w:cs="Arial"/>
          <w:noProof w:val="0"/>
          <w:sz w:val="20"/>
          <w:szCs w:val="20"/>
        </w:rPr>
        <w:t xml:space="preserve"> 2017.</w:t>
      </w:r>
      <w:r w:rsidRPr="00A25784">
        <w:rPr>
          <w:rFonts w:ascii="Arial" w:hAnsi="Arial" w:cs="Arial"/>
          <w:sz w:val="20"/>
          <w:szCs w:val="20"/>
        </w:rPr>
        <w:t xml:space="preserve"> </w:t>
      </w:r>
    </w:p>
    <w:p w:rsidR="00702110" w:rsidRPr="00A25784" w:rsidRDefault="00163713" w:rsidP="00163713">
      <w:pPr>
        <w:pStyle w:val="EndNoteBibliography"/>
        <w:ind w:left="403" w:hanging="403"/>
        <w:rPr>
          <w:rFonts w:ascii="Arial" w:hAnsi="Arial" w:cs="Arial"/>
          <w:sz w:val="20"/>
          <w:szCs w:val="20"/>
        </w:rPr>
      </w:pPr>
      <w:r w:rsidRPr="00A25784">
        <w:rPr>
          <w:rFonts w:ascii="Arial" w:hAnsi="Arial" w:cs="Arial"/>
          <w:sz w:val="20"/>
          <w:szCs w:val="20"/>
        </w:rPr>
        <w:t>4</w:t>
      </w:r>
      <w:r w:rsidRPr="00A25784">
        <w:rPr>
          <w:rFonts w:ascii="Arial" w:hAnsi="Arial" w:cs="Arial"/>
          <w:sz w:val="20"/>
          <w:szCs w:val="20"/>
        </w:rPr>
        <w:tab/>
        <w:t xml:space="preserve">Shukla P, Lawrence J, Zhang Y. Understanding laser beam brightness: A review and new prospective in material processing. </w:t>
      </w:r>
      <w:r w:rsidRPr="00A25784">
        <w:rPr>
          <w:rFonts w:ascii="Arial" w:hAnsi="Arial" w:cs="Arial"/>
          <w:i/>
          <w:sz w:val="20"/>
          <w:szCs w:val="20"/>
        </w:rPr>
        <w:t>Optics &amp; Laser Technology</w:t>
      </w:r>
      <w:r w:rsidR="00A25784">
        <w:rPr>
          <w:rFonts w:ascii="Arial" w:hAnsi="Arial" w:cs="Arial"/>
          <w:i/>
          <w:sz w:val="20"/>
          <w:szCs w:val="20"/>
        </w:rPr>
        <w:t xml:space="preserve"> </w:t>
      </w:r>
      <w:r w:rsidR="00A25784" w:rsidRPr="00A25784">
        <w:rPr>
          <w:rFonts w:ascii="Arial" w:hAnsi="Arial" w:cs="Arial"/>
          <w:sz w:val="20"/>
          <w:szCs w:val="20"/>
        </w:rPr>
        <w:t>2015</w:t>
      </w:r>
      <w:r w:rsidR="00A25784">
        <w:rPr>
          <w:rFonts w:ascii="Arial" w:hAnsi="Arial" w:cs="Arial"/>
          <w:sz w:val="20"/>
          <w:szCs w:val="20"/>
        </w:rPr>
        <w:t>;</w:t>
      </w:r>
      <w:r w:rsidRPr="00A25784">
        <w:rPr>
          <w:rFonts w:ascii="Arial" w:hAnsi="Arial" w:cs="Arial"/>
          <w:sz w:val="20"/>
          <w:szCs w:val="20"/>
        </w:rPr>
        <w:t xml:space="preserve"> </w:t>
      </w:r>
      <w:r w:rsidRPr="00A25784">
        <w:rPr>
          <w:rFonts w:ascii="Arial" w:hAnsi="Arial" w:cs="Arial"/>
          <w:b/>
          <w:sz w:val="20"/>
          <w:szCs w:val="20"/>
        </w:rPr>
        <w:t>75</w:t>
      </w:r>
      <w:r w:rsidR="00A25784">
        <w:rPr>
          <w:rFonts w:ascii="Arial" w:hAnsi="Arial" w:cs="Arial"/>
          <w:sz w:val="20"/>
          <w:szCs w:val="20"/>
        </w:rPr>
        <w:t>:</w:t>
      </w:r>
      <w:r w:rsidRPr="00A25784">
        <w:rPr>
          <w:rFonts w:ascii="Arial" w:hAnsi="Arial" w:cs="Arial"/>
          <w:sz w:val="20"/>
          <w:szCs w:val="20"/>
        </w:rPr>
        <w:t xml:space="preserve"> 40-51.</w:t>
      </w:r>
      <w:r w:rsidR="008C3288" w:rsidRPr="00A25784">
        <w:rPr>
          <w:rFonts w:ascii="Arial" w:hAnsi="Arial" w:cs="Arial"/>
          <w:sz w:val="20"/>
          <w:szCs w:val="20"/>
        </w:rPr>
        <w:fldChar w:fldCharType="end"/>
      </w:r>
    </w:p>
    <w:p w:rsidR="00A25784" w:rsidRPr="001A05D5" w:rsidRDefault="00A25784">
      <w:pPr>
        <w:pStyle w:val="EndNoteBibliography"/>
        <w:ind w:left="403" w:hanging="403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sectPr w:rsidR="00A25784" w:rsidRPr="001A05D5" w:rsidSect="008F52A1">
      <w:footerReference w:type="default" r:id="rId10"/>
      <w:footerReference w:type="first" r:id="rId11"/>
      <w:pgSz w:w="12240" w:h="15840" w:code="1"/>
      <w:pgMar w:top="1080" w:right="994" w:bottom="432" w:left="994" w:header="720" w:footer="720" w:gutter="0"/>
      <w:cols w:space="44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959" w:rsidRDefault="00694959">
      <w:r>
        <w:separator/>
      </w:r>
    </w:p>
  </w:endnote>
  <w:endnote w:type="continuationSeparator" w:id="0">
    <w:p w:rsidR="00694959" w:rsidRDefault="0069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dvOT8910dd7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no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Tda6f6cb8.B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ea1a7398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F24" w:rsidRDefault="00A25784">
    <w:pPr>
      <w:pStyle w:val="Fuzeile"/>
    </w:pPr>
  </w:p>
  <w:p w:rsidR="00124F24" w:rsidRPr="003C3951" w:rsidRDefault="00A25784" w:rsidP="00227E62">
    <w:pPr>
      <w:autoSpaceDE w:val="0"/>
      <w:autoSpaceDN w:val="0"/>
      <w:adjustRightInd w:val="0"/>
      <w:rPr>
        <w:rFonts w:ascii="AdvTTda6f6cb8.B" w:hAnsi="AdvTTda6f6cb8.B" w:cs="AdvTTda6f6cb8.B"/>
        <w:color w:val="000000"/>
        <w:sz w:val="14"/>
        <w:szCs w:val="14"/>
      </w:rPr>
    </w:pPr>
  </w:p>
  <w:p w:rsidR="00124F24" w:rsidRDefault="003E5F2C" w:rsidP="00227E62">
    <w:pPr>
      <w:pStyle w:val="Fuzeile"/>
    </w:pPr>
    <w:r>
      <w:rPr>
        <w:rFonts w:ascii="AdvOTea1a7398" w:hAnsi="AdvOTea1a7398" w:cs="AdvOTea1a7398"/>
        <w:color w:val="FFFFFF"/>
        <w:sz w:val="10"/>
        <w:szCs w:val="10"/>
        <w:lang w:val="de-DE"/>
      </w:rPr>
      <w:t>1234567890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F24" w:rsidRDefault="00A25784" w:rsidP="008F52A1">
    <w:pPr>
      <w:pStyle w:val="Kopfzeile"/>
    </w:pPr>
  </w:p>
  <w:p w:rsidR="00124F24" w:rsidRDefault="00A25784" w:rsidP="008F52A1">
    <w:pPr>
      <w:pStyle w:val="Fuzeile"/>
    </w:pPr>
  </w:p>
  <w:p w:rsidR="00124F24" w:rsidRDefault="00A2578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959" w:rsidRDefault="00694959">
      <w:r>
        <w:separator/>
      </w:r>
    </w:p>
  </w:footnote>
  <w:footnote w:type="continuationSeparator" w:id="0">
    <w:p w:rsidR="00694959" w:rsidRDefault="00694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afzrp0q99ftle0e0qxd2fi92d2r2x2esze&quot;&gt;literature_mid_IR_DFG&lt;record-ids&gt;&lt;item&gt;37&lt;/item&gt;&lt;item&gt;50&lt;/item&gt;&lt;item&gt;51&lt;/item&gt;&lt;item&gt;52&lt;/item&gt;&lt;/record-ids&gt;&lt;/item&gt;&lt;/Libraries&gt;"/>
  </w:docVars>
  <w:rsids>
    <w:rsidRoot w:val="003E5F2C"/>
    <w:rsid w:val="00047175"/>
    <w:rsid w:val="000D55E1"/>
    <w:rsid w:val="00106127"/>
    <w:rsid w:val="00147FDA"/>
    <w:rsid w:val="00163713"/>
    <w:rsid w:val="00174C5B"/>
    <w:rsid w:val="00197B91"/>
    <w:rsid w:val="001A05D5"/>
    <w:rsid w:val="00270E01"/>
    <w:rsid w:val="002A33E1"/>
    <w:rsid w:val="003E5F2C"/>
    <w:rsid w:val="00481FBD"/>
    <w:rsid w:val="00502CA2"/>
    <w:rsid w:val="005274AB"/>
    <w:rsid w:val="00565400"/>
    <w:rsid w:val="006720DD"/>
    <w:rsid w:val="00694959"/>
    <w:rsid w:val="006C6885"/>
    <w:rsid w:val="006F30C3"/>
    <w:rsid w:val="00702110"/>
    <w:rsid w:val="007D2904"/>
    <w:rsid w:val="00827BA8"/>
    <w:rsid w:val="008C3288"/>
    <w:rsid w:val="008C5018"/>
    <w:rsid w:val="00982227"/>
    <w:rsid w:val="009C4278"/>
    <w:rsid w:val="00A25784"/>
    <w:rsid w:val="00B01BEA"/>
    <w:rsid w:val="00B056F0"/>
    <w:rsid w:val="00C02B6A"/>
    <w:rsid w:val="00C67DCD"/>
    <w:rsid w:val="00D552D1"/>
    <w:rsid w:val="00D92CAD"/>
    <w:rsid w:val="00E66388"/>
    <w:rsid w:val="00F7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75763-D830-4E4F-85CE-FE61A222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3E5F2C"/>
    <w:pPr>
      <w:spacing w:after="0" w:line="240" w:lineRule="auto"/>
    </w:pPr>
    <w:rPr>
      <w:rFonts w:ascii="Calibri" w:eastAsia="Times New Roman" w:hAnsi="Calibri" w:cs="Times New Roman"/>
      <w:sz w:val="16"/>
      <w:szCs w:val="1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BodyIndent">
    <w:name w:val="10 Body Indent"/>
    <w:basedOn w:val="Standard"/>
    <w:link w:val="10BodyIndentChar"/>
    <w:autoRedefine/>
    <w:qFormat/>
    <w:rsid w:val="003E5F2C"/>
    <w:pPr>
      <w:tabs>
        <w:tab w:val="left" w:pos="1350"/>
      </w:tabs>
      <w:autoSpaceDE w:val="0"/>
      <w:autoSpaceDN w:val="0"/>
      <w:adjustRightInd w:val="0"/>
      <w:ind w:firstLine="187"/>
      <w:jc w:val="both"/>
    </w:pPr>
    <w:rPr>
      <w:rFonts w:ascii="Cambria" w:eastAsia="Malgun Gothic" w:hAnsi="Cambria"/>
      <w:noProof/>
      <w:spacing w:val="-8"/>
      <w:sz w:val="20"/>
      <w:szCs w:val="20"/>
      <w:lang w:eastAsia="de-DE"/>
    </w:rPr>
  </w:style>
  <w:style w:type="paragraph" w:customStyle="1" w:styleId="19FigureCaption">
    <w:name w:val="19 Figure Caption"/>
    <w:basedOn w:val="Standard"/>
    <w:next w:val="Standard"/>
    <w:autoRedefine/>
    <w:qFormat/>
    <w:rsid w:val="00163713"/>
    <w:pPr>
      <w:pBdr>
        <w:bottom w:val="single" w:sz="4" w:space="2" w:color="auto"/>
      </w:pBdr>
      <w:spacing w:before="180" w:after="120"/>
      <w:jc w:val="both"/>
    </w:pPr>
    <w:rPr>
      <w:rFonts w:ascii="Cambria" w:hAnsi="Cambria" w:cs="AdvOT8910dd71"/>
      <w:spacing w:val="-8"/>
      <w:sz w:val="18"/>
      <w:szCs w:val="19"/>
      <w:lang w:val="en-GB"/>
    </w:rPr>
  </w:style>
  <w:style w:type="character" w:customStyle="1" w:styleId="10BodyIndentChar">
    <w:name w:val="10 Body Indent Char"/>
    <w:link w:val="10BodyIndent"/>
    <w:rsid w:val="003E5F2C"/>
    <w:rPr>
      <w:rFonts w:ascii="Cambria" w:eastAsia="Malgun Gothic" w:hAnsi="Cambria" w:cs="Times New Roman"/>
      <w:noProof/>
      <w:spacing w:val="-8"/>
      <w:sz w:val="20"/>
      <w:szCs w:val="20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3E5F2C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5F2C"/>
    <w:rPr>
      <w:rFonts w:ascii="Calibri" w:eastAsia="Times New Roman" w:hAnsi="Calibri" w:cs="Times New Roman"/>
      <w:sz w:val="16"/>
      <w:szCs w:val="16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3E5F2C"/>
    <w:pPr>
      <w:jc w:val="both"/>
    </w:pPr>
    <w:rPr>
      <w:rFonts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3E5F2C"/>
    <w:rPr>
      <w:rFonts w:ascii="Calibri" w:eastAsia="Times New Roman" w:hAnsi="Calibri" w:cs="Calibri"/>
      <w:noProof/>
      <w:sz w:val="16"/>
      <w:szCs w:val="1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3E5F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5F2C"/>
    <w:rPr>
      <w:rFonts w:ascii="Calibri" w:eastAsia="Times New Roman" w:hAnsi="Calibri" w:cs="Times New Roman"/>
      <w:sz w:val="16"/>
      <w:szCs w:val="16"/>
      <w:lang w:val="en-US"/>
    </w:rPr>
  </w:style>
  <w:style w:type="table" w:styleId="Tabellenraster">
    <w:name w:val="Table Grid"/>
    <w:basedOn w:val="NormaleTabelle"/>
    <w:uiPriority w:val="39"/>
    <w:rsid w:val="003E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8C3288"/>
    <w:pPr>
      <w:jc w:val="center"/>
    </w:pPr>
    <w:rPr>
      <w:rFonts w:cs="Calibri"/>
      <w:noProof/>
    </w:rPr>
  </w:style>
  <w:style w:type="character" w:customStyle="1" w:styleId="EndNoteBibliographyTitleZchn">
    <w:name w:val="EndNote Bibliography Title Zchn"/>
    <w:basedOn w:val="EndNoteBibliographyZchn"/>
    <w:link w:val="EndNoteBibliographyTitle"/>
    <w:rsid w:val="008C3288"/>
    <w:rPr>
      <w:rFonts w:ascii="Calibri" w:eastAsia="Times New Roman" w:hAnsi="Calibri" w:cs="Calibri"/>
      <w:noProof/>
      <w:sz w:val="16"/>
      <w:szCs w:val="16"/>
      <w:lang w:val="en-US"/>
    </w:rPr>
  </w:style>
  <w:style w:type="character" w:styleId="Hyperlink">
    <w:name w:val="Hyperlink"/>
    <w:basedOn w:val="Absatz-Standardschriftart"/>
    <w:uiPriority w:val="99"/>
    <w:unhideWhenUsed/>
    <w:rsid w:val="008C328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88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885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BBAuthorName">
    <w:name w:val="BB_Author_Name"/>
    <w:basedOn w:val="Standard"/>
    <w:next w:val="BCAuthorAddress"/>
    <w:autoRedefine/>
    <w:rsid w:val="00163713"/>
    <w:pPr>
      <w:spacing w:after="180" w:line="360" w:lineRule="auto"/>
      <w:jc w:val="center"/>
    </w:pPr>
    <w:rPr>
      <w:rFonts w:ascii="PMingLiU-ExtB" w:eastAsia="PMingLiU-ExtB" w:hAnsi="PMingLiU-ExtB"/>
      <w:b/>
      <w:kern w:val="26"/>
      <w:sz w:val="32"/>
      <w:szCs w:val="32"/>
      <w:lang w:eastAsia="zh-TW"/>
    </w:rPr>
  </w:style>
  <w:style w:type="paragraph" w:customStyle="1" w:styleId="BCAuthorAddress">
    <w:name w:val="BC_Author_Address"/>
    <w:basedOn w:val="Standard"/>
    <w:next w:val="Standard"/>
    <w:autoRedefine/>
    <w:rsid w:val="00163713"/>
    <w:pPr>
      <w:widowControl w:val="0"/>
      <w:kinsoku w:val="0"/>
      <w:overflowPunct w:val="0"/>
      <w:autoSpaceDE w:val="0"/>
      <w:autoSpaceDN w:val="0"/>
      <w:adjustRightInd w:val="0"/>
      <w:snapToGrid w:val="0"/>
      <w:spacing w:before="120" w:after="120" w:line="360" w:lineRule="auto"/>
      <w:jc w:val="center"/>
    </w:pPr>
    <w:rPr>
      <w:rFonts w:ascii="Arno Pro" w:eastAsia="SimSun" w:hAnsi="Arno Pro"/>
      <w:kern w:val="26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an.gaida@uni-jena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eksmaoptics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1272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pirat</dc:creator>
  <cp:keywords/>
  <dc:description/>
  <cp:lastModifiedBy>Gaida, Christian</cp:lastModifiedBy>
  <cp:revision>2</cp:revision>
  <dcterms:created xsi:type="dcterms:W3CDTF">2018-11-03T10:41:00Z</dcterms:created>
  <dcterms:modified xsi:type="dcterms:W3CDTF">2018-11-03T10:41:00Z</dcterms:modified>
</cp:coreProperties>
</file>