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83D18" w14:textId="77777777" w:rsidR="002F6805" w:rsidRDefault="00BE201A" w:rsidP="002F680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201A">
        <w:rPr>
          <w:rFonts w:asciiTheme="majorBidi" w:hAnsiTheme="majorBidi" w:cstheme="majorBidi"/>
          <w:b/>
          <w:bCs/>
          <w:sz w:val="28"/>
          <w:szCs w:val="28"/>
        </w:rPr>
        <w:t xml:space="preserve">A hybrid </w:t>
      </w:r>
      <w:r>
        <w:rPr>
          <w:rFonts w:asciiTheme="majorBidi" w:hAnsiTheme="majorBidi" w:cstheme="majorBidi"/>
          <w:b/>
          <w:bCs/>
          <w:sz w:val="28"/>
          <w:szCs w:val="28"/>
        </w:rPr>
        <w:t>organic-inorganic polariton LED</w:t>
      </w:r>
      <w:r w:rsidRPr="00BE201A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9C670F">
        <w:rPr>
          <w:rFonts w:asciiTheme="majorBidi" w:hAnsiTheme="majorBidi" w:cstheme="majorBidi"/>
          <w:b/>
          <w:bCs/>
          <w:sz w:val="28"/>
          <w:szCs w:val="28"/>
        </w:rPr>
        <w:t>Supplementary I</w:t>
      </w:r>
      <w:r w:rsidR="004F6F6F" w:rsidRPr="00BE201A">
        <w:rPr>
          <w:rFonts w:asciiTheme="majorBidi" w:hAnsiTheme="majorBidi" w:cstheme="majorBidi"/>
          <w:b/>
          <w:bCs/>
          <w:sz w:val="28"/>
          <w:szCs w:val="28"/>
        </w:rPr>
        <w:t>nformation</w:t>
      </w:r>
    </w:p>
    <w:p w14:paraId="33BC8F32" w14:textId="77777777" w:rsidR="002F6805" w:rsidRDefault="002F6805" w:rsidP="00761C54">
      <w:pPr>
        <w:pStyle w:val="ACSi-title"/>
        <w:spacing w:line="360" w:lineRule="auto"/>
        <w:contextualSpacing/>
        <w:rPr>
          <w:b w:val="0"/>
          <w:szCs w:val="24"/>
          <w:lang w:val="en-GB"/>
        </w:rPr>
      </w:pPr>
    </w:p>
    <w:p w14:paraId="4DDD35FC" w14:textId="5E38D21C" w:rsidR="006E0DF0" w:rsidRPr="006E0DF0" w:rsidRDefault="006E0DF0" w:rsidP="00F86DE2">
      <w:pPr>
        <w:keepNext/>
        <w:numPr>
          <w:ilvl w:val="1"/>
          <w:numId w:val="0"/>
        </w:num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  <w:r w:rsidR="00D83126">
        <w:rPr>
          <w:rFonts w:ascii="Times New Roman" w:eastAsia="Times New Roman" w:hAnsi="Times New Roman" w:cs="Times New Roman"/>
          <w:sz w:val="24"/>
          <w:szCs w:val="24"/>
          <w:lang w:eastAsia="ar-SA"/>
        </w:rPr>
        <w:t>ahul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Jayaprakash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, K</w:t>
      </w:r>
      <w:r w:rsidR="00D83126">
        <w:rPr>
          <w:rFonts w:ascii="Times New Roman" w:eastAsia="Times New Roman" w:hAnsi="Times New Roman" w:cs="Times New Roman"/>
          <w:sz w:val="24"/>
          <w:szCs w:val="24"/>
          <w:lang w:eastAsia="ar-SA"/>
        </w:rPr>
        <w:t>yriacos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Georgiou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, H</w:t>
      </w:r>
      <w:r w:rsidR="00D83126">
        <w:rPr>
          <w:rFonts w:ascii="Times New Roman" w:eastAsia="Times New Roman" w:hAnsi="Times New Roman" w:cs="Times New Roman"/>
          <w:sz w:val="24"/>
          <w:szCs w:val="24"/>
          <w:lang w:eastAsia="ar-SA"/>
        </w:rPr>
        <w:t>arriet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Coulthard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, A</w:t>
      </w:r>
      <w:r w:rsidR="00D83126">
        <w:rPr>
          <w:rFonts w:ascii="Times New Roman" w:eastAsia="Times New Roman" w:hAnsi="Times New Roman" w:cs="Times New Roman"/>
          <w:sz w:val="24"/>
          <w:szCs w:val="24"/>
          <w:lang w:eastAsia="ar-SA"/>
        </w:rPr>
        <w:t>lexis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Askitopoulos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2,3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, S</w:t>
      </w:r>
      <w:r w:rsidR="00D83126">
        <w:rPr>
          <w:rFonts w:ascii="Times New Roman" w:eastAsia="Times New Roman" w:hAnsi="Times New Roman" w:cs="Times New Roman"/>
          <w:sz w:val="24"/>
          <w:szCs w:val="24"/>
          <w:lang w:eastAsia="ar-SA"/>
        </w:rPr>
        <w:t>ai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</w:t>
      </w:r>
      <w:r w:rsidR="00894FA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Rajendran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4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F86D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D83126">
        <w:rPr>
          <w:rFonts w:ascii="Times New Roman" w:eastAsia="Times New Roman" w:hAnsi="Times New Roman" w:cs="Times New Roman"/>
          <w:sz w:val="24"/>
          <w:szCs w:val="24"/>
          <w:lang w:eastAsia="ar-SA"/>
        </w:rPr>
        <w:t>avid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M. Coles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, A</w:t>
      </w:r>
      <w:r w:rsidR="00F86D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ndrew 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J. Musser</w:t>
      </w:r>
      <w:proofErr w:type="gramStart"/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1,#</w:t>
      </w:r>
      <w:proofErr w:type="gramEnd"/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, J</w:t>
      </w:r>
      <w:r w:rsidR="00F86DE2">
        <w:rPr>
          <w:rFonts w:ascii="Times New Roman" w:eastAsia="Times New Roman" w:hAnsi="Times New Roman" w:cs="Times New Roman"/>
          <w:sz w:val="24"/>
          <w:szCs w:val="24"/>
          <w:lang w:eastAsia="ar-SA"/>
        </w:rPr>
        <w:t>enny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Clark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F86DE2">
        <w:rPr>
          <w:rFonts w:ascii="Times New Roman" w:eastAsia="Times New Roman" w:hAnsi="Times New Roman" w:cs="Times New Roman"/>
          <w:sz w:val="24"/>
          <w:szCs w:val="24"/>
          <w:lang w:eastAsia="ar-SA"/>
        </w:rPr>
        <w:t>for</w:t>
      </w:r>
      <w:proofErr w:type="spellEnd"/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D. W. Samuel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4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, G</w:t>
      </w:r>
      <w:r w:rsidR="00F86DE2">
        <w:rPr>
          <w:rFonts w:ascii="Times New Roman" w:eastAsia="Times New Roman" w:hAnsi="Times New Roman" w:cs="Times New Roman"/>
          <w:sz w:val="24"/>
          <w:szCs w:val="24"/>
          <w:lang w:eastAsia="ar-SA"/>
        </w:rPr>
        <w:t>raham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A. Turnbull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4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F86DE2">
        <w:rPr>
          <w:rFonts w:ascii="Times New Roman" w:eastAsia="Times New Roman" w:hAnsi="Times New Roman" w:cs="Times New Roman"/>
          <w:sz w:val="24"/>
          <w:szCs w:val="24"/>
          <w:lang w:eastAsia="ar-SA"/>
        </w:rPr>
        <w:t>avlos</w:t>
      </w:r>
      <w:proofErr w:type="spellEnd"/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86D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G. 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>Lagoudakis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2,3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and D</w:t>
      </w:r>
      <w:r w:rsidR="00F86DE2">
        <w:rPr>
          <w:rFonts w:ascii="Times New Roman" w:eastAsia="Times New Roman" w:hAnsi="Times New Roman" w:cs="Times New Roman"/>
          <w:sz w:val="24"/>
          <w:szCs w:val="24"/>
          <w:lang w:eastAsia="ar-SA"/>
        </w:rPr>
        <w:t>avid</w:t>
      </w:r>
      <w:r w:rsidRPr="006E0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G. Lidzey</w:t>
      </w:r>
      <w:r w:rsidRPr="006E0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1,*</w:t>
      </w:r>
    </w:p>
    <w:p w14:paraId="3A6CE3EE" w14:textId="77777777" w:rsidR="006E0DF0" w:rsidRPr="006E0DF0" w:rsidRDefault="006E0DF0" w:rsidP="006E0DF0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mallCaps/>
          <w:sz w:val="24"/>
          <w:szCs w:val="24"/>
          <w:vertAlign w:val="superscript"/>
          <w:lang w:eastAsia="ar-SA"/>
        </w:rPr>
      </w:pPr>
    </w:p>
    <w:p w14:paraId="7E710410" w14:textId="77777777" w:rsidR="006E0DF0" w:rsidRPr="006E0DF0" w:rsidRDefault="006E0DF0" w:rsidP="006E0DF0">
      <w:pPr>
        <w:spacing w:after="240" w:line="36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0DF0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Pr="006E0DF0">
        <w:rPr>
          <w:rFonts w:ascii="Times New Roman" w:eastAsiaTheme="minorHAnsi" w:hAnsi="Times New Roman" w:cs="Times New Roman"/>
          <w:sz w:val="24"/>
          <w:szCs w:val="24"/>
          <w:lang w:eastAsia="en-US"/>
        </w:rPr>
        <w:t>Department of Physics and Astronomy, The University of Sheffield, Hicks Building, Hounsfield Road, Sheffield S3 7RH, U.K.</w:t>
      </w:r>
    </w:p>
    <w:p w14:paraId="50B5DB83" w14:textId="77777777" w:rsidR="006E0DF0" w:rsidRPr="006E0DF0" w:rsidRDefault="006E0DF0" w:rsidP="006E0DF0">
      <w:pPr>
        <w:spacing w:after="240" w:line="36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0DF0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2</w:t>
      </w:r>
      <w:r w:rsidRPr="006E0DF0">
        <w:rPr>
          <w:rFonts w:ascii="Times New Roman" w:eastAsiaTheme="minorHAnsi" w:hAnsi="Times New Roman" w:cs="Times New Roman"/>
          <w:sz w:val="24"/>
          <w:szCs w:val="24"/>
          <w:lang w:eastAsia="en-US"/>
        </w:rPr>
        <w:t>Department of Physics and Astronomy, University of Southampton,</w:t>
      </w:r>
    </w:p>
    <w:p w14:paraId="6BB31A9C" w14:textId="77777777" w:rsidR="006E0DF0" w:rsidRPr="006E0DF0" w:rsidRDefault="006E0DF0" w:rsidP="006E0DF0">
      <w:pPr>
        <w:spacing w:after="240" w:line="36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0DF0">
        <w:rPr>
          <w:rFonts w:ascii="Times New Roman" w:eastAsiaTheme="minorHAnsi" w:hAnsi="Times New Roman" w:cs="Times New Roman"/>
          <w:sz w:val="24"/>
          <w:szCs w:val="24"/>
          <w:lang w:eastAsia="en-US"/>
        </w:rPr>
        <w:t>Southampton, SO17 1BJ, U.K.</w:t>
      </w:r>
    </w:p>
    <w:p w14:paraId="5110D3B3" w14:textId="77777777" w:rsidR="006E0DF0" w:rsidRPr="006E0DF0" w:rsidRDefault="006E0DF0" w:rsidP="006E0DF0">
      <w:pPr>
        <w:spacing w:after="240" w:line="360" w:lineRule="auto"/>
        <w:contextualSpacing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0DF0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3</w:t>
      </w:r>
      <w:r w:rsidRPr="006E0DF0">
        <w:rPr>
          <w:rFonts w:ascii="Times New Roman" w:eastAsiaTheme="minorHAnsi" w:hAnsi="Times New Roman"/>
          <w:sz w:val="24"/>
          <w:szCs w:val="24"/>
          <w:lang w:eastAsia="en-US"/>
        </w:rPr>
        <w:t>Skolkovo Institute of Science and Technology, Russian Federation</w:t>
      </w:r>
    </w:p>
    <w:p w14:paraId="0D964BC7" w14:textId="77777777" w:rsidR="006E0DF0" w:rsidRPr="006E0DF0" w:rsidRDefault="006E0DF0" w:rsidP="006E0DF0">
      <w:pPr>
        <w:spacing w:after="240" w:line="360" w:lineRule="auto"/>
        <w:contextualSpacing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0DF0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4</w:t>
      </w:r>
      <w:r w:rsidRPr="006E0DF0">
        <w:rPr>
          <w:rFonts w:ascii="Times New Roman" w:eastAsiaTheme="minorHAnsi" w:hAnsi="Times New Roman"/>
          <w:sz w:val="24"/>
          <w:szCs w:val="24"/>
          <w:lang w:eastAsia="en-US"/>
        </w:rPr>
        <w:t>Organic Semiconductor Centre, SUPA, School of Physics &amp; Astronomy, University of St Andrews, St. Andrews, Fife, KY16 9SS, U.K.</w:t>
      </w:r>
    </w:p>
    <w:p w14:paraId="59E5CB49" w14:textId="77777777" w:rsidR="006E0DF0" w:rsidRPr="006E0DF0" w:rsidRDefault="006E0DF0" w:rsidP="006E0DF0">
      <w:pPr>
        <w:spacing w:after="240" w:line="36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6E0DF0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#</w:t>
      </w:r>
      <w:r w:rsidRPr="006E0DF0">
        <w:rPr>
          <w:rFonts w:ascii="Times New Roman" w:eastAsiaTheme="minorHAnsi" w:hAnsi="Times New Roman"/>
          <w:sz w:val="24"/>
          <w:szCs w:val="24"/>
          <w:lang w:eastAsia="en-US"/>
        </w:rPr>
        <w:t>Current address: Baker Laboratory, Cornell University, 259 East Avenue, Ithaca, New York 14850, United States</w:t>
      </w:r>
    </w:p>
    <w:p w14:paraId="5FB49FFC" w14:textId="77777777" w:rsidR="006E0DF0" w:rsidRPr="006E0DF0" w:rsidRDefault="006E0DF0" w:rsidP="006E0DF0">
      <w:pPr>
        <w:spacing w:line="360" w:lineRule="auto"/>
        <w:jc w:val="center"/>
        <w:rPr>
          <w:rFonts w:asciiTheme="majorBidi" w:hAnsiTheme="majorBidi" w:cstheme="majorBidi"/>
          <w:i/>
          <w:iCs/>
          <w:sz w:val="20"/>
          <w:szCs w:val="20"/>
          <w:lang w:eastAsia="en-US"/>
        </w:rPr>
      </w:pPr>
      <w:hyperlink r:id="rId5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r.jayaprakash@sheffield.ac.uk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6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k.georgiou@sheffield.ac.uk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7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hcoulthard1@sheffield.ac.uk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8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a.askitop@gmail.com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9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skr7@st-andrews.ac.uk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10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davcoles@googlemail.com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11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a.musser@sheffield.ac.uk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12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jenny.clark@sheffield.ac.uk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13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idws@st-andrews.ac.uk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14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gat@st-andrews.ac.uk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</w:t>
      </w:r>
      <w:hyperlink r:id="rId15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pavlos.lagoudakis@soton.ac.uk</w:t>
        </w:r>
      </w:hyperlink>
      <w:r w:rsidRPr="006E0DF0">
        <w:rPr>
          <w:rFonts w:asciiTheme="majorBidi" w:hAnsiTheme="majorBidi" w:cstheme="majorBidi"/>
          <w:i/>
          <w:iCs/>
          <w:sz w:val="20"/>
          <w:szCs w:val="20"/>
          <w:lang w:eastAsia="en-US"/>
        </w:rPr>
        <w:t xml:space="preserve">, Corresponding author: </w:t>
      </w:r>
      <w:r w:rsidRPr="006E0DF0">
        <w:rPr>
          <w:rFonts w:asciiTheme="majorBidi" w:hAnsiTheme="majorBidi" w:cstheme="majorBidi"/>
          <w:sz w:val="20"/>
          <w:szCs w:val="20"/>
          <w:lang w:eastAsia="en-US"/>
        </w:rPr>
        <w:t>*</w:t>
      </w:r>
      <w:hyperlink r:id="rId16" w:history="1">
        <w:r w:rsidRPr="006E0DF0">
          <w:rPr>
            <w:rFonts w:asciiTheme="majorBidi" w:hAnsiTheme="majorBidi" w:cstheme="majorBidi"/>
            <w:i/>
            <w:iCs/>
            <w:color w:val="0563C1" w:themeColor="hyperlink"/>
            <w:sz w:val="20"/>
            <w:szCs w:val="20"/>
            <w:u w:val="single"/>
            <w:lang w:eastAsia="en-US"/>
          </w:rPr>
          <w:t>d.g.lidzey@sheffield.ac.uk</w:t>
        </w:r>
      </w:hyperlink>
    </w:p>
    <w:p w14:paraId="10B28B30" w14:textId="77777777" w:rsidR="00EA6654" w:rsidRPr="00EA6654" w:rsidRDefault="00EA6654" w:rsidP="00EA6654">
      <w:pPr>
        <w:spacing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A6654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p w14:paraId="2C926C28" w14:textId="77777777" w:rsidR="00EA6654" w:rsidRPr="00EA6654" w:rsidRDefault="00EA6654" w:rsidP="00EA6654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A6654">
        <w:rPr>
          <w:rFonts w:asciiTheme="majorBidi" w:hAnsiTheme="majorBidi" w:cstheme="majorBidi"/>
          <w:bCs/>
          <w:sz w:val="24"/>
          <w:szCs w:val="24"/>
        </w:rPr>
        <w:t>Polaritons are quasi-particles composed of a superposition of excitons and photons that can be created within a strongly</w:t>
      </w:r>
      <w:r w:rsidRPr="00EA665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EA6654">
        <w:rPr>
          <w:rFonts w:asciiTheme="majorBidi" w:hAnsiTheme="majorBidi" w:cstheme="majorBidi"/>
          <w:bCs/>
          <w:sz w:val="24"/>
          <w:szCs w:val="24"/>
        </w:rPr>
        <w:t xml:space="preserve">coupled optical microcavity. </w:t>
      </w:r>
      <w:r w:rsidRPr="00EA6654">
        <w:rPr>
          <w:rFonts w:asciiTheme="majorBidi" w:hAnsiTheme="majorBidi" w:cstheme="majorBidi"/>
          <w:sz w:val="24"/>
          <w:szCs w:val="24"/>
        </w:rPr>
        <w:t>Here, we describe a structure in which a strongly</w:t>
      </w:r>
      <w:r w:rsidRPr="00EA665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A6654">
        <w:rPr>
          <w:rFonts w:asciiTheme="majorBidi" w:hAnsiTheme="majorBidi" w:cstheme="majorBidi"/>
          <w:sz w:val="24"/>
          <w:szCs w:val="24"/>
        </w:rPr>
        <w:t>coupled microcavity containing an organic semiconductor is coupled to a second microcavity containing a series of weakly</w:t>
      </w:r>
      <w:r w:rsidRPr="00EA665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A6654">
        <w:rPr>
          <w:rFonts w:asciiTheme="majorBidi" w:hAnsiTheme="majorBidi" w:cstheme="majorBidi"/>
          <w:sz w:val="24"/>
          <w:szCs w:val="24"/>
        </w:rPr>
        <w:t>coupled inorganic quantum</w:t>
      </w:r>
      <w:r w:rsidRPr="00EA665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A6654">
        <w:rPr>
          <w:rFonts w:asciiTheme="majorBidi" w:hAnsiTheme="majorBidi" w:cstheme="majorBidi"/>
          <w:sz w:val="24"/>
          <w:szCs w:val="24"/>
        </w:rPr>
        <w:t xml:space="preserve">wells. We show that optical hybridisation occurs between the optical modes of the two cavities, creating a delocalised polaritonic state. By electrically injecting electron-hole pairs into the inorganic quantum-well system, we </w:t>
      </w:r>
      <w:proofErr w:type="gramStart"/>
      <w:r w:rsidRPr="00EA6654">
        <w:rPr>
          <w:rFonts w:asciiTheme="majorBidi" w:hAnsiTheme="majorBidi" w:cstheme="majorBidi"/>
          <w:sz w:val="24"/>
          <w:szCs w:val="24"/>
        </w:rPr>
        <w:t>are able to</w:t>
      </w:r>
      <w:proofErr w:type="gramEnd"/>
      <w:r w:rsidRPr="00EA6654">
        <w:rPr>
          <w:rFonts w:asciiTheme="majorBidi" w:hAnsiTheme="majorBidi" w:cstheme="majorBidi"/>
          <w:sz w:val="24"/>
          <w:szCs w:val="24"/>
        </w:rPr>
        <w:t xml:space="preserve"> transfer energy between the cavities and populate organic-exciton polaritons. Our approach represents a new strategy to create highly</w:t>
      </w:r>
      <w:r w:rsidRPr="00EA665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A6654">
        <w:rPr>
          <w:rFonts w:asciiTheme="majorBidi" w:hAnsiTheme="majorBidi" w:cstheme="majorBidi"/>
          <w:sz w:val="24"/>
          <w:szCs w:val="24"/>
        </w:rPr>
        <w:t>efficient devices for emerging ‘polaritonic’ technologies.</w:t>
      </w:r>
    </w:p>
    <w:p w14:paraId="3A325891" w14:textId="77777777" w:rsidR="00526DDA" w:rsidRDefault="00526DDA" w:rsidP="00090D4B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AA67278" w14:textId="77777777" w:rsidR="00526DDA" w:rsidRDefault="00526DDA" w:rsidP="00090D4B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FB53CF6" w14:textId="77777777" w:rsidR="00526DDA" w:rsidRDefault="00526DDA" w:rsidP="00090D4B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1F27A8A" w14:textId="5BADD65D" w:rsidR="009E1382" w:rsidRDefault="009E1382" w:rsidP="00EA6654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E1382">
        <w:rPr>
          <w:rFonts w:asciiTheme="majorBidi" w:hAnsiTheme="majorBidi" w:cstheme="majorBidi"/>
          <w:b/>
          <w:bCs/>
          <w:sz w:val="24"/>
          <w:szCs w:val="24"/>
        </w:rPr>
        <w:lastRenderedPageBreak/>
        <w:t>RCLED structure</w:t>
      </w:r>
    </w:p>
    <w:p w14:paraId="3E53BFBF" w14:textId="1BFCF678" w:rsidR="009E1382" w:rsidRDefault="00106BDC" w:rsidP="009E1382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2880E1E" wp14:editId="18BCEF5D">
            <wp:extent cx="3291840" cy="20116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E465" w14:textId="77777777" w:rsidR="009E1382" w:rsidRDefault="009E1382" w:rsidP="009E1382">
      <w:pPr>
        <w:spacing w:line="360" w:lineRule="auto"/>
        <w:jc w:val="center"/>
        <w:rPr>
          <w:rFonts w:asciiTheme="majorBidi" w:hAnsiTheme="majorBidi" w:cstheme="majorBidi"/>
          <w:iCs/>
          <w:color w:val="000000" w:themeColor="text1"/>
          <w:sz w:val="20"/>
          <w:szCs w:val="20"/>
        </w:rPr>
      </w:pPr>
      <w:r w:rsidRPr="00690298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Figure S1: </w:t>
      </w:r>
      <w:r>
        <w:rPr>
          <w:rFonts w:asciiTheme="majorBidi" w:hAnsiTheme="majorBidi" w:cstheme="majorBidi"/>
          <w:iCs/>
          <w:color w:val="000000" w:themeColor="text1"/>
          <w:sz w:val="20"/>
          <w:szCs w:val="20"/>
        </w:rPr>
        <w:t>A</w:t>
      </w:r>
      <w:r w:rsidRPr="004D16DB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 schematic describing the structure of the RCLED device.</w:t>
      </w:r>
    </w:p>
    <w:p w14:paraId="6719C0A5" w14:textId="03D7B748" w:rsidR="00944336" w:rsidRDefault="00944336" w:rsidP="00090D4B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43E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Angl</w:t>
      </w:r>
      <w:r w:rsidR="0038189F" w:rsidRPr="00943E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e-</w:t>
      </w:r>
      <w:r w:rsidRPr="00943E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dependent PL from</w:t>
      </w:r>
      <w:r w:rsidR="0038189F" w:rsidRPr="00943E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A0302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the</w:t>
      </w:r>
      <w:r w:rsidRPr="00943E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empty-cavity structure</w:t>
      </w:r>
    </w:p>
    <w:p w14:paraId="3BBE52AB" w14:textId="77777777" w:rsidR="00526DDA" w:rsidRDefault="00526DDA" w:rsidP="00526DD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359F13C" wp14:editId="6C885F8A">
            <wp:extent cx="3291840" cy="2176272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62AF0" w14:textId="77777777" w:rsidR="00526DDA" w:rsidRPr="00943E55" w:rsidRDefault="00526DDA" w:rsidP="00526DDA">
      <w:pPr>
        <w:spacing w:line="360" w:lineRule="auto"/>
        <w:jc w:val="both"/>
        <w:rPr>
          <w:rFonts w:asciiTheme="majorBidi" w:hAnsiTheme="majorBidi" w:cstheme="majorBidi"/>
          <w:iCs/>
          <w:color w:val="000000" w:themeColor="text1"/>
          <w:sz w:val="20"/>
          <w:szCs w:val="20"/>
        </w:rPr>
      </w:pP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Figure S2: </w:t>
      </w:r>
      <w:r>
        <w:rPr>
          <w:rFonts w:asciiTheme="majorBidi" w:hAnsiTheme="majorBidi" w:cstheme="majorBidi"/>
          <w:iCs/>
          <w:color w:val="000000" w:themeColor="text1"/>
          <w:sz w:val="20"/>
          <w:szCs w:val="20"/>
        </w:rPr>
        <w:t>We</w:t>
      </w: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 </w:t>
      </w:r>
      <w:r>
        <w:rPr>
          <w:rFonts w:asciiTheme="majorBidi" w:hAnsiTheme="majorBidi" w:cstheme="majorBidi"/>
          <w:iCs/>
          <w:color w:val="000000" w:themeColor="text1"/>
          <w:sz w:val="20"/>
          <w:szCs w:val="20"/>
        </w:rPr>
        <w:t>plot</w:t>
      </w: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 the angle-dependent reflectivity from an empty cavity deposited onto the RCLED structure. The dispersion of the lower and upper branches has been modelled using a 2 x 2 coupled oscillator model (symbols). The solid orange and purple lines correspond to the RCLED cavity mode and top cavity mode respectively.</w:t>
      </w: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</w:t>
      </w:r>
    </w:p>
    <w:p w14:paraId="62005E7E" w14:textId="2F6A790A" w:rsidR="006551F2" w:rsidRPr="00943E55" w:rsidRDefault="00874DDA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PL </w:t>
      </w:r>
      <w:r w:rsidR="00BC13F9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emission </w:t>
      </w:r>
      <w:r w:rsidR="00943E5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from an empty-cavity structu</w:t>
      </w:r>
      <w:bookmarkStart w:id="0" w:name="_GoBack"/>
      <w:bookmarkEnd w:id="0"/>
      <w:r w:rsidR="00943E5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 </w:t>
      </w: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corresponding to the reflectivity discussed </w:t>
      </w:r>
      <w:r w:rsidR="00431609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in</w:t>
      </w:r>
      <w:r w:rsid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Figure 2</w:t>
      </w:r>
      <w:r w:rsidR="0038189F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is shown in Figure S2.</w:t>
      </w:r>
      <w:r w:rsidR="00E9052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C13F9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Here,</w:t>
      </w:r>
      <w:r w:rsidR="0071097E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PL </w:t>
      </w:r>
      <w:r w:rsidR="00BC13F9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emission and reflectivity were measured</w:t>
      </w:r>
      <w:r w:rsidR="00386B1C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13E60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from a slightly different area of the sample. </w:t>
      </w:r>
      <w:r w:rsidR="00943E55">
        <w:rPr>
          <w:rFonts w:asciiTheme="majorBidi" w:hAnsiTheme="majorBidi" w:cstheme="majorBidi"/>
          <w:color w:val="000000" w:themeColor="text1"/>
          <w:sz w:val="24"/>
          <w:szCs w:val="24"/>
        </w:rPr>
        <w:t>Here, we overlay the results of a</w:t>
      </w:r>
      <w:r w:rsidR="00943E5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coupled oscillator model in which the QW excitons are weakly coupled (line and symbols).</w:t>
      </w:r>
      <w:r w:rsid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It can be seen that </w:t>
      </w:r>
      <w:r w:rsidR="00943E5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most of the emission coincides with the RCLED cavity mode; an observation in line with those made the hybrid cavities discussed in Figure 3 of the main paper. Our simulations show that the lower branch is degenerate in energy with the RCLED leakage above the anti-crossing point. We also observe </w:t>
      </w:r>
      <w:r w:rsid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some </w:t>
      </w:r>
      <w:r w:rsidR="00943E5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emission from the upper branch which was not observed in the hybrid cavities. </w:t>
      </w:r>
      <w:r w:rsidR="00943E5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We believe that the ‘darkness’ of the upper branch in the hybrid cavity results from rapid relaxation of polaritons to the organic reservoir.  </w:t>
      </w:r>
    </w:p>
    <w:p w14:paraId="471BEB80" w14:textId="11441417" w:rsidR="00FE4C8A" w:rsidRDefault="00FE4C8A" w:rsidP="00BC13F9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43E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Temperature</w:t>
      </w:r>
      <w:r w:rsidR="0038189F" w:rsidRPr="00943E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-</w:t>
      </w:r>
      <w:r w:rsidRPr="00943E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dependent measurements on hybrid cavities</w:t>
      </w:r>
    </w:p>
    <w:p w14:paraId="7BC360FD" w14:textId="631263EF" w:rsidR="00090D4B" w:rsidRDefault="00481D0E" w:rsidP="00BC13F9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5390AC74" wp14:editId="3F2FB57E">
            <wp:extent cx="3291840" cy="2240280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3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8A8E4" w14:textId="77777777" w:rsidR="00090D4B" w:rsidRPr="00943E55" w:rsidRDefault="00090D4B" w:rsidP="00090D4B">
      <w:pPr>
        <w:spacing w:line="360" w:lineRule="auto"/>
        <w:jc w:val="center"/>
        <w:rPr>
          <w:rFonts w:asciiTheme="majorBidi" w:hAnsiTheme="majorBidi" w:cstheme="majorBidi"/>
          <w:iCs/>
          <w:color w:val="000000" w:themeColor="text1"/>
          <w:sz w:val="20"/>
          <w:szCs w:val="20"/>
        </w:rPr>
      </w:pP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>Figure S3: Angle-dependent PL measurements from a hybrid cavity at 77K.</w:t>
      </w:r>
    </w:p>
    <w:p w14:paraId="58BF0B53" w14:textId="74F63994" w:rsidR="00755CB9" w:rsidRPr="00943E55" w:rsidRDefault="00BC3B4E" w:rsidP="006E0DF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The PL</w:t>
      </w:r>
      <w:r w:rsidR="000709E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from the sample 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shown in</w:t>
      </w:r>
      <w:r w:rsidR="000709E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Figure 3(a), is shown in Figure S3(a) at 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77K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Here, </w:t>
      </w:r>
      <w:r w:rsidR="00BC13F9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emission is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observe</w:t>
      </w:r>
      <w:r w:rsidR="00BC13F9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around 636.5 nm 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that does not have any angular dispersion, which we believe 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correspond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 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emission from 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QW excitons. </w:t>
      </w:r>
      <w:r w:rsidR="00BC13F9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We note that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emission from the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RCLED cavity 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does not apparently 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cross the QW excitons 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suggesting that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it remains in the</w:t>
      </w:r>
      <w:r w:rsidR="007E38F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weak coupling regime even at 77K. </w:t>
      </w:r>
      <w:r w:rsidR="00755CB9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We believe that the QWs most likely remain in the weak-coupling regime as a result of the low Q-factor of the RCLED cavity mode 190 (k=0), and the fact that the reflectivity of the DBR is significantly reduced at high angle.</w:t>
      </w:r>
    </w:p>
    <w:p w14:paraId="2F8AA2C1" w14:textId="355F2532" w:rsidR="00E60398" w:rsidRDefault="00E60398" w:rsidP="00090D4B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16358">
        <w:rPr>
          <w:rFonts w:asciiTheme="majorBidi" w:hAnsiTheme="majorBidi" w:cstheme="majorBidi"/>
          <w:b/>
          <w:bCs/>
          <w:sz w:val="24"/>
          <w:szCs w:val="24"/>
        </w:rPr>
        <w:t>Ang</w:t>
      </w:r>
      <w:r w:rsidR="00773D4C">
        <w:rPr>
          <w:rFonts w:asciiTheme="majorBidi" w:hAnsiTheme="majorBidi" w:cstheme="majorBidi"/>
          <w:b/>
          <w:bCs/>
          <w:sz w:val="24"/>
          <w:szCs w:val="24"/>
        </w:rPr>
        <w:t>le-</w:t>
      </w:r>
      <w:r w:rsidRPr="00216358">
        <w:rPr>
          <w:rFonts w:asciiTheme="majorBidi" w:hAnsiTheme="majorBidi" w:cstheme="majorBidi"/>
          <w:b/>
          <w:bCs/>
          <w:sz w:val="24"/>
          <w:szCs w:val="24"/>
        </w:rPr>
        <w:t>dependent reflectivity from a hybrid polariton LED</w:t>
      </w:r>
    </w:p>
    <w:p w14:paraId="37402EA0" w14:textId="252302A6" w:rsidR="00E60398" w:rsidRDefault="00481D0E" w:rsidP="00E60398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B296622" wp14:editId="6289B1E7">
            <wp:extent cx="3291840" cy="215798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4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3EEAB" w14:textId="7A09170B" w:rsidR="00AC4C2B" w:rsidRPr="00943E55" w:rsidRDefault="00534664" w:rsidP="00BC13F9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943E55">
        <w:rPr>
          <w:rFonts w:asciiTheme="majorBidi" w:hAnsiTheme="majorBidi" w:cstheme="majorBidi"/>
          <w:color w:val="000000" w:themeColor="text1"/>
          <w:sz w:val="20"/>
          <w:szCs w:val="20"/>
        </w:rPr>
        <w:t>Figure S</w:t>
      </w:r>
      <w:r w:rsidR="005A2A44" w:rsidRPr="00943E55">
        <w:rPr>
          <w:rFonts w:asciiTheme="majorBidi" w:hAnsiTheme="majorBidi" w:cstheme="majorBidi"/>
          <w:color w:val="000000" w:themeColor="text1"/>
          <w:sz w:val="20"/>
          <w:szCs w:val="20"/>
        </w:rPr>
        <w:t>4</w:t>
      </w:r>
      <w:r w:rsidR="00E60398" w:rsidRPr="00943E5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: </w:t>
      </w:r>
      <w:r w:rsidR="00773D4C" w:rsidRPr="00943E55">
        <w:rPr>
          <w:rFonts w:asciiTheme="majorBidi" w:hAnsiTheme="majorBidi" w:cstheme="majorBidi"/>
          <w:color w:val="000000" w:themeColor="text1"/>
          <w:sz w:val="20"/>
          <w:szCs w:val="20"/>
        </w:rPr>
        <w:t>Angle-</w:t>
      </w:r>
      <w:r w:rsidR="00E60398" w:rsidRPr="00943E55">
        <w:rPr>
          <w:rFonts w:asciiTheme="majorBidi" w:hAnsiTheme="majorBidi" w:cstheme="majorBidi"/>
          <w:color w:val="000000" w:themeColor="text1"/>
          <w:sz w:val="20"/>
          <w:szCs w:val="20"/>
        </w:rPr>
        <w:t>dependent reflectivity from a hybrid polariton LED, corresponding to a detuning of -69 meV. The dispersion of LPB, MPB and UPB have been derived from a 3 x 3 coupled oscillator model</w:t>
      </w:r>
      <w:r w:rsidR="00372436" w:rsidRPr="00943E55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7BB4201A" w14:textId="362648C9" w:rsidR="00BC13F9" w:rsidRPr="00943E55" w:rsidRDefault="007E38FB" w:rsidP="00BC13F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The ang</w:t>
      </w:r>
      <w:r w:rsidR="00773D4C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le-</w:t>
      </w: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dependent reflectivity from a hybrid polariton LED, corresponding to a</w:t>
      </w:r>
      <w:r w:rsidR="00D24845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detuning of -69 meV is shown in Figure S</w:t>
      </w:r>
      <w:r w:rsidR="005A2A44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. Here, we include the results of a 3-level coupled</w:t>
      </w:r>
      <w:r w:rsidR="00AC4C2B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E60398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oscillator mod</w:t>
      </w:r>
      <w:r w:rsidR="00372436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el showing the dispersion of</w:t>
      </w:r>
      <w:r w:rsidR="00E60398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LPB, MPB and UPB, where the Rabi</w:t>
      </w:r>
      <w:r w:rsidR="000E523E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E60398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splitting</w:t>
      </w:r>
      <w:r w:rsidR="00372436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between the LPB and MPB is 72 </w:t>
      </w:r>
      <w:r w:rsidR="00E60398" w:rsidRPr="00943E55">
        <w:rPr>
          <w:rFonts w:asciiTheme="majorBidi" w:hAnsiTheme="majorBidi" w:cstheme="majorBidi"/>
          <w:color w:val="000000" w:themeColor="text1"/>
          <w:sz w:val="24"/>
          <w:szCs w:val="24"/>
        </w:rPr>
        <w:t>meV.</w:t>
      </w:r>
    </w:p>
    <w:p w14:paraId="34A4DF41" w14:textId="77777777" w:rsidR="00526DDA" w:rsidRDefault="005A115E" w:rsidP="00526DDA">
      <w:pPr>
        <w:spacing w:line="360" w:lineRule="auto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 w:rsidRPr="005A115E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>IV curve from a hybrid polariton LED</w:t>
      </w:r>
    </w:p>
    <w:p w14:paraId="7C3FA3DE" w14:textId="655CD003" w:rsidR="005A115E" w:rsidRDefault="00481D0E" w:rsidP="00526DDA">
      <w:pPr>
        <w:spacing w:line="360" w:lineRule="auto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noProof/>
          <w:color w:val="000000" w:themeColor="text1"/>
          <w:sz w:val="24"/>
          <w:szCs w:val="24"/>
        </w:rPr>
        <w:drawing>
          <wp:inline distT="0" distB="0" distL="0" distR="0" wp14:anchorId="3D1D2B80" wp14:editId="3021624F">
            <wp:extent cx="3017520" cy="2340864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5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9BA92" w14:textId="1C8C45A0" w:rsidR="00BC13F9" w:rsidRPr="00943E55" w:rsidRDefault="00487C7E" w:rsidP="00090D4B">
      <w:pPr>
        <w:spacing w:line="360" w:lineRule="auto"/>
        <w:jc w:val="center"/>
        <w:rPr>
          <w:rFonts w:asciiTheme="majorBidi" w:hAnsiTheme="majorBidi" w:cstheme="majorBidi"/>
          <w:iCs/>
          <w:color w:val="000000" w:themeColor="text1"/>
          <w:sz w:val="20"/>
          <w:szCs w:val="20"/>
        </w:rPr>
      </w:pP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>Figure S</w:t>
      </w:r>
      <w:r w:rsidR="005A2A44"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>5</w:t>
      </w:r>
      <w:r w:rsidR="0069672D"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>: IV curve from a hybrid polariton LED</w:t>
      </w:r>
    </w:p>
    <w:p w14:paraId="3C18050B" w14:textId="3BF1B217" w:rsidR="00F13541" w:rsidRDefault="00F13541" w:rsidP="00943E55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1" w:name="_Hlk7516837"/>
      <w:r w:rsidRPr="00F1354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LPB decay lifetime from a </w:t>
      </w:r>
      <w:r w:rsidR="00585AD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hybrid </w:t>
      </w:r>
      <w:r w:rsidR="005B08E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cavity</w:t>
      </w:r>
      <w:r w:rsidRPr="00F1354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corresponding to a detuning of -</w:t>
      </w:r>
      <w:r w:rsidR="008C4C4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24</w:t>
      </w:r>
      <w:r w:rsidRPr="00F1354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1354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meV</w:t>
      </w:r>
      <w:bookmarkEnd w:id="1"/>
      <w:proofErr w:type="spellEnd"/>
    </w:p>
    <w:p w14:paraId="54C0167C" w14:textId="4280A482" w:rsidR="00F13541" w:rsidRDefault="00481D0E" w:rsidP="00943E55">
      <w:pPr>
        <w:spacing w:line="360" w:lineRule="auto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noProof/>
          <w:color w:val="000000" w:themeColor="text1"/>
          <w:sz w:val="24"/>
          <w:szCs w:val="24"/>
        </w:rPr>
        <w:drawing>
          <wp:inline distT="0" distB="0" distL="0" distR="0" wp14:anchorId="5C33DEE0" wp14:editId="75BE75A7">
            <wp:extent cx="3017520" cy="2340864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6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2F4D" w14:textId="42FD6033" w:rsidR="00F13541" w:rsidRPr="00F13541" w:rsidRDefault="00F13541" w:rsidP="00F13541">
      <w:pPr>
        <w:spacing w:line="360" w:lineRule="auto"/>
        <w:jc w:val="center"/>
        <w:rPr>
          <w:rFonts w:asciiTheme="majorBidi" w:hAnsiTheme="majorBidi" w:cstheme="majorBidi"/>
          <w:iCs/>
          <w:color w:val="000000" w:themeColor="text1"/>
          <w:sz w:val="20"/>
          <w:szCs w:val="20"/>
        </w:rPr>
      </w:pPr>
      <w:r w:rsidRPr="00F13541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Figure </w:t>
      </w:r>
      <w:r>
        <w:rPr>
          <w:rFonts w:asciiTheme="majorBidi" w:hAnsiTheme="majorBidi" w:cstheme="majorBidi"/>
          <w:iCs/>
          <w:color w:val="000000" w:themeColor="text1"/>
          <w:sz w:val="20"/>
          <w:szCs w:val="20"/>
        </w:rPr>
        <w:t>S</w:t>
      </w:r>
      <w:r w:rsidRPr="00F13541">
        <w:rPr>
          <w:rFonts w:asciiTheme="majorBidi" w:hAnsiTheme="majorBidi" w:cstheme="majorBidi"/>
          <w:iCs/>
          <w:color w:val="000000" w:themeColor="text1"/>
          <w:sz w:val="20"/>
          <w:szCs w:val="20"/>
        </w:rPr>
        <w:t>6: PL decay kinetics (symbols) for the LPB in the hybrid cavity measured at ~</w:t>
      </w:r>
      <w:r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 691</w:t>
      </w:r>
      <w:r w:rsidRPr="00F13541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 nm. The black solid line</w:t>
      </w:r>
      <w:r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 is</w:t>
      </w:r>
      <w:r w:rsidRPr="00F13541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 an exponential fit with parameters shown.</w:t>
      </w:r>
    </w:p>
    <w:p w14:paraId="0064E04F" w14:textId="7AF1B401" w:rsidR="00FF2A7A" w:rsidRDefault="00FF2A7A" w:rsidP="006E0DF0">
      <w:pPr>
        <w:spacing w:line="360" w:lineRule="auto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>Stability measurements</w:t>
      </w:r>
    </w:p>
    <w:p w14:paraId="25938061" w14:textId="6B9D255D" w:rsidR="00526DDA" w:rsidRDefault="00526DDA" w:rsidP="00526DDA">
      <w:pPr>
        <w:spacing w:line="360" w:lineRule="auto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iCs/>
          <w:color w:val="000000" w:themeColor="text1"/>
          <w:sz w:val="24"/>
          <w:szCs w:val="24"/>
        </w:rPr>
        <w:t>Stability measurements have been performed on the sample discussed in Figure 5(b), over a</w:t>
      </w:r>
      <w:r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 period of 35 hours. The integrated EL intensity corresponding to the LPB and RCLED </w:t>
      </w:r>
    </w:p>
    <w:p w14:paraId="4F1F4927" w14:textId="06AF511B" w:rsidR="00526DDA" w:rsidRDefault="00526DDA" w:rsidP="00526DDA">
      <w:pPr>
        <w:spacing w:line="360" w:lineRule="auto"/>
        <w:jc w:val="both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iCs/>
          <w:color w:val="000000" w:themeColor="text1"/>
          <w:sz w:val="24"/>
          <w:szCs w:val="24"/>
        </w:rPr>
        <w:lastRenderedPageBreak/>
        <w:t>leakage emission extracted from the k-space image, is shown in Figure S7.</w:t>
      </w:r>
      <w:r w:rsidRPr="00BC13F9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 xml:space="preserve"> </w:t>
      </w:r>
    </w:p>
    <w:p w14:paraId="38FDD712" w14:textId="191185E7" w:rsidR="00FF2A7A" w:rsidRDefault="00481D0E" w:rsidP="00526DDA">
      <w:pPr>
        <w:spacing w:line="360" w:lineRule="auto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noProof/>
          <w:color w:val="000000" w:themeColor="text1"/>
          <w:sz w:val="24"/>
          <w:szCs w:val="24"/>
        </w:rPr>
        <w:drawing>
          <wp:inline distT="0" distB="0" distL="0" distR="0" wp14:anchorId="504AAD42" wp14:editId="26B47F08">
            <wp:extent cx="3017520" cy="2487168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7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6F65" w14:textId="5B86A12C" w:rsidR="00DD3B27" w:rsidRPr="00943E55" w:rsidRDefault="00DD3B27" w:rsidP="00DD3B27">
      <w:pPr>
        <w:spacing w:line="360" w:lineRule="auto"/>
        <w:jc w:val="center"/>
        <w:rPr>
          <w:rFonts w:asciiTheme="majorBidi" w:hAnsiTheme="majorBidi" w:cstheme="majorBidi"/>
          <w:iCs/>
          <w:color w:val="000000" w:themeColor="text1"/>
          <w:sz w:val="20"/>
          <w:szCs w:val="20"/>
        </w:rPr>
      </w:pP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>Figure S</w:t>
      </w:r>
      <w:r w:rsidR="00BF3E12">
        <w:rPr>
          <w:rFonts w:asciiTheme="majorBidi" w:hAnsiTheme="majorBidi" w:cstheme="majorBidi"/>
          <w:iCs/>
          <w:color w:val="000000" w:themeColor="text1"/>
          <w:sz w:val="20"/>
          <w:szCs w:val="20"/>
        </w:rPr>
        <w:t>7</w:t>
      </w: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: Integrated </w:t>
      </w:r>
      <w:r w:rsidR="004867E7"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>EL</w:t>
      </w: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 intensity over a period of 35 hours, where blue circles and red squares correspond to LPB and RCLED leakage emission respectively</w:t>
      </w:r>
    </w:p>
    <w:p w14:paraId="34705ACE" w14:textId="1E79092A" w:rsidR="0045405D" w:rsidRDefault="0045405D" w:rsidP="006E0DF0">
      <w:pPr>
        <w:spacing w:line="360" w:lineRule="auto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 w:rsidRPr="0045405D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 xml:space="preserve">Integrated intensity as a function of </w:t>
      </w:r>
      <w:r w:rsidR="00B064CE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 xml:space="preserve">LED </w:t>
      </w:r>
      <w:r w:rsidRPr="0045405D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>current</w:t>
      </w:r>
      <w:r w:rsidR="00B064CE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 xml:space="preserve"> density</w:t>
      </w:r>
    </w:p>
    <w:p w14:paraId="24615126" w14:textId="0DF3D63C" w:rsidR="006E0DF0" w:rsidRDefault="006E0DF0" w:rsidP="006E0DF0">
      <w:pPr>
        <w:spacing w:line="360" w:lineRule="auto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 w:rsidRPr="002510C6">
        <w:rPr>
          <w:rFonts w:asciiTheme="majorBidi" w:hAnsiTheme="majorBidi" w:cstheme="majorBidi"/>
          <w:iCs/>
          <w:color w:val="000000" w:themeColor="text1"/>
          <w:sz w:val="24"/>
          <w:szCs w:val="24"/>
        </w:rPr>
        <w:t>The relative intensity of LPB and RCLED leakage emission as a function of current density was extracted from integrating</w:t>
      </w:r>
      <w:r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 the relevant features in</w:t>
      </w:r>
      <w:r w:rsidRPr="002510C6"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iCs/>
          <w:color w:val="000000" w:themeColor="text1"/>
          <w:sz w:val="24"/>
          <w:szCs w:val="24"/>
        </w:rPr>
        <w:t>k-space emission spectra over an</w:t>
      </w:r>
      <w:r w:rsidRPr="002510C6"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 </w:t>
      </w:r>
    </w:p>
    <w:p w14:paraId="76A5498C" w14:textId="5B907C69" w:rsidR="0045405D" w:rsidRDefault="00481D0E" w:rsidP="0045405D">
      <w:pPr>
        <w:spacing w:line="360" w:lineRule="auto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noProof/>
          <w:color w:val="000000" w:themeColor="text1"/>
          <w:sz w:val="24"/>
          <w:szCs w:val="24"/>
        </w:rPr>
        <w:drawing>
          <wp:inline distT="0" distB="0" distL="0" distR="0" wp14:anchorId="5101B085" wp14:editId="757A1704">
            <wp:extent cx="3017520" cy="229514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8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29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A6AD8" w14:textId="12FBE448" w:rsidR="0045405D" w:rsidRDefault="0045405D" w:rsidP="0045405D">
      <w:pPr>
        <w:spacing w:line="360" w:lineRule="auto"/>
        <w:jc w:val="center"/>
        <w:rPr>
          <w:rFonts w:asciiTheme="majorBidi" w:hAnsiTheme="majorBidi" w:cstheme="majorBidi"/>
          <w:iCs/>
          <w:color w:val="000000" w:themeColor="text1"/>
          <w:sz w:val="20"/>
          <w:szCs w:val="20"/>
        </w:rPr>
      </w:pP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iCs/>
          <w:color w:val="000000" w:themeColor="text1"/>
          <w:sz w:val="20"/>
          <w:szCs w:val="20"/>
        </w:rPr>
        <w:t>8</w:t>
      </w:r>
      <w:r w:rsidRPr="00943E55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: </w:t>
      </w:r>
      <w:r w:rsidR="00B064CE">
        <w:rPr>
          <w:rFonts w:asciiTheme="majorBidi" w:hAnsiTheme="majorBidi" w:cstheme="majorBidi"/>
          <w:iCs/>
          <w:color w:val="000000" w:themeColor="text1"/>
          <w:sz w:val="20"/>
          <w:szCs w:val="20"/>
        </w:rPr>
        <w:t>LPB/RCLED integrated emission intensity as a function of LED current density</w:t>
      </w:r>
    </w:p>
    <w:p w14:paraId="2DBF0F1A" w14:textId="5E6E8274" w:rsidR="002510C6" w:rsidRPr="002510C6" w:rsidRDefault="002510C6" w:rsidP="002510C6">
      <w:pPr>
        <w:spacing w:line="360" w:lineRule="auto"/>
        <w:jc w:val="both"/>
        <w:rPr>
          <w:rFonts w:asciiTheme="majorBidi" w:hAnsiTheme="majorBidi" w:cstheme="majorBidi"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angular range of </w:t>
      </w:r>
      <w:r w:rsidR="004611E6">
        <w:rPr>
          <w:rFonts w:asciiTheme="majorBidi" w:hAnsiTheme="majorBidi" w:cstheme="majorBidi"/>
          <w:iCs/>
          <w:color w:val="000000" w:themeColor="text1"/>
          <w:sz w:val="24"/>
          <w:szCs w:val="24"/>
        </w:rPr>
        <w:t>±</w:t>
      </w:r>
      <w:r>
        <w:rPr>
          <w:rFonts w:asciiTheme="majorBidi" w:hAnsiTheme="majorBidi" w:cstheme="majorBidi"/>
          <w:iCs/>
          <w:color w:val="000000" w:themeColor="text1"/>
          <w:sz w:val="24"/>
          <w:szCs w:val="24"/>
        </w:rPr>
        <w:t>37</w:t>
      </w:r>
      <w:r>
        <w:rPr>
          <w:rFonts w:asciiTheme="majorBidi" w:hAnsiTheme="majorBidi" w:cstheme="majorBidi"/>
          <w:iCs/>
          <w:color w:val="000000" w:themeColor="text1"/>
          <w:sz w:val="24"/>
          <w:szCs w:val="24"/>
        </w:rPr>
        <w:sym w:font="Symbol" w:char="F0B0"/>
      </w:r>
      <w:r w:rsidR="004611E6"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. Here, we plot LPB/RCLED emission intensity as a function of LED current density (corresponding to a C.W. drive voltage between 2 – 3 V). </w:t>
      </w:r>
      <w:proofErr w:type="gramStart"/>
      <w:r w:rsidR="004611E6">
        <w:rPr>
          <w:rFonts w:asciiTheme="majorBidi" w:hAnsiTheme="majorBidi" w:cstheme="majorBidi"/>
          <w:iCs/>
          <w:color w:val="000000" w:themeColor="text1"/>
          <w:sz w:val="24"/>
          <w:szCs w:val="24"/>
        </w:rPr>
        <w:t>It can be seen that the</w:t>
      </w:r>
      <w:proofErr w:type="gramEnd"/>
      <w:r w:rsidR="004611E6"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 relative intensity of LPB / RCLED emission undergoes a reduction of around 30% over the injection range. We believe that this effect does not result from an intrinsic non-linear process </w:t>
      </w:r>
      <w:r w:rsidR="004611E6">
        <w:rPr>
          <w:rFonts w:asciiTheme="majorBidi" w:hAnsiTheme="majorBidi" w:cstheme="majorBidi"/>
          <w:iCs/>
          <w:color w:val="000000" w:themeColor="text1"/>
          <w:sz w:val="24"/>
          <w:szCs w:val="24"/>
        </w:rPr>
        <w:lastRenderedPageBreak/>
        <w:t>within the device, but most likely originates from thermally assisted photo-oxidation of the Zn-PCN component of the device which was tested in air without encapsulation.</w:t>
      </w:r>
    </w:p>
    <w:sectPr w:rsidR="002510C6" w:rsidRPr="002510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23"/>
    <w:rsid w:val="00001ED9"/>
    <w:rsid w:val="00005FA8"/>
    <w:rsid w:val="00007034"/>
    <w:rsid w:val="000709EB"/>
    <w:rsid w:val="00076F74"/>
    <w:rsid w:val="00087754"/>
    <w:rsid w:val="00090D4B"/>
    <w:rsid w:val="00095598"/>
    <w:rsid w:val="000A03EC"/>
    <w:rsid w:val="000B1F23"/>
    <w:rsid w:val="000C7664"/>
    <w:rsid w:val="000E0040"/>
    <w:rsid w:val="000E21C8"/>
    <w:rsid w:val="000E523E"/>
    <w:rsid w:val="00106BDC"/>
    <w:rsid w:val="00113E60"/>
    <w:rsid w:val="00114B04"/>
    <w:rsid w:val="0011770B"/>
    <w:rsid w:val="0014749D"/>
    <w:rsid w:val="00152515"/>
    <w:rsid w:val="0016637E"/>
    <w:rsid w:val="00166DA4"/>
    <w:rsid w:val="001807C7"/>
    <w:rsid w:val="00182EC0"/>
    <w:rsid w:val="00195019"/>
    <w:rsid w:val="00210C80"/>
    <w:rsid w:val="00216358"/>
    <w:rsid w:val="00236B14"/>
    <w:rsid w:val="00244FDD"/>
    <w:rsid w:val="002510C6"/>
    <w:rsid w:val="002924EF"/>
    <w:rsid w:val="002A17A1"/>
    <w:rsid w:val="002B7059"/>
    <w:rsid w:val="002B75FE"/>
    <w:rsid w:val="002C12D3"/>
    <w:rsid w:val="002F0C5D"/>
    <w:rsid w:val="002F6805"/>
    <w:rsid w:val="0034080B"/>
    <w:rsid w:val="00372436"/>
    <w:rsid w:val="0038189F"/>
    <w:rsid w:val="00384985"/>
    <w:rsid w:val="00386B1C"/>
    <w:rsid w:val="003931D7"/>
    <w:rsid w:val="003A5F43"/>
    <w:rsid w:val="003C3B87"/>
    <w:rsid w:val="003C4021"/>
    <w:rsid w:val="003C7FCE"/>
    <w:rsid w:val="004134FB"/>
    <w:rsid w:val="00431609"/>
    <w:rsid w:val="004534EE"/>
    <w:rsid w:val="0045405D"/>
    <w:rsid w:val="004611E6"/>
    <w:rsid w:val="004667B5"/>
    <w:rsid w:val="00481D0E"/>
    <w:rsid w:val="004867E7"/>
    <w:rsid w:val="00487C7E"/>
    <w:rsid w:val="004E2DFA"/>
    <w:rsid w:val="004F2F25"/>
    <w:rsid w:val="004F6F6F"/>
    <w:rsid w:val="00503672"/>
    <w:rsid w:val="00517FF1"/>
    <w:rsid w:val="00520D10"/>
    <w:rsid w:val="00526DDA"/>
    <w:rsid w:val="005327D3"/>
    <w:rsid w:val="00534664"/>
    <w:rsid w:val="0054021C"/>
    <w:rsid w:val="00547165"/>
    <w:rsid w:val="005520F7"/>
    <w:rsid w:val="00552C1D"/>
    <w:rsid w:val="005578A9"/>
    <w:rsid w:val="00585AD0"/>
    <w:rsid w:val="005A115E"/>
    <w:rsid w:val="005A2A44"/>
    <w:rsid w:val="005B08E7"/>
    <w:rsid w:val="005B1ABE"/>
    <w:rsid w:val="005B56BF"/>
    <w:rsid w:val="005C2BDB"/>
    <w:rsid w:val="005C3DAE"/>
    <w:rsid w:val="005C6BB1"/>
    <w:rsid w:val="005D0958"/>
    <w:rsid w:val="006551F2"/>
    <w:rsid w:val="006577EB"/>
    <w:rsid w:val="00664CCB"/>
    <w:rsid w:val="00690298"/>
    <w:rsid w:val="006931F4"/>
    <w:rsid w:val="0069672D"/>
    <w:rsid w:val="006E0DF0"/>
    <w:rsid w:val="006E1118"/>
    <w:rsid w:val="006E26B8"/>
    <w:rsid w:val="00700C03"/>
    <w:rsid w:val="0071097E"/>
    <w:rsid w:val="0072404A"/>
    <w:rsid w:val="00755CB9"/>
    <w:rsid w:val="0076011C"/>
    <w:rsid w:val="00761C54"/>
    <w:rsid w:val="00773D4C"/>
    <w:rsid w:val="007B48A9"/>
    <w:rsid w:val="007D03A4"/>
    <w:rsid w:val="007E38FB"/>
    <w:rsid w:val="007E448C"/>
    <w:rsid w:val="008350BF"/>
    <w:rsid w:val="00853DC2"/>
    <w:rsid w:val="00874DDA"/>
    <w:rsid w:val="00894FA1"/>
    <w:rsid w:val="008A46CA"/>
    <w:rsid w:val="008C4C4E"/>
    <w:rsid w:val="008E40BD"/>
    <w:rsid w:val="008E7F5E"/>
    <w:rsid w:val="008F7AA6"/>
    <w:rsid w:val="00920356"/>
    <w:rsid w:val="00941BA5"/>
    <w:rsid w:val="00943E55"/>
    <w:rsid w:val="00944336"/>
    <w:rsid w:val="00946678"/>
    <w:rsid w:val="00950D03"/>
    <w:rsid w:val="009609BA"/>
    <w:rsid w:val="00973E3E"/>
    <w:rsid w:val="009C549D"/>
    <w:rsid w:val="009C670F"/>
    <w:rsid w:val="009E1382"/>
    <w:rsid w:val="009F3BDB"/>
    <w:rsid w:val="009F71AA"/>
    <w:rsid w:val="00A03026"/>
    <w:rsid w:val="00A30695"/>
    <w:rsid w:val="00A54167"/>
    <w:rsid w:val="00A91E28"/>
    <w:rsid w:val="00AA5115"/>
    <w:rsid w:val="00AB58C0"/>
    <w:rsid w:val="00AB6982"/>
    <w:rsid w:val="00AC3FD6"/>
    <w:rsid w:val="00AC4C2B"/>
    <w:rsid w:val="00B064CE"/>
    <w:rsid w:val="00B52661"/>
    <w:rsid w:val="00B54D0C"/>
    <w:rsid w:val="00B700B2"/>
    <w:rsid w:val="00BC13F9"/>
    <w:rsid w:val="00BC3B4E"/>
    <w:rsid w:val="00BC509D"/>
    <w:rsid w:val="00BE201A"/>
    <w:rsid w:val="00BF3E12"/>
    <w:rsid w:val="00C02925"/>
    <w:rsid w:val="00C30518"/>
    <w:rsid w:val="00C32A9E"/>
    <w:rsid w:val="00C348CF"/>
    <w:rsid w:val="00C67DBF"/>
    <w:rsid w:val="00C721FF"/>
    <w:rsid w:val="00C83D3F"/>
    <w:rsid w:val="00C9686B"/>
    <w:rsid w:val="00CB7BF4"/>
    <w:rsid w:val="00D04959"/>
    <w:rsid w:val="00D24845"/>
    <w:rsid w:val="00D3157A"/>
    <w:rsid w:val="00D52E6D"/>
    <w:rsid w:val="00D83126"/>
    <w:rsid w:val="00D85564"/>
    <w:rsid w:val="00DB3AD2"/>
    <w:rsid w:val="00DD3B27"/>
    <w:rsid w:val="00DF06F6"/>
    <w:rsid w:val="00DF6161"/>
    <w:rsid w:val="00E04C05"/>
    <w:rsid w:val="00E36DBE"/>
    <w:rsid w:val="00E60398"/>
    <w:rsid w:val="00E90525"/>
    <w:rsid w:val="00EA46DC"/>
    <w:rsid w:val="00EA6654"/>
    <w:rsid w:val="00EB31EF"/>
    <w:rsid w:val="00ED12C9"/>
    <w:rsid w:val="00F05397"/>
    <w:rsid w:val="00F13541"/>
    <w:rsid w:val="00F17D40"/>
    <w:rsid w:val="00F34E7F"/>
    <w:rsid w:val="00F61862"/>
    <w:rsid w:val="00F86DE2"/>
    <w:rsid w:val="00F90130"/>
    <w:rsid w:val="00F90334"/>
    <w:rsid w:val="00FE4C8A"/>
    <w:rsid w:val="00FE77A6"/>
    <w:rsid w:val="00FF2A7A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EC8338"/>
  <w15:docId w15:val="{E4B771EB-0FB0-408E-ADF4-7EDC01A2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C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4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0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04"/>
    <w:rPr>
      <w:rFonts w:ascii="Lucida Grande" w:hAnsi="Lucida Grande" w:cs="Lucida Grande"/>
      <w:sz w:val="18"/>
      <w:szCs w:val="18"/>
    </w:rPr>
  </w:style>
  <w:style w:type="paragraph" w:customStyle="1" w:styleId="ACSi-affiliation">
    <w:name w:val="ACSi-affiliation"/>
    <w:basedOn w:val="Normal"/>
    <w:rsid w:val="00761C5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  <w:lang w:val="en-US" w:eastAsia="ar-SA"/>
    </w:rPr>
  </w:style>
  <w:style w:type="paragraph" w:customStyle="1" w:styleId="ACSi-title">
    <w:name w:val="ACSi-title"/>
    <w:basedOn w:val="Heading2"/>
    <w:rsid w:val="00761C54"/>
    <w:pPr>
      <w:keepLines w:val="0"/>
      <w:numPr>
        <w:ilvl w:val="1"/>
      </w:numPr>
      <w:suppressAutoHyphens/>
      <w:spacing w:before="0" w:line="240" w:lineRule="auto"/>
      <w:jc w:val="center"/>
      <w:outlineLvl w:val="9"/>
    </w:pPr>
    <w:rPr>
      <w:rFonts w:ascii="Times New Roman" w:eastAsia="Times New Roman" w:hAnsi="Times New Roman" w:cs="Times New Roman"/>
      <w:b/>
      <w:color w:val="auto"/>
      <w:sz w:val="24"/>
      <w:szCs w:val="20"/>
      <w:lang w:val="en-US" w:eastAsia="ar-SA"/>
    </w:rPr>
  </w:style>
  <w:style w:type="paragraph" w:customStyle="1" w:styleId="BCAuthorAddress">
    <w:name w:val="BC_Author_Address"/>
    <w:basedOn w:val="Normal"/>
    <w:next w:val="Normal"/>
    <w:rsid w:val="00761C54"/>
    <w:pPr>
      <w:spacing w:after="240" w:line="480" w:lineRule="auto"/>
      <w:jc w:val="center"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61C5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C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81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89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6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askitop@gmail.com" TargetMode="External"/><Relationship Id="rId13" Type="http://schemas.openxmlformats.org/officeDocument/2006/relationships/hyperlink" Target="mailto:idws@st-andrews.ac.uk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mailto:hcoulthard1@sheffield.ac.uk" TargetMode="External"/><Relationship Id="rId12" Type="http://schemas.openxmlformats.org/officeDocument/2006/relationships/hyperlink" Target="mailto:jenny.clark@sheffield.ac.uk" TargetMode="Externa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.g.lidzey@sheffield.ac.uk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hyperlink" Target="mailto:k.georgiou@sheffield.ac.uk" TargetMode="External"/><Relationship Id="rId11" Type="http://schemas.openxmlformats.org/officeDocument/2006/relationships/hyperlink" Target="mailto:a.musser@sheffield.ac.uk" TargetMode="External"/><Relationship Id="rId24" Type="http://schemas.openxmlformats.org/officeDocument/2006/relationships/image" Target="media/image8.png"/><Relationship Id="rId5" Type="http://schemas.openxmlformats.org/officeDocument/2006/relationships/hyperlink" Target="mailto:r.jayaprakash@sheffield.ac.uk" TargetMode="External"/><Relationship Id="rId15" Type="http://schemas.openxmlformats.org/officeDocument/2006/relationships/hyperlink" Target="mailto:pavlos.lagoudakis@soton.ac.uk" TargetMode="External"/><Relationship Id="rId23" Type="http://schemas.openxmlformats.org/officeDocument/2006/relationships/image" Target="media/image7.png"/><Relationship Id="rId10" Type="http://schemas.openxmlformats.org/officeDocument/2006/relationships/hyperlink" Target="mailto:davcoles@googlemail.com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kr7@st-andrews.ac.uk" TargetMode="External"/><Relationship Id="rId14" Type="http://schemas.openxmlformats.org/officeDocument/2006/relationships/hyperlink" Target="mailto:gat@st-andrews.ac.uk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1396-53C6-4445-BF70-137DE665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Jayaprakash</dc:creator>
  <cp:keywords/>
  <dc:description/>
  <cp:lastModifiedBy>Rahul Jayaprakash</cp:lastModifiedBy>
  <cp:revision>7</cp:revision>
  <dcterms:created xsi:type="dcterms:W3CDTF">2019-05-03T16:33:00Z</dcterms:created>
  <dcterms:modified xsi:type="dcterms:W3CDTF">2019-07-11T17:38:00Z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e4d93765-c795-3448-bd39-6880958e978f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Harvard - Cite Them Right 9th edition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http://www.zotero.org/styles/nature-photonics</vt:lpwstr>
  </property>
  <property fmtid="{D5CDD505-2E9C-101B-9397-08002B2CF9AE}" pid="24" name="Mendeley Recent Style Name 9_1">
    <vt:lpwstr>Nature Photonics</vt:lpwstr>
  </property>
</Properties>
</file>