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EC72A" w14:textId="2982E348" w:rsidR="00785F84" w:rsidRPr="00A64A0C" w:rsidRDefault="00785F84" w:rsidP="00785F84">
      <w:pPr>
        <w:rPr>
          <w:b/>
          <w:bCs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r w:rsidRPr="00A64A0C">
        <w:rPr>
          <w:b/>
          <w:bCs/>
          <w:sz w:val="28"/>
          <w:szCs w:val="28"/>
        </w:rPr>
        <w:t xml:space="preserve">Supplementary </w:t>
      </w:r>
      <w:r w:rsidR="0020070D">
        <w:rPr>
          <w:b/>
          <w:bCs/>
          <w:sz w:val="28"/>
          <w:szCs w:val="28"/>
        </w:rPr>
        <w:t>Information</w:t>
      </w:r>
      <w:r w:rsidRPr="00A64A0C">
        <w:rPr>
          <w:b/>
          <w:bCs/>
          <w:sz w:val="28"/>
          <w:szCs w:val="28"/>
        </w:rPr>
        <w:t xml:space="preserve"> for</w:t>
      </w:r>
    </w:p>
    <w:p w14:paraId="4BC9E4FC" w14:textId="77777777" w:rsidR="009C5326" w:rsidRPr="00A64A0C" w:rsidRDefault="009C5326" w:rsidP="00785F84">
      <w:pPr>
        <w:rPr>
          <w:sz w:val="28"/>
          <w:szCs w:val="28"/>
        </w:rPr>
      </w:pPr>
    </w:p>
    <w:p w14:paraId="103B7844" w14:textId="1AD2A09B" w:rsidR="00785F84" w:rsidRPr="00A64A0C" w:rsidRDefault="00785F84" w:rsidP="00785F84">
      <w:pPr>
        <w:jc w:val="center"/>
        <w:rPr>
          <w:b/>
          <w:bCs/>
          <w:sz w:val="28"/>
          <w:szCs w:val="28"/>
        </w:rPr>
      </w:pPr>
      <w:bookmarkStart w:id="6" w:name="OLE_LINK136"/>
      <w:bookmarkStart w:id="7" w:name="OLE_LINK137"/>
      <w:bookmarkEnd w:id="0"/>
      <w:bookmarkEnd w:id="1"/>
      <w:r w:rsidRPr="00A64A0C">
        <w:rPr>
          <w:b/>
          <w:bCs/>
          <w:sz w:val="28"/>
          <w:szCs w:val="28"/>
        </w:rPr>
        <w:t>Ultrathin monolithic 3D printed optical coherence tomography endoscop</w:t>
      </w:r>
      <w:r w:rsidR="003B31C9">
        <w:rPr>
          <w:b/>
          <w:bCs/>
          <w:sz w:val="28"/>
          <w:szCs w:val="28"/>
        </w:rPr>
        <w:t>y</w:t>
      </w:r>
      <w:r w:rsidRPr="00A64A0C">
        <w:rPr>
          <w:b/>
          <w:bCs/>
          <w:sz w:val="28"/>
          <w:szCs w:val="28"/>
        </w:rPr>
        <w:t xml:space="preserve"> for preclinical and clinical use</w:t>
      </w:r>
      <w:bookmarkEnd w:id="6"/>
      <w:bookmarkEnd w:id="7"/>
    </w:p>
    <w:p w14:paraId="548192A8" w14:textId="77777777" w:rsidR="00785F84" w:rsidRPr="00A64A0C" w:rsidRDefault="00785F84" w:rsidP="009C5326"/>
    <w:p w14:paraId="09E41B97" w14:textId="77777777" w:rsidR="00785F84" w:rsidRPr="00A64A0C" w:rsidRDefault="00785F84" w:rsidP="00785F84">
      <w:pPr>
        <w:pStyle w:val="Teaser"/>
        <w:spacing w:before="0"/>
        <w:jc w:val="center"/>
      </w:pPr>
      <w:r w:rsidRPr="00A64A0C">
        <w:t>Jiawen Li</w:t>
      </w:r>
      <w:r w:rsidRPr="00A64A0C">
        <w:rPr>
          <w:vertAlign w:val="superscript"/>
        </w:rPr>
        <w:t>1,2*</w:t>
      </w:r>
      <w:r w:rsidRPr="00A64A0C">
        <w:t>, Simon Thiele</w:t>
      </w:r>
      <w:r w:rsidRPr="00A64A0C">
        <w:rPr>
          <w:vertAlign w:val="superscript"/>
        </w:rPr>
        <w:t>3</w:t>
      </w:r>
      <w:r w:rsidRPr="00A64A0C">
        <w:t>, Bryden C. Quirk</w:t>
      </w:r>
      <w:r w:rsidRPr="00A64A0C">
        <w:rPr>
          <w:vertAlign w:val="superscript"/>
        </w:rPr>
        <w:t>1,2</w:t>
      </w:r>
      <w:r w:rsidRPr="00A64A0C">
        <w:t>, Rodney W. Kirk</w:t>
      </w:r>
      <w:r w:rsidRPr="00A64A0C">
        <w:rPr>
          <w:vertAlign w:val="superscript"/>
        </w:rPr>
        <w:t>1,2</w:t>
      </w:r>
      <w:r w:rsidRPr="00A64A0C">
        <w:t>, Johan W. Verjans</w:t>
      </w:r>
      <w:r w:rsidRPr="00A64A0C">
        <w:rPr>
          <w:vertAlign w:val="superscript"/>
        </w:rPr>
        <w:t>1,4,5</w:t>
      </w:r>
      <w:r w:rsidRPr="00A64A0C">
        <w:t>, Emma Akers</w:t>
      </w:r>
      <w:r w:rsidRPr="00A64A0C">
        <w:rPr>
          <w:vertAlign w:val="superscript"/>
        </w:rPr>
        <w:t>4</w:t>
      </w:r>
      <w:r w:rsidRPr="00A64A0C">
        <w:t>, Christina Bursill</w:t>
      </w:r>
      <w:r w:rsidRPr="00A64A0C">
        <w:rPr>
          <w:vertAlign w:val="superscript"/>
        </w:rPr>
        <w:t>1,4</w:t>
      </w:r>
      <w:r w:rsidRPr="00A64A0C">
        <w:t>, Stephen J. Nicholls</w:t>
      </w:r>
      <w:r w:rsidRPr="00A64A0C">
        <w:rPr>
          <w:vertAlign w:val="superscript"/>
        </w:rPr>
        <w:t>6</w:t>
      </w:r>
      <w:r w:rsidRPr="00A64A0C">
        <w:t>, Alois M. Herkommer</w:t>
      </w:r>
      <w:r w:rsidRPr="00A64A0C">
        <w:rPr>
          <w:vertAlign w:val="superscript"/>
        </w:rPr>
        <w:t>3</w:t>
      </w:r>
      <w:r w:rsidRPr="00A64A0C">
        <w:t>,</w:t>
      </w:r>
    </w:p>
    <w:p w14:paraId="0F031A31" w14:textId="77777777" w:rsidR="00785F84" w:rsidRPr="00A64A0C" w:rsidRDefault="00785F84" w:rsidP="00785F84">
      <w:pPr>
        <w:jc w:val="center"/>
        <w:rPr>
          <w:rFonts w:eastAsia="Times New Roman"/>
          <w:sz w:val="24"/>
          <w:szCs w:val="24"/>
          <w:lang w:val="de-DE"/>
        </w:rPr>
      </w:pPr>
      <w:r w:rsidRPr="00A64A0C">
        <w:rPr>
          <w:rFonts w:eastAsia="Times New Roman"/>
          <w:sz w:val="24"/>
          <w:szCs w:val="24"/>
          <w:lang w:val="de-DE"/>
        </w:rPr>
        <w:t>Harald Giessen</w:t>
      </w:r>
      <w:r w:rsidRPr="00A64A0C">
        <w:rPr>
          <w:rFonts w:eastAsia="Times New Roman"/>
          <w:sz w:val="24"/>
          <w:szCs w:val="24"/>
          <w:vertAlign w:val="superscript"/>
          <w:lang w:val="de-DE"/>
        </w:rPr>
        <w:t>7</w:t>
      </w:r>
      <w:r w:rsidRPr="00A64A0C">
        <w:rPr>
          <w:rFonts w:eastAsia="Times New Roman"/>
          <w:sz w:val="24"/>
          <w:szCs w:val="24"/>
          <w:lang w:val="de-DE"/>
        </w:rPr>
        <w:t>, Robert A. McLaughlin</w:t>
      </w:r>
      <w:r w:rsidRPr="00A64A0C">
        <w:rPr>
          <w:rFonts w:eastAsia="Times New Roman"/>
          <w:sz w:val="24"/>
          <w:szCs w:val="24"/>
          <w:vertAlign w:val="superscript"/>
          <w:lang w:val="de-DE"/>
        </w:rPr>
        <w:t>1,2</w:t>
      </w:r>
    </w:p>
    <w:p w14:paraId="05109555" w14:textId="77777777" w:rsidR="00785F84" w:rsidRPr="00A64A0C" w:rsidRDefault="00785F84" w:rsidP="00785F84">
      <w:pPr>
        <w:pStyle w:val="Paragraph"/>
        <w:spacing w:before="0"/>
        <w:ind w:right="-51" w:firstLine="0"/>
        <w:jc w:val="both"/>
        <w:rPr>
          <w:b/>
          <w:lang w:val="de-DE"/>
        </w:rPr>
      </w:pPr>
    </w:p>
    <w:p w14:paraId="683D94F3" w14:textId="77777777" w:rsidR="00785F84" w:rsidRPr="00A64A0C" w:rsidRDefault="00785F84" w:rsidP="00785F84">
      <w:pPr>
        <w:pStyle w:val="Paragraph"/>
        <w:spacing w:before="0"/>
        <w:ind w:right="-51" w:firstLine="0"/>
        <w:jc w:val="both"/>
      </w:pPr>
      <w:r w:rsidRPr="00A64A0C">
        <w:rPr>
          <w:b/>
        </w:rPr>
        <w:t>Affiliations</w:t>
      </w:r>
      <w:r w:rsidRPr="00A64A0C">
        <w:t xml:space="preserve"> </w:t>
      </w:r>
    </w:p>
    <w:p w14:paraId="1D881B86" w14:textId="77777777" w:rsidR="00785F84" w:rsidRPr="00A64A0C" w:rsidRDefault="00785F84" w:rsidP="00785F84">
      <w:pPr>
        <w:pStyle w:val="OSAAuthorAffliation"/>
        <w:ind w:right="-51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A64A0C">
        <w:rPr>
          <w:rFonts w:ascii="Times New Roman" w:eastAsia="Times New Roman" w:hAnsi="Times New Roman"/>
          <w:i w:val="0"/>
          <w:sz w:val="24"/>
          <w:szCs w:val="24"/>
          <w:vertAlign w:val="superscript"/>
        </w:rPr>
        <w:t>1</w:t>
      </w:r>
      <w:r w:rsidRPr="00A64A0C">
        <w:rPr>
          <w:rFonts w:ascii="Times New Roman" w:eastAsia="Times New Roman" w:hAnsi="Times New Roman"/>
          <w:i w:val="0"/>
          <w:sz w:val="24"/>
          <w:szCs w:val="24"/>
        </w:rPr>
        <w:t>Australian Research Council Centre of Excellence for Nanoscale BioPhotonics, Adelaide Medical School, University of Adelaide, Adelaide, SA, 5005, Australia</w:t>
      </w:r>
    </w:p>
    <w:p w14:paraId="0994B714" w14:textId="77777777" w:rsidR="00785F84" w:rsidRPr="00A64A0C" w:rsidRDefault="00785F84" w:rsidP="00785F84">
      <w:pPr>
        <w:pStyle w:val="OSAAuthorAffliation"/>
        <w:ind w:right="-51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A64A0C">
        <w:rPr>
          <w:rFonts w:ascii="Times New Roman" w:eastAsia="Times New Roman" w:hAnsi="Times New Roman"/>
          <w:i w:val="0"/>
          <w:sz w:val="24"/>
          <w:szCs w:val="24"/>
          <w:vertAlign w:val="superscript"/>
        </w:rPr>
        <w:t>2</w:t>
      </w:r>
      <w:r w:rsidRPr="00A64A0C">
        <w:rPr>
          <w:rFonts w:ascii="Times New Roman" w:eastAsia="Times New Roman" w:hAnsi="Times New Roman"/>
          <w:i w:val="0"/>
          <w:sz w:val="24"/>
          <w:szCs w:val="24"/>
        </w:rPr>
        <w:t>Institute for Photonics and Advanced Sensing, The University of Adelaide, Adelaide, SA, 5005, Australia</w:t>
      </w:r>
    </w:p>
    <w:p w14:paraId="2940341D" w14:textId="77777777" w:rsidR="00785F84" w:rsidRPr="00A64A0C" w:rsidRDefault="00785F84" w:rsidP="00785F84">
      <w:pPr>
        <w:pStyle w:val="OSAAuthorAffliation"/>
        <w:ind w:right="-51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A64A0C">
        <w:rPr>
          <w:rFonts w:ascii="Times New Roman" w:eastAsia="Times New Roman" w:hAnsi="Times New Roman"/>
          <w:i w:val="0"/>
          <w:sz w:val="24"/>
          <w:szCs w:val="24"/>
          <w:vertAlign w:val="superscript"/>
        </w:rPr>
        <w:t>3</w:t>
      </w:r>
      <w:r w:rsidRPr="00A64A0C">
        <w:rPr>
          <w:rFonts w:ascii="Times New Roman" w:eastAsia="Times New Roman" w:hAnsi="Times New Roman"/>
          <w:i w:val="0"/>
          <w:sz w:val="24"/>
          <w:szCs w:val="24"/>
        </w:rPr>
        <w:t xml:space="preserve">Institute of Applied Optics (ITO) and Research Center SCoPE, University of Stuttgart, 70569 Stuttgart, Germany. </w:t>
      </w:r>
    </w:p>
    <w:p w14:paraId="1F1BF8B4" w14:textId="77777777" w:rsidR="00785F84" w:rsidRPr="00A64A0C" w:rsidRDefault="00785F84" w:rsidP="00785F84">
      <w:pPr>
        <w:pStyle w:val="OSAAuthorAffliation"/>
        <w:ind w:right="-51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A64A0C">
        <w:rPr>
          <w:rFonts w:ascii="Times New Roman" w:eastAsia="Times New Roman" w:hAnsi="Times New Roman"/>
          <w:i w:val="0"/>
          <w:sz w:val="24"/>
          <w:szCs w:val="24"/>
          <w:vertAlign w:val="superscript"/>
        </w:rPr>
        <w:t>4</w:t>
      </w:r>
      <w:r w:rsidRPr="00A64A0C">
        <w:rPr>
          <w:rFonts w:ascii="Times New Roman" w:eastAsia="Times New Roman" w:hAnsi="Times New Roman"/>
          <w:i w:val="0"/>
          <w:sz w:val="24"/>
          <w:szCs w:val="24"/>
        </w:rPr>
        <w:t>South Australian Health and Medical Research Institute (SAHMRI), Adelaide, SA, 5000, Australia</w:t>
      </w:r>
    </w:p>
    <w:p w14:paraId="0F20E5C3" w14:textId="77777777" w:rsidR="00785F84" w:rsidRPr="00A64A0C" w:rsidRDefault="00785F84" w:rsidP="00785F84">
      <w:pPr>
        <w:pStyle w:val="OSAAuthorAffliation"/>
        <w:ind w:right="-51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A64A0C">
        <w:rPr>
          <w:rFonts w:ascii="Times New Roman" w:eastAsia="Times New Roman" w:hAnsi="Times New Roman"/>
          <w:i w:val="0"/>
          <w:sz w:val="24"/>
          <w:szCs w:val="24"/>
          <w:vertAlign w:val="superscript"/>
        </w:rPr>
        <w:t>5</w:t>
      </w:r>
      <w:r w:rsidRPr="00A64A0C">
        <w:rPr>
          <w:rFonts w:ascii="Times New Roman" w:eastAsia="Times New Roman" w:hAnsi="Times New Roman"/>
          <w:i w:val="0"/>
          <w:sz w:val="24"/>
          <w:szCs w:val="24"/>
        </w:rPr>
        <w:t>Royal Adelaide Hospital, Adelaide, SA, 5000, Australia</w:t>
      </w:r>
    </w:p>
    <w:p w14:paraId="7C1B318B" w14:textId="77777777" w:rsidR="00785F84" w:rsidRPr="00A64A0C" w:rsidRDefault="00785F84" w:rsidP="00785F84">
      <w:pPr>
        <w:pStyle w:val="OSAAuthorAffliation"/>
        <w:ind w:right="-51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A64A0C">
        <w:rPr>
          <w:rFonts w:ascii="Times New Roman" w:eastAsia="Times New Roman" w:hAnsi="Times New Roman"/>
          <w:i w:val="0"/>
          <w:sz w:val="24"/>
          <w:szCs w:val="24"/>
          <w:vertAlign w:val="superscript"/>
        </w:rPr>
        <w:t>6</w:t>
      </w:r>
      <w:r w:rsidRPr="00A64A0C">
        <w:rPr>
          <w:rFonts w:ascii="Times New Roman" w:eastAsia="Times New Roman" w:hAnsi="Times New Roman"/>
          <w:i w:val="0"/>
          <w:sz w:val="24"/>
          <w:szCs w:val="24"/>
        </w:rPr>
        <w:t>Monash Cardiovascular Research Centre, Monash University, Melbourne, VIC, 3168, Australia</w:t>
      </w:r>
    </w:p>
    <w:p w14:paraId="3A489B2E" w14:textId="77777777" w:rsidR="00785F84" w:rsidRPr="00A64A0C" w:rsidRDefault="00785F84" w:rsidP="00785F84">
      <w:pPr>
        <w:pStyle w:val="OSAAuthorAffliation"/>
        <w:ind w:right="-51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A64A0C">
        <w:rPr>
          <w:rFonts w:ascii="Times New Roman" w:eastAsia="Times New Roman" w:hAnsi="Times New Roman"/>
          <w:i w:val="0"/>
          <w:sz w:val="24"/>
          <w:szCs w:val="24"/>
          <w:vertAlign w:val="superscript"/>
        </w:rPr>
        <w:t>7</w:t>
      </w:r>
      <w:r w:rsidRPr="00A64A0C">
        <w:rPr>
          <w:rFonts w:ascii="Times New Roman" w:eastAsia="Times New Roman" w:hAnsi="Times New Roman"/>
          <w:i w:val="0"/>
          <w:sz w:val="24"/>
          <w:szCs w:val="24"/>
        </w:rPr>
        <w:t>4th Physics Institute and Research Center SCoPE, University of Stuttgart, 70569 Stuttgart, Germany</w:t>
      </w:r>
    </w:p>
    <w:p w14:paraId="61DBACED" w14:textId="421C8900" w:rsidR="00785F84" w:rsidRPr="00613EFE" w:rsidRDefault="00613EFE" w:rsidP="00613EFE">
      <w:pPr>
        <w:pStyle w:val="OSAAuthorAffliation"/>
        <w:ind w:right="-51"/>
        <w:jc w:val="both"/>
        <w:rPr>
          <w:rFonts w:ascii="Times New Roman" w:eastAsia="Times New Roman" w:hAnsi="Times New Roman"/>
          <w:i w:val="0"/>
          <w:sz w:val="24"/>
          <w:szCs w:val="24"/>
        </w:rPr>
      </w:pPr>
      <w:r w:rsidRPr="00613EFE">
        <w:rPr>
          <w:rFonts w:ascii="Times New Roman" w:eastAsia="Times New Roman" w:hAnsi="Times New Roman"/>
          <w:bCs/>
          <w:i w:val="0"/>
          <w:sz w:val="20"/>
          <w:szCs w:val="20"/>
        </w:rPr>
        <w:t>*</w:t>
      </w:r>
      <w:r w:rsidR="0056649E" w:rsidRPr="0056649E">
        <w:rPr>
          <w:rFonts w:ascii="AdvOTd710a12c" w:eastAsiaTheme="minorEastAsia" w:hAnsi="AdvOTd710a12c" w:cs="AdvOTd710a12c"/>
          <w:sz w:val="14"/>
          <w:szCs w:val="14"/>
          <w:lang w:val="en-AU" w:eastAsia="zh-CN"/>
        </w:rPr>
        <w:t xml:space="preserve"> </w:t>
      </w:r>
      <w:r w:rsidR="0056649E" w:rsidRPr="0056649E">
        <w:rPr>
          <w:rFonts w:ascii="Times New Roman" w:eastAsia="Times New Roman" w:hAnsi="Times New Roman"/>
          <w:i w:val="0"/>
          <w:sz w:val="24"/>
          <w:szCs w:val="24"/>
        </w:rPr>
        <w:t>Correspondence</w:t>
      </w:r>
      <w:r w:rsidRPr="00613EFE">
        <w:rPr>
          <w:rFonts w:ascii="Times New Roman" w:eastAsia="Times New Roman" w:hAnsi="Times New Roman"/>
          <w:i w:val="0"/>
          <w:sz w:val="24"/>
          <w:szCs w:val="24"/>
        </w:rPr>
        <w:t>: jiawen.li01@adelaide.edu.au</w:t>
      </w:r>
    </w:p>
    <w:p w14:paraId="4385FA75" w14:textId="77777777" w:rsidR="00785F84" w:rsidRPr="00A64A0C" w:rsidRDefault="00785F84" w:rsidP="00785F84">
      <w:pPr>
        <w:pStyle w:val="Teaser"/>
        <w:spacing w:before="0"/>
        <w:jc w:val="center"/>
        <w:rPr>
          <w:b/>
        </w:rPr>
      </w:pPr>
    </w:p>
    <w:p w14:paraId="05E625BC" w14:textId="303567E2" w:rsidR="00785F84" w:rsidRPr="00A64A0C" w:rsidRDefault="00785F84" w:rsidP="00785F84">
      <w:pPr>
        <w:pStyle w:val="Paragraph"/>
        <w:spacing w:before="240"/>
        <w:ind w:firstLine="0"/>
      </w:pPr>
      <w:r w:rsidRPr="00A64A0C">
        <w:rPr>
          <w:b/>
        </w:rPr>
        <w:t>File name:</w:t>
      </w:r>
      <w:r w:rsidRPr="00A64A0C">
        <w:t xml:space="preserve"> Supplementary Information Description. </w:t>
      </w:r>
    </w:p>
    <w:p w14:paraId="0BDF056C" w14:textId="42D358B5" w:rsidR="00133D79" w:rsidRPr="00A64A0C" w:rsidRDefault="00133D79" w:rsidP="00785F84">
      <w:pPr>
        <w:pStyle w:val="Paragraph"/>
        <w:spacing w:before="240"/>
        <w:ind w:firstLine="0"/>
      </w:pPr>
      <w:r w:rsidRPr="00A64A0C">
        <w:rPr>
          <w:b/>
        </w:rPr>
        <w:t>File name:</w:t>
      </w:r>
      <w:r w:rsidRPr="00A64A0C">
        <w:t xml:space="preserve"> Supplementary Movie 1 Description: 3D reconstruction movie of an atherosclerotic mouse aorta as described in Figure 5.</w:t>
      </w:r>
    </w:p>
    <w:p w14:paraId="323DF54A" w14:textId="53A35537" w:rsidR="00785F84" w:rsidRPr="00A64A0C" w:rsidRDefault="00785F84" w:rsidP="00785F84">
      <w:pPr>
        <w:pStyle w:val="Paragraph"/>
        <w:spacing w:before="240"/>
        <w:ind w:firstLine="0"/>
      </w:pPr>
      <w:r w:rsidRPr="00A64A0C">
        <w:rPr>
          <w:b/>
        </w:rPr>
        <w:t>File name:</w:t>
      </w:r>
      <w:r w:rsidRPr="00A64A0C">
        <w:t xml:space="preserve"> Supplementary Movie </w:t>
      </w:r>
      <w:r w:rsidR="00133D79" w:rsidRPr="00A64A0C">
        <w:t>2</w:t>
      </w:r>
      <w:r w:rsidRPr="00A64A0C">
        <w:t xml:space="preserve"> Description: 3D reconstruction movie of an atherosclerotic mouse aorta as described in Figure 6.</w:t>
      </w:r>
    </w:p>
    <w:p w14:paraId="0DF7E9C8" w14:textId="77777777" w:rsidR="00785F84" w:rsidRPr="00A64A0C" w:rsidRDefault="00785F84" w:rsidP="00785F84">
      <w:pPr>
        <w:pStyle w:val="Paragraph"/>
        <w:ind w:firstLine="0"/>
        <w:rPr>
          <w:b/>
        </w:rPr>
      </w:pPr>
    </w:p>
    <w:bookmarkEnd w:id="2"/>
    <w:bookmarkEnd w:id="3"/>
    <w:bookmarkEnd w:id="4"/>
    <w:bookmarkEnd w:id="5"/>
    <w:p w14:paraId="7AD06596" w14:textId="77777777" w:rsidR="00785F84" w:rsidRPr="00A64A0C" w:rsidRDefault="00785F84" w:rsidP="00785F84">
      <w:pPr>
        <w:spacing w:after="160" w:line="259" w:lineRule="auto"/>
        <w:rPr>
          <w:rFonts w:eastAsia="Times New Roman"/>
          <w:b/>
          <w:sz w:val="24"/>
          <w:szCs w:val="24"/>
        </w:rPr>
      </w:pPr>
      <w:r w:rsidRPr="00A64A0C">
        <w:rPr>
          <w:b/>
        </w:rPr>
        <w:br w:type="page"/>
      </w:r>
    </w:p>
    <w:p w14:paraId="27D613B8" w14:textId="090A29F0" w:rsidR="00785F84" w:rsidRPr="00A64A0C" w:rsidRDefault="0096768D" w:rsidP="00785F84">
      <w:pPr>
        <w:pStyle w:val="Paragraph"/>
        <w:ind w:firstLine="0"/>
        <w:rPr>
          <w:b/>
        </w:rPr>
      </w:pPr>
      <w:r w:rsidRPr="00A64A0C">
        <w:rPr>
          <w:b/>
        </w:rPr>
        <w:lastRenderedPageBreak/>
        <w:t>1</w:t>
      </w:r>
      <w:r w:rsidR="00C35037" w:rsidRPr="00A64A0C">
        <w:rPr>
          <w:b/>
        </w:rPr>
        <w:t>.</w:t>
      </w:r>
      <w:r w:rsidRPr="00A64A0C">
        <w:rPr>
          <w:b/>
        </w:rPr>
        <w:t xml:space="preserve"> </w:t>
      </w:r>
      <w:r w:rsidRPr="00A64A0C">
        <w:rPr>
          <w:b/>
          <w:lang w:val="en-GB"/>
        </w:rPr>
        <w:t>Experimental setup for beam profiling in water</w:t>
      </w:r>
    </w:p>
    <w:p w14:paraId="5ABF46CB" w14:textId="39A3813D" w:rsidR="00785F84" w:rsidRPr="00A64A0C" w:rsidRDefault="00DC607E" w:rsidP="00785F84">
      <w:pPr>
        <w:pStyle w:val="Paragraph"/>
        <w:ind w:firstLine="0"/>
        <w:jc w:val="center"/>
        <w:rPr>
          <w:b/>
        </w:rPr>
      </w:pPr>
      <w:r>
        <w:rPr>
          <w:noProof/>
          <w:lang w:val="en-GB"/>
        </w:rPr>
        <w:drawing>
          <wp:inline distT="0" distB="0" distL="0" distR="0" wp14:anchorId="3BF0FB19" wp14:editId="74D8E897">
            <wp:extent cx="5520690" cy="2335530"/>
            <wp:effectExtent l="0" t="0" r="381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57"/>
                    <a:stretch/>
                  </pic:blipFill>
                  <pic:spPr bwMode="auto">
                    <a:xfrm>
                      <a:off x="0" y="0"/>
                      <a:ext cx="5520690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286D5" w14:textId="77777777" w:rsidR="0023652D" w:rsidRPr="00A64A0C" w:rsidRDefault="0023652D" w:rsidP="0023652D">
      <w:pPr>
        <w:pStyle w:val="Acknowledgement"/>
        <w:ind w:left="0" w:firstLine="0"/>
        <w:jc w:val="both"/>
        <w:rPr>
          <w:lang w:val="en-GB"/>
        </w:rPr>
      </w:pPr>
      <w:r w:rsidRPr="00A64A0C">
        <w:rPr>
          <w:b/>
          <w:lang w:val="en-GB"/>
        </w:rPr>
        <w:t>Supplementary Figure 1.</w:t>
      </w:r>
      <w:r w:rsidRPr="00A64A0C">
        <w:rPr>
          <w:lang w:val="en-GB"/>
        </w:rPr>
        <w:t xml:space="preserve"> </w:t>
      </w:r>
      <w:r w:rsidRPr="00A64A0C">
        <w:rPr>
          <w:b/>
          <w:lang w:val="en-GB"/>
        </w:rPr>
        <w:t>Experimental setup for beam profiling in water.</w:t>
      </w:r>
      <w:r w:rsidRPr="00A64A0C">
        <w:rPr>
          <w:lang w:val="en-GB"/>
        </w:rPr>
        <w:t xml:space="preserve"> </w:t>
      </w:r>
      <w:r w:rsidRPr="00A64A0C">
        <w:rPr>
          <w:b/>
          <w:lang w:val="en-GB"/>
        </w:rPr>
        <w:t>a</w:t>
      </w:r>
      <w:r w:rsidRPr="00A64A0C">
        <w:rPr>
          <w:lang w:val="en-GB"/>
        </w:rPr>
        <w:t xml:space="preserve"> Entire setup with probe. </w:t>
      </w:r>
      <w:r w:rsidRPr="00A64A0C">
        <w:rPr>
          <w:b/>
          <w:lang w:val="en-GB"/>
        </w:rPr>
        <w:t>b</w:t>
      </w:r>
      <w:r w:rsidRPr="00A64A0C">
        <w:rPr>
          <w:lang w:val="en-GB"/>
        </w:rPr>
        <w:t xml:space="preserve"> Zoomed red dashed box region in a. During beam profiling, the ultrathin probe was mounted onto a 3D printed probe holder to ensure that the optical beam from the probe was incident normal to th</w:t>
      </w:r>
      <w:r w:rsidRPr="00A64A0C">
        <w:rPr>
          <w:rFonts w:eastAsiaTheme="minorEastAsia"/>
          <w:lang w:val="en-GB" w:eastAsia="zh-CN"/>
        </w:rPr>
        <w:t xml:space="preserve">e lens unit (LP2-1:1.9-TEL-30-16, DataRay Inc., USA) and the CMOS chip of the beam profiler (WinCamD-XHR-1310, DataRay Inc., USA). The beam profiler camera has a pixel size of 3.2 </w:t>
      </w:r>
      <w:r w:rsidRPr="00A64A0C">
        <w:rPr>
          <w:lang w:val="en-GB"/>
        </w:rPr>
        <w:t>μm</w:t>
      </w:r>
      <w:r w:rsidRPr="00A64A0C">
        <w:rPr>
          <w:rFonts w:eastAsiaTheme="minorEastAsia"/>
          <w:lang w:val="en-GB" w:eastAsia="zh-CN"/>
        </w:rPr>
        <w:t xml:space="preserve"> x 3.2 </w:t>
      </w:r>
      <w:r w:rsidRPr="00A64A0C">
        <w:rPr>
          <w:lang w:val="en-GB"/>
        </w:rPr>
        <w:t>μm</w:t>
      </w:r>
      <w:r w:rsidRPr="00A64A0C">
        <w:rPr>
          <w:rFonts w:eastAsiaTheme="minorEastAsia"/>
          <w:lang w:val="en-GB" w:eastAsia="zh-CN"/>
        </w:rPr>
        <w:t xml:space="preserve"> and a lens-unit magnification of 1.9x. The beam profiler was moved axially by </w:t>
      </w:r>
      <w:r w:rsidRPr="00A64A0C">
        <w:rPr>
          <w:lang w:val="en-GB"/>
        </w:rPr>
        <w:t xml:space="preserve">a linear translation stage (M2DU-50, DataRay Inc., USA) to step through the beam waist. </w:t>
      </w:r>
    </w:p>
    <w:p w14:paraId="037CD9AA" w14:textId="1A66F7C7" w:rsidR="00AB00C6" w:rsidRPr="00A64A0C" w:rsidRDefault="00AB00C6">
      <w:pPr>
        <w:rPr>
          <w:lang w:val="en-GB"/>
        </w:rPr>
      </w:pPr>
    </w:p>
    <w:p w14:paraId="72CD3FC1" w14:textId="418EC6EE" w:rsidR="00304F2E" w:rsidRPr="00A64A0C" w:rsidRDefault="00304F2E" w:rsidP="00304F2E">
      <w:pPr>
        <w:jc w:val="both"/>
        <w:rPr>
          <w:rFonts w:eastAsia="Times New Roman"/>
          <w:sz w:val="24"/>
          <w:szCs w:val="24"/>
        </w:rPr>
      </w:pPr>
    </w:p>
    <w:p w14:paraId="4713D35D" w14:textId="5F0EFF80" w:rsidR="00304F2E" w:rsidRPr="00A64A0C" w:rsidRDefault="0096768D" w:rsidP="00235712">
      <w:pPr>
        <w:jc w:val="both"/>
        <w:rPr>
          <w:rFonts w:eastAsia="Times New Roman"/>
          <w:b/>
          <w:sz w:val="24"/>
          <w:szCs w:val="24"/>
        </w:rPr>
      </w:pPr>
      <w:r w:rsidRPr="00A64A0C">
        <w:rPr>
          <w:rFonts w:eastAsia="Times New Roman"/>
          <w:b/>
          <w:sz w:val="24"/>
          <w:szCs w:val="24"/>
        </w:rPr>
        <w:t xml:space="preserve">2. Comparing the beam profiles of this monolithic aberration-corrected probe </w:t>
      </w:r>
      <w:r w:rsidR="008E2CFE" w:rsidRPr="00A64A0C">
        <w:rPr>
          <w:rFonts w:eastAsia="Times New Roman"/>
          <w:b/>
          <w:sz w:val="24"/>
          <w:szCs w:val="24"/>
        </w:rPr>
        <w:t>with our previous work Ref</w:t>
      </w:r>
      <w:r w:rsidR="00E131E3" w:rsidRPr="00A64A0C">
        <w:rPr>
          <w:rFonts w:eastAsia="Times New Roman"/>
          <w:b/>
          <w:sz w:val="24"/>
          <w:szCs w:val="24"/>
        </w:rPr>
        <w:t xml:space="preserve"> </w:t>
      </w:r>
      <w:r w:rsidR="008E2CFE" w:rsidRPr="00A64A0C">
        <w:rPr>
          <w:rFonts w:eastAsia="Times New Roman"/>
          <w:b/>
          <w:sz w:val="24"/>
          <w:szCs w:val="24"/>
        </w:rPr>
        <w:t>28</w:t>
      </w:r>
    </w:p>
    <w:p w14:paraId="5BFC25EE" w14:textId="20AD01F8" w:rsidR="004A4EF4" w:rsidRPr="00A64A0C" w:rsidRDefault="00C35273" w:rsidP="00C35273">
      <w:pPr>
        <w:spacing w:after="160"/>
        <w:jc w:val="center"/>
        <w:rPr>
          <w:rFonts w:eastAsia="Times New Roman"/>
          <w:b/>
          <w:sz w:val="24"/>
          <w:szCs w:val="24"/>
        </w:rPr>
      </w:pPr>
      <w:r w:rsidRPr="00A64A0C">
        <w:rPr>
          <w:b/>
          <w:bCs/>
          <w:noProof/>
          <w:lang w:val="en-GB"/>
        </w:rPr>
        <w:drawing>
          <wp:inline distT="0" distB="0" distL="0" distR="0" wp14:anchorId="64F54087" wp14:editId="2BBE6845">
            <wp:extent cx="3919774" cy="2964918"/>
            <wp:effectExtent l="0" t="0" r="508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35" cy="297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79637" w14:textId="5BB9B6DD" w:rsidR="00304F2E" w:rsidRPr="00A64A0C" w:rsidRDefault="002446CF" w:rsidP="002446CF">
      <w:pPr>
        <w:jc w:val="both"/>
        <w:rPr>
          <w:rFonts w:eastAsia="Times New Roman"/>
          <w:sz w:val="24"/>
          <w:szCs w:val="24"/>
        </w:rPr>
      </w:pPr>
      <w:r w:rsidRPr="00A64A0C">
        <w:rPr>
          <w:rFonts w:eastAsia="Times New Roman"/>
          <w:b/>
          <w:sz w:val="24"/>
          <w:szCs w:val="24"/>
        </w:rPr>
        <w:t xml:space="preserve">Supplementary Figure 2. </w:t>
      </w:r>
      <w:r w:rsidRPr="00A64A0C">
        <w:rPr>
          <w:rFonts w:eastAsia="Times New Roman"/>
          <w:b/>
          <w:bCs/>
          <w:sz w:val="24"/>
          <w:szCs w:val="24"/>
        </w:rPr>
        <w:t xml:space="preserve">Beam profiles of this monolithic aberration-corrected probe and </w:t>
      </w:r>
      <w:r w:rsidR="00EC0C33" w:rsidRPr="00A64A0C">
        <w:rPr>
          <w:rFonts w:eastAsia="Times New Roman"/>
          <w:b/>
          <w:bCs/>
          <w:sz w:val="24"/>
          <w:szCs w:val="24"/>
        </w:rPr>
        <w:t>of</w:t>
      </w:r>
      <w:r w:rsidRPr="00A64A0C">
        <w:rPr>
          <w:rFonts w:eastAsia="Times New Roman"/>
          <w:b/>
          <w:bCs/>
          <w:sz w:val="24"/>
          <w:szCs w:val="24"/>
        </w:rPr>
        <w:t xml:space="preserve"> our previous work</w:t>
      </w:r>
      <w:r w:rsidRPr="00A64A0C">
        <w:rPr>
          <w:rFonts w:eastAsia="Times New Roman"/>
          <w:sz w:val="24"/>
          <w:szCs w:val="24"/>
        </w:rPr>
        <w:t xml:space="preserve"> (Ref </w:t>
      </w:r>
      <w:r w:rsidR="00BE0AFA" w:rsidRPr="00A64A0C">
        <w:rPr>
          <w:rFonts w:eastAsia="Times New Roman"/>
          <w:sz w:val="24"/>
          <w:szCs w:val="24"/>
        </w:rPr>
        <w:t>28</w:t>
      </w:r>
      <w:r w:rsidRPr="00A64A0C">
        <w:rPr>
          <w:rFonts w:eastAsia="Times New Roman"/>
          <w:sz w:val="24"/>
          <w:szCs w:val="24"/>
        </w:rPr>
        <w:t xml:space="preserve"> in the main text). The lateral resolution of this aberration-corrected probe is 12</w:t>
      </w:r>
      <w:r w:rsidR="00CD561F" w:rsidRPr="00A64A0C">
        <w:rPr>
          <w:rFonts w:eastAsia="Times New Roman"/>
          <w:sz w:val="24"/>
          <w:szCs w:val="24"/>
        </w:rPr>
        <w:t xml:space="preserve"> µm</w:t>
      </w:r>
      <w:r w:rsidRPr="00A64A0C">
        <w:rPr>
          <w:rFonts w:eastAsia="Times New Roman"/>
          <w:sz w:val="24"/>
          <w:szCs w:val="24"/>
        </w:rPr>
        <w:t>, compared to 2</w:t>
      </w:r>
      <w:r w:rsidR="00CD561F" w:rsidRPr="00A64A0C">
        <w:rPr>
          <w:rFonts w:eastAsia="Times New Roman"/>
          <w:sz w:val="24"/>
          <w:szCs w:val="24"/>
        </w:rPr>
        <w:t>3 µm</w:t>
      </w:r>
      <w:r w:rsidRPr="00A64A0C">
        <w:rPr>
          <w:rFonts w:eastAsia="Times New Roman"/>
          <w:sz w:val="24"/>
          <w:szCs w:val="24"/>
        </w:rPr>
        <w:t xml:space="preserve"> in Ref </w:t>
      </w:r>
      <w:r w:rsidR="00BE0AFA" w:rsidRPr="00A64A0C">
        <w:rPr>
          <w:rFonts w:eastAsia="Times New Roman"/>
          <w:sz w:val="24"/>
          <w:szCs w:val="24"/>
        </w:rPr>
        <w:t>28</w:t>
      </w:r>
      <w:r w:rsidRPr="00A64A0C">
        <w:rPr>
          <w:rFonts w:eastAsia="Times New Roman"/>
          <w:sz w:val="24"/>
          <w:szCs w:val="24"/>
        </w:rPr>
        <w:t xml:space="preserve">. In addition, astigmatism is much more obvious with Ref </w:t>
      </w:r>
      <w:r w:rsidR="00BE0AFA" w:rsidRPr="00A64A0C">
        <w:rPr>
          <w:rFonts w:eastAsia="Times New Roman"/>
          <w:sz w:val="24"/>
          <w:szCs w:val="24"/>
        </w:rPr>
        <w:t>28</w:t>
      </w:r>
      <w:r w:rsidRPr="00A64A0C">
        <w:rPr>
          <w:rFonts w:eastAsia="Times New Roman"/>
          <w:sz w:val="24"/>
          <w:szCs w:val="24"/>
        </w:rPr>
        <w:t xml:space="preserve"> design. Note that the size of micro-optics in the Ref </w:t>
      </w:r>
      <w:r w:rsidR="00BE0AFA" w:rsidRPr="00A64A0C">
        <w:rPr>
          <w:rFonts w:eastAsia="Times New Roman"/>
          <w:sz w:val="24"/>
          <w:szCs w:val="24"/>
        </w:rPr>
        <w:t>28</w:t>
      </w:r>
      <w:r w:rsidRPr="00A64A0C">
        <w:rPr>
          <w:rFonts w:eastAsia="Times New Roman"/>
          <w:sz w:val="24"/>
          <w:szCs w:val="24"/>
        </w:rPr>
        <w:t xml:space="preserve"> is almost 300 µm, more than twice of that presented in this work.</w:t>
      </w:r>
    </w:p>
    <w:p w14:paraId="4D513BF7" w14:textId="2BB3C322" w:rsidR="0096768D" w:rsidRPr="00A64A0C" w:rsidRDefault="0096768D" w:rsidP="0096768D">
      <w:pPr>
        <w:rPr>
          <w:b/>
          <w:bCs/>
          <w:sz w:val="24"/>
          <w:szCs w:val="24"/>
          <w:lang w:val="en-GB"/>
        </w:rPr>
      </w:pPr>
      <w:r w:rsidRPr="00A64A0C">
        <w:rPr>
          <w:b/>
          <w:bCs/>
          <w:sz w:val="24"/>
          <w:szCs w:val="24"/>
          <w:lang w:val="en-GB"/>
        </w:rPr>
        <w:lastRenderedPageBreak/>
        <w:t xml:space="preserve">3. </w:t>
      </w:r>
      <w:r w:rsidR="009758A8" w:rsidRPr="00A64A0C">
        <w:rPr>
          <w:b/>
          <w:bCs/>
          <w:sz w:val="24"/>
          <w:szCs w:val="24"/>
          <w:lang w:val="en-GB"/>
        </w:rPr>
        <w:t xml:space="preserve">Sensitivity measurement of the OCT system combined with </w:t>
      </w:r>
      <w:r w:rsidR="007E2D86">
        <w:rPr>
          <w:b/>
          <w:bCs/>
          <w:sz w:val="24"/>
          <w:szCs w:val="24"/>
          <w:lang w:val="en-GB"/>
        </w:rPr>
        <w:t xml:space="preserve">the </w:t>
      </w:r>
      <w:r w:rsidR="009758A8" w:rsidRPr="00A64A0C">
        <w:rPr>
          <w:b/>
          <w:bCs/>
          <w:sz w:val="24"/>
          <w:szCs w:val="24"/>
          <w:lang w:val="en-GB"/>
        </w:rPr>
        <w:t>3D</w:t>
      </w:r>
      <w:r w:rsidR="008C3F8B">
        <w:rPr>
          <w:b/>
          <w:bCs/>
          <w:sz w:val="24"/>
          <w:szCs w:val="24"/>
          <w:lang w:val="en-GB"/>
        </w:rPr>
        <w:t xml:space="preserve"> printed</w:t>
      </w:r>
      <w:r w:rsidR="009758A8" w:rsidRPr="00A64A0C">
        <w:rPr>
          <w:b/>
          <w:bCs/>
          <w:sz w:val="24"/>
          <w:szCs w:val="24"/>
          <w:lang w:val="en-GB"/>
        </w:rPr>
        <w:t xml:space="preserve"> probe</w:t>
      </w:r>
    </w:p>
    <w:p w14:paraId="11E48F21" w14:textId="405E4EAF" w:rsidR="0096768D" w:rsidRPr="00A64A0C" w:rsidRDefault="0096768D" w:rsidP="0096768D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en-GB"/>
        </w:rPr>
      </w:pPr>
      <w:r w:rsidRPr="00A64A0C">
        <w:rPr>
          <w:sz w:val="24"/>
          <w:szCs w:val="24"/>
          <w:lang w:val="en-GB"/>
        </w:rPr>
        <w:t xml:space="preserve">The sensitivity of the system </w:t>
      </w:r>
      <w:r w:rsidR="00473465" w:rsidRPr="00A64A0C">
        <w:rPr>
          <w:sz w:val="24"/>
          <w:szCs w:val="24"/>
          <w:lang w:val="en-GB"/>
        </w:rPr>
        <w:t xml:space="preserve">when </w:t>
      </w:r>
      <w:r w:rsidRPr="00A64A0C">
        <w:rPr>
          <w:sz w:val="24"/>
          <w:szCs w:val="24"/>
          <w:lang w:val="en-GB"/>
        </w:rPr>
        <w:t>using the probe is measured to be at least 98.4 dB.</w:t>
      </w:r>
      <w:bookmarkStart w:id="8" w:name="_Hlk35693347"/>
      <w:bookmarkEnd w:id="8"/>
      <w:r w:rsidRPr="00A64A0C">
        <w:rPr>
          <w:b/>
          <w:bCs/>
          <w:sz w:val="24"/>
          <w:szCs w:val="24"/>
          <w:lang w:val="en-GB"/>
        </w:rPr>
        <w:t xml:space="preserve"> </w:t>
      </w:r>
    </w:p>
    <w:p w14:paraId="3CB43AA1" w14:textId="06AB98AD" w:rsidR="0096768D" w:rsidRPr="00A64A0C" w:rsidRDefault="0096768D" w:rsidP="0096768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4A0C">
        <w:rPr>
          <w:sz w:val="24"/>
          <w:szCs w:val="24"/>
          <w:lang w:val="en-GB"/>
        </w:rPr>
        <w:t xml:space="preserve">The sensitivity was determined for the water-immersed intravascular probe by measuring the signal-to-noise ratio (SNR) of a reflection from an interface of fused-silica (n=1.447) and water, resulting in a −27.5 dB Fresnel reflection (see </w:t>
      </w:r>
      <w:r w:rsidR="008333BD" w:rsidRPr="00A64A0C">
        <w:rPr>
          <w:rFonts w:eastAsia="Times New Roman"/>
          <w:b/>
          <w:sz w:val="24"/>
          <w:szCs w:val="24"/>
          <w:lang w:val="en-GB"/>
        </w:rPr>
        <w:t xml:space="preserve">Supplementary </w:t>
      </w:r>
      <w:r w:rsidRPr="00A64A0C">
        <w:rPr>
          <w:rFonts w:eastAsia="Times New Roman"/>
          <w:b/>
          <w:sz w:val="24"/>
          <w:szCs w:val="24"/>
          <w:lang w:val="en-GB"/>
        </w:rPr>
        <w:t xml:space="preserve">Figure </w:t>
      </w:r>
      <w:r w:rsidR="008333BD" w:rsidRPr="00A64A0C">
        <w:rPr>
          <w:rFonts w:eastAsia="Times New Roman"/>
          <w:b/>
          <w:sz w:val="24"/>
          <w:szCs w:val="24"/>
          <w:lang w:val="en-GB"/>
        </w:rPr>
        <w:t>3</w:t>
      </w:r>
      <w:r w:rsidRPr="00A64A0C">
        <w:rPr>
          <w:sz w:val="24"/>
          <w:szCs w:val="24"/>
          <w:lang w:val="en-GB"/>
        </w:rPr>
        <w:t xml:space="preserve"> for the setup). During measurement, a double-pass attenuation of -25.9 dB was applied to avoid this reflection from silica-water interface to saturate the OCT spectrometer. </w:t>
      </w:r>
    </w:p>
    <w:p w14:paraId="693A0296" w14:textId="77777777" w:rsidR="0096768D" w:rsidRPr="00A64A0C" w:rsidRDefault="0096768D" w:rsidP="0096768D">
      <w:pPr>
        <w:autoSpaceDE w:val="0"/>
        <w:autoSpaceDN w:val="0"/>
        <w:adjustRightInd w:val="0"/>
        <w:jc w:val="both"/>
      </w:pPr>
    </w:p>
    <w:p w14:paraId="718214FF" w14:textId="77777777" w:rsidR="0096768D" w:rsidRPr="00A64A0C" w:rsidRDefault="0096768D" w:rsidP="0096768D">
      <w:pPr>
        <w:autoSpaceDE w:val="0"/>
        <w:autoSpaceDN w:val="0"/>
        <w:adjustRightInd w:val="0"/>
        <w:jc w:val="both"/>
      </w:pPr>
    </w:p>
    <w:p w14:paraId="266C790B" w14:textId="22811371" w:rsidR="0096768D" w:rsidRPr="00A64A0C" w:rsidRDefault="00266056" w:rsidP="00266056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 wp14:anchorId="15B0F61A" wp14:editId="243F227B">
            <wp:extent cx="4034790" cy="2226297"/>
            <wp:effectExtent l="0" t="0" r="381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799" cy="223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C5EF5" w14:textId="31E1491D" w:rsidR="0096768D" w:rsidRPr="00A64A0C" w:rsidRDefault="0096768D" w:rsidP="0096768D">
      <w:pPr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  <w:lang w:val="en-GB"/>
        </w:rPr>
      </w:pPr>
      <w:r w:rsidRPr="00A64A0C">
        <w:rPr>
          <w:rFonts w:eastAsia="Times New Roman"/>
          <w:b/>
          <w:sz w:val="24"/>
          <w:szCs w:val="24"/>
          <w:lang w:val="en-GB"/>
        </w:rPr>
        <w:t xml:space="preserve">Supplementary Figure </w:t>
      </w:r>
      <w:r w:rsidR="00B33569" w:rsidRPr="00A64A0C">
        <w:rPr>
          <w:rFonts w:eastAsia="Times New Roman"/>
          <w:b/>
          <w:sz w:val="24"/>
          <w:szCs w:val="24"/>
          <w:lang w:val="en-GB"/>
        </w:rPr>
        <w:t>3</w:t>
      </w:r>
      <w:r w:rsidRPr="00A64A0C">
        <w:rPr>
          <w:rFonts w:eastAsia="Times New Roman"/>
          <w:b/>
          <w:sz w:val="24"/>
          <w:szCs w:val="24"/>
          <w:lang w:val="en-GB"/>
        </w:rPr>
        <w:t>. Setup for sensitivity measurement</w:t>
      </w:r>
    </w:p>
    <w:p w14:paraId="1A83AD2E" w14:textId="77777777" w:rsidR="0096768D" w:rsidRPr="00A64A0C" w:rsidRDefault="0096768D" w:rsidP="0096768D">
      <w:pPr>
        <w:ind w:left="709"/>
        <w:jc w:val="both"/>
        <w:rPr>
          <w:lang w:val="en-GB"/>
        </w:rPr>
      </w:pPr>
    </w:p>
    <w:p w14:paraId="1C188776" w14:textId="30F3DEE9" w:rsidR="00C20830" w:rsidRPr="00A64A0C" w:rsidRDefault="00C20830" w:rsidP="00C2083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4A0C">
        <w:rPr>
          <w:sz w:val="24"/>
          <w:szCs w:val="24"/>
          <w:lang w:val="en-GB"/>
        </w:rPr>
        <w:t>The solid line below shows the averaged A-scan signal obtained when the water/silica interface (Peak 1) was at a distance of approximately 500 μm in water from the catheter sheath (Peak 0). Note that the Peak 2 was generated by the back interface of the fused-silica sample</w:t>
      </w:r>
      <w:r w:rsidR="00DB5A9A" w:rsidRPr="00A64A0C">
        <w:rPr>
          <w:sz w:val="24"/>
          <w:szCs w:val="24"/>
          <w:lang w:val="en-GB"/>
        </w:rPr>
        <w:t xml:space="preserve"> (silica/air interface)</w:t>
      </w:r>
      <w:r w:rsidRPr="00A64A0C">
        <w:rPr>
          <w:sz w:val="24"/>
          <w:szCs w:val="24"/>
          <w:lang w:val="en-GB"/>
        </w:rPr>
        <w:t xml:space="preserve">. The SNR at Peak 1 was approximately 45 dB. </w:t>
      </w:r>
      <w:r w:rsidR="00E24557" w:rsidRPr="00A64A0C">
        <w:rPr>
          <w:sz w:val="24"/>
          <w:szCs w:val="24"/>
          <w:lang w:val="en-GB"/>
        </w:rPr>
        <w:t>The sensitivity of the combined OCT system and 3D printed probe was calculated to be 98.4 dB.</w:t>
      </w:r>
    </w:p>
    <w:p w14:paraId="6973D753" w14:textId="77777777" w:rsidR="00C20830" w:rsidRPr="00A64A0C" w:rsidRDefault="00C20830" w:rsidP="0096768D">
      <w:pPr>
        <w:autoSpaceDE w:val="0"/>
        <w:autoSpaceDN w:val="0"/>
        <w:adjustRightInd w:val="0"/>
        <w:ind w:left="709"/>
        <w:jc w:val="center"/>
      </w:pPr>
    </w:p>
    <w:p w14:paraId="48977ED3" w14:textId="746F35E7" w:rsidR="0096768D" w:rsidRPr="00A64A0C" w:rsidRDefault="0096768D" w:rsidP="00547116">
      <w:pPr>
        <w:autoSpaceDE w:val="0"/>
        <w:autoSpaceDN w:val="0"/>
        <w:adjustRightInd w:val="0"/>
        <w:spacing w:after="160"/>
        <w:ind w:left="709"/>
        <w:jc w:val="center"/>
      </w:pPr>
      <w:r w:rsidRPr="00A64A0C">
        <w:rPr>
          <w:noProof/>
          <w:lang w:val="en-GB"/>
        </w:rPr>
        <w:drawing>
          <wp:inline distT="0" distB="0" distL="0" distR="0" wp14:anchorId="46DE03FD" wp14:editId="58584B60">
            <wp:extent cx="3515795" cy="2706097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595" cy="272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F43F6" w14:textId="120BAC1B" w:rsidR="008D4517" w:rsidRPr="00A64A0C" w:rsidRDefault="0096768D" w:rsidP="00241155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64A0C">
        <w:rPr>
          <w:rFonts w:eastAsia="Times New Roman"/>
          <w:b/>
          <w:sz w:val="24"/>
          <w:szCs w:val="24"/>
          <w:lang w:val="en-GB"/>
        </w:rPr>
        <w:t xml:space="preserve">Supplementary Figure </w:t>
      </w:r>
      <w:r w:rsidR="00B33569" w:rsidRPr="00A64A0C">
        <w:rPr>
          <w:rFonts w:eastAsia="Times New Roman"/>
          <w:b/>
          <w:sz w:val="24"/>
          <w:szCs w:val="24"/>
          <w:lang w:val="en-GB"/>
        </w:rPr>
        <w:t>4</w:t>
      </w:r>
      <w:r w:rsidRPr="00A64A0C">
        <w:rPr>
          <w:rFonts w:eastAsia="Times New Roman"/>
          <w:b/>
          <w:sz w:val="24"/>
          <w:szCs w:val="24"/>
          <w:lang w:val="en-GB"/>
        </w:rPr>
        <w:t xml:space="preserve">. SNR of the water-silica interface </w:t>
      </w:r>
      <w:r w:rsidRPr="00A64A0C">
        <w:rPr>
          <w:rFonts w:eastAsia="Times New Roman"/>
          <w:bCs/>
          <w:sz w:val="24"/>
          <w:szCs w:val="24"/>
          <w:lang w:val="en-GB"/>
        </w:rPr>
        <w:t>measured by the ultrathin 3D printed probe being immersed in water</w:t>
      </w:r>
      <w:r w:rsidRPr="00A64A0C">
        <w:rPr>
          <w:bCs/>
          <w:sz w:val="24"/>
          <w:szCs w:val="24"/>
        </w:rPr>
        <w:t xml:space="preserve"> and </w:t>
      </w:r>
      <w:r w:rsidRPr="00A64A0C">
        <w:rPr>
          <w:sz w:val="24"/>
          <w:szCs w:val="24"/>
          <w:lang w:val="en-GB"/>
        </w:rPr>
        <w:t>a double-pass attenuation of -25.9 dB being applied</w:t>
      </w:r>
    </w:p>
    <w:sectPr w:rsidR="008D4517" w:rsidRPr="00A64A0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C3677" w14:textId="77777777" w:rsidR="00205DBD" w:rsidRDefault="00205DBD" w:rsidP="00307440">
      <w:r>
        <w:separator/>
      </w:r>
    </w:p>
  </w:endnote>
  <w:endnote w:type="continuationSeparator" w:id="0">
    <w:p w14:paraId="3226AFDA" w14:textId="77777777" w:rsidR="00205DBD" w:rsidRDefault="00205DBD" w:rsidP="00307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d710a12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7C87C" w14:textId="39AEE8BF" w:rsidR="00000364" w:rsidRDefault="00000364">
    <w:pPr>
      <w:pStyle w:val="Footer"/>
      <w:jc w:val="right"/>
    </w:pPr>
  </w:p>
  <w:p w14:paraId="5635A02E" w14:textId="685401CD" w:rsidR="00307440" w:rsidRDefault="00993DED" w:rsidP="00993DED">
    <w:pPr>
      <w:pStyle w:val="Footer"/>
      <w:tabs>
        <w:tab w:val="clear" w:pos="4513"/>
        <w:tab w:val="clear" w:pos="9026"/>
        <w:tab w:val="left" w:pos="496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CC12C" w14:textId="77777777" w:rsidR="00205DBD" w:rsidRDefault="00205DBD" w:rsidP="00307440">
      <w:r>
        <w:separator/>
      </w:r>
    </w:p>
  </w:footnote>
  <w:footnote w:type="continuationSeparator" w:id="0">
    <w:p w14:paraId="6F4AF7E5" w14:textId="77777777" w:rsidR="00205DBD" w:rsidRDefault="00205DBD" w:rsidP="003074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F84"/>
    <w:rsid w:val="00000364"/>
    <w:rsid w:val="00023203"/>
    <w:rsid w:val="000F090E"/>
    <w:rsid w:val="00123E22"/>
    <w:rsid w:val="00133D79"/>
    <w:rsid w:val="0015731D"/>
    <w:rsid w:val="001E5A73"/>
    <w:rsid w:val="0020070D"/>
    <w:rsid w:val="00205DBD"/>
    <w:rsid w:val="00235712"/>
    <w:rsid w:val="0023652D"/>
    <w:rsid w:val="00241155"/>
    <w:rsid w:val="002446CF"/>
    <w:rsid w:val="00266056"/>
    <w:rsid w:val="002E7B68"/>
    <w:rsid w:val="00304F2E"/>
    <w:rsid w:val="00307440"/>
    <w:rsid w:val="003B31C9"/>
    <w:rsid w:val="00473465"/>
    <w:rsid w:val="004A4EF4"/>
    <w:rsid w:val="004E3EEE"/>
    <w:rsid w:val="00522776"/>
    <w:rsid w:val="00547116"/>
    <w:rsid w:val="0056649E"/>
    <w:rsid w:val="005F047F"/>
    <w:rsid w:val="00613EFE"/>
    <w:rsid w:val="00621CA0"/>
    <w:rsid w:val="00681DF5"/>
    <w:rsid w:val="007432A1"/>
    <w:rsid w:val="00757A88"/>
    <w:rsid w:val="00777086"/>
    <w:rsid w:val="00785F84"/>
    <w:rsid w:val="007D7858"/>
    <w:rsid w:val="007E2D86"/>
    <w:rsid w:val="008333BD"/>
    <w:rsid w:val="008C3F8B"/>
    <w:rsid w:val="008D4517"/>
    <w:rsid w:val="008E2CFE"/>
    <w:rsid w:val="0096768D"/>
    <w:rsid w:val="009758A8"/>
    <w:rsid w:val="00993DED"/>
    <w:rsid w:val="009C5326"/>
    <w:rsid w:val="009F1AD4"/>
    <w:rsid w:val="009F2639"/>
    <w:rsid w:val="00A22857"/>
    <w:rsid w:val="00A64A0C"/>
    <w:rsid w:val="00AB00C6"/>
    <w:rsid w:val="00AB7AC6"/>
    <w:rsid w:val="00B33569"/>
    <w:rsid w:val="00B413DD"/>
    <w:rsid w:val="00BC0359"/>
    <w:rsid w:val="00BC205A"/>
    <w:rsid w:val="00BE0AFA"/>
    <w:rsid w:val="00BE6F20"/>
    <w:rsid w:val="00C20830"/>
    <w:rsid w:val="00C35037"/>
    <w:rsid w:val="00C35273"/>
    <w:rsid w:val="00CC41EF"/>
    <w:rsid w:val="00CD561F"/>
    <w:rsid w:val="00CE0CE6"/>
    <w:rsid w:val="00CF0E00"/>
    <w:rsid w:val="00D027C3"/>
    <w:rsid w:val="00D621E5"/>
    <w:rsid w:val="00DA0585"/>
    <w:rsid w:val="00DB5A9A"/>
    <w:rsid w:val="00DC607E"/>
    <w:rsid w:val="00E131E3"/>
    <w:rsid w:val="00E24557"/>
    <w:rsid w:val="00E61BC8"/>
    <w:rsid w:val="00EC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FDAA93"/>
  <w15:chartTrackingRefBased/>
  <w15:docId w15:val="{53FB7607-AC1A-4ED3-88EC-1BE1E90E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F8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785F84"/>
    <w:pPr>
      <w:spacing w:before="120"/>
      <w:ind w:left="720" w:hanging="720"/>
    </w:pPr>
    <w:rPr>
      <w:rFonts w:eastAsia="Times New Roman"/>
      <w:sz w:val="24"/>
      <w:szCs w:val="24"/>
    </w:rPr>
  </w:style>
  <w:style w:type="paragraph" w:customStyle="1" w:styleId="Paragraph">
    <w:name w:val="Paragraph"/>
    <w:basedOn w:val="Normal"/>
    <w:rsid w:val="00785F84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Head">
    <w:name w:val="Head"/>
    <w:basedOn w:val="Normal"/>
    <w:rsid w:val="00785F84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character" w:styleId="Hyperlink">
    <w:name w:val="Hyperlink"/>
    <w:rsid w:val="00785F84"/>
    <w:rPr>
      <w:color w:val="0000FF"/>
      <w:u w:val="single"/>
    </w:rPr>
  </w:style>
  <w:style w:type="paragraph" w:customStyle="1" w:styleId="Teaser">
    <w:name w:val="Teaser"/>
    <w:basedOn w:val="Normal"/>
    <w:rsid w:val="00785F84"/>
    <w:pPr>
      <w:spacing w:before="120"/>
    </w:pPr>
    <w:rPr>
      <w:rFonts w:eastAsia="Times New Roman"/>
      <w:sz w:val="24"/>
      <w:szCs w:val="24"/>
    </w:rPr>
  </w:style>
  <w:style w:type="paragraph" w:customStyle="1" w:styleId="OSAAuthorAffliation">
    <w:name w:val="OSA Author Affliation"/>
    <w:basedOn w:val="Normal"/>
    <w:link w:val="OSAAuthorAffliationChar"/>
    <w:qFormat/>
    <w:rsid w:val="00785F84"/>
    <w:pPr>
      <w:ind w:right="432"/>
    </w:pPr>
    <w:rPr>
      <w:rFonts w:ascii="Calibri" w:eastAsia="SimSun" w:hAnsi="Calibri"/>
      <w:i/>
      <w:sz w:val="17"/>
      <w:szCs w:val="16"/>
    </w:rPr>
  </w:style>
  <w:style w:type="character" w:customStyle="1" w:styleId="OSAAuthorAffliationChar">
    <w:name w:val="OSA Author Affliation Char"/>
    <w:link w:val="OSAAuthorAffliation"/>
    <w:rsid w:val="00785F84"/>
    <w:rPr>
      <w:rFonts w:ascii="Calibri" w:eastAsia="SimSun" w:hAnsi="Calibri" w:cs="Times New Roman"/>
      <w:i/>
      <w:sz w:val="17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04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F2E"/>
    <w:pPr>
      <w:spacing w:after="160"/>
    </w:pPr>
    <w:rPr>
      <w:rFonts w:asciiTheme="minorHAnsi" w:eastAsiaTheme="minorEastAsia" w:hAnsiTheme="minorHAnsi" w:cstheme="minorBidi"/>
      <w:lang w:val="en-AU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F2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04F2E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AU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F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F2E"/>
    <w:rPr>
      <w:rFonts w:ascii="Segoe UI" w:eastAsia="Calibr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074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40"/>
    <w:rPr>
      <w:rFonts w:ascii="Times New Roman" w:eastAsia="Calibri" w:hAnsi="Times New Roman" w:cs="Times New Roman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074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40"/>
    <w:rPr>
      <w:rFonts w:ascii="Times New Roman" w:eastAsia="Calibri" w:hAnsi="Times New Roman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A0C"/>
    <w:pPr>
      <w:spacing w:after="0"/>
    </w:pPr>
    <w:rPr>
      <w:rFonts w:ascii="Times New Roman" w:eastAsia="Calibri" w:hAnsi="Times New Roman" w:cs="Times New Roman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A0C"/>
    <w:rPr>
      <w:rFonts w:ascii="Times New Roman" w:eastAsia="Calibri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Jiawen Li</dc:creator>
  <cp:keywords/>
  <dc:description/>
  <cp:lastModifiedBy>Jiawen Li</cp:lastModifiedBy>
  <cp:revision>202</cp:revision>
  <dcterms:created xsi:type="dcterms:W3CDTF">2019-12-14T03:04:00Z</dcterms:created>
  <dcterms:modified xsi:type="dcterms:W3CDTF">2020-06-23T10:39:00Z</dcterms:modified>
</cp:coreProperties>
</file>