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B302BF" w14:textId="03F4CBEF" w:rsidR="002E4EE3" w:rsidRPr="004F3CAF" w:rsidRDefault="002E4EE3" w:rsidP="004F3CAF">
      <w:pPr>
        <w:pStyle w:val="EndNoteBibliography0"/>
        <w:snapToGrid w:val="0"/>
        <w:spacing w:line="480" w:lineRule="auto"/>
        <w:jc w:val="left"/>
        <w:rPr>
          <w:rFonts w:ascii="Times New Roman" w:hAnsi="Times New Roman" w:cs="Times New Roman"/>
          <w:i/>
          <w:iCs/>
          <w:sz w:val="24"/>
          <w:szCs w:val="24"/>
        </w:rPr>
      </w:pPr>
      <w:bookmarkStart w:id="0" w:name="OLE_LINK1"/>
      <w:bookmarkStart w:id="1" w:name="OLE_LINK2"/>
      <w:bookmarkStart w:id="2" w:name="OLE_LINK3"/>
      <w:r w:rsidRPr="004F3CAF">
        <w:rPr>
          <w:rFonts w:ascii="Times New Roman" w:hAnsi="Times New Roman" w:cs="Times New Roman"/>
          <w:i/>
          <w:iCs/>
          <w:sz w:val="24"/>
          <w:szCs w:val="24"/>
        </w:rPr>
        <w:t>Supplementary Information for</w:t>
      </w:r>
      <w:r w:rsidR="00CA515B" w:rsidRPr="004F3CAF">
        <w:rPr>
          <w:rFonts w:ascii="Times New Roman" w:hAnsi="Times New Roman" w:cs="Times New Roman"/>
          <w:i/>
          <w:iCs/>
          <w:sz w:val="24"/>
          <w:szCs w:val="24"/>
        </w:rPr>
        <w:t>:</w:t>
      </w:r>
    </w:p>
    <w:p w14:paraId="3D7CCAAF" w14:textId="77777777" w:rsidR="002E4EE3" w:rsidRDefault="002E4EE3">
      <w:pPr>
        <w:snapToGrid w:val="0"/>
        <w:spacing w:line="480" w:lineRule="auto"/>
        <w:jc w:val="center"/>
        <w:rPr>
          <w:rFonts w:ascii="Times New Roman" w:hAnsi="Times New Roman"/>
          <w:sz w:val="32"/>
          <w:szCs w:val="32"/>
        </w:rPr>
      </w:pPr>
      <w:r>
        <w:rPr>
          <w:rFonts w:ascii="Times New Roman" w:hAnsi="Times New Roman"/>
          <w:sz w:val="32"/>
          <w:szCs w:val="32"/>
        </w:rPr>
        <w:t xml:space="preserve">Microglia modulation with 1070-nm light </w:t>
      </w:r>
      <w:bookmarkStart w:id="3" w:name="OLE_LINK173"/>
      <w:bookmarkStart w:id="4" w:name="OLE_LINK174"/>
      <w:r>
        <w:rPr>
          <w:rFonts w:ascii="Times New Roman" w:hAnsi="Times New Roman"/>
          <w:sz w:val="32"/>
          <w:szCs w:val="32"/>
        </w:rPr>
        <w:t xml:space="preserve">attenuates </w:t>
      </w:r>
      <w:bookmarkEnd w:id="3"/>
      <w:bookmarkEnd w:id="4"/>
      <w:r>
        <w:rPr>
          <w:rFonts w:ascii="Times New Roman" w:hAnsi="Times New Roman"/>
          <w:sz w:val="32"/>
          <w:szCs w:val="32"/>
        </w:rPr>
        <w:t>Aβ burden and cognitive impairment in Alzheimer’s disease mouse model</w:t>
      </w:r>
    </w:p>
    <w:p w14:paraId="777882D3" w14:textId="77777777" w:rsidR="002E4EE3" w:rsidRDefault="002E4EE3" w:rsidP="002E4EE3">
      <w:pPr>
        <w:snapToGrid w:val="0"/>
        <w:spacing w:line="480" w:lineRule="auto"/>
        <w:jc w:val="left"/>
        <w:rPr>
          <w:rFonts w:ascii="Times New Roman" w:hAnsi="Times New Roman"/>
          <w:szCs w:val="21"/>
        </w:rPr>
      </w:pPr>
      <w:proofErr w:type="spellStart"/>
      <w:r>
        <w:rPr>
          <w:rFonts w:ascii="Times New Roman" w:hAnsi="Times New Roman"/>
          <w:szCs w:val="21"/>
        </w:rPr>
        <w:t>Lechan</w:t>
      </w:r>
      <w:proofErr w:type="spellEnd"/>
      <w:r>
        <w:rPr>
          <w:rFonts w:ascii="Times New Roman" w:hAnsi="Times New Roman"/>
          <w:szCs w:val="21"/>
        </w:rPr>
        <w:t xml:space="preserve"> Tao</w:t>
      </w:r>
      <w:r>
        <w:rPr>
          <w:rFonts w:ascii="Times New Roman" w:hAnsi="Times New Roman"/>
          <w:szCs w:val="21"/>
          <w:vertAlign w:val="superscript"/>
        </w:rPr>
        <w:t>1</w:t>
      </w:r>
      <w:r>
        <w:rPr>
          <w:rFonts w:ascii="Times New Roman" w:hAnsi="Times New Roman"/>
          <w:szCs w:val="21"/>
        </w:rPr>
        <w:t>, Qi Liu</w:t>
      </w:r>
      <w:r>
        <w:rPr>
          <w:rFonts w:ascii="Times New Roman" w:hAnsi="Times New Roman"/>
          <w:szCs w:val="21"/>
          <w:vertAlign w:val="superscript"/>
        </w:rPr>
        <w:t>1</w:t>
      </w:r>
      <w:r>
        <w:rPr>
          <w:rFonts w:ascii="Times New Roman" w:hAnsi="Times New Roman"/>
          <w:szCs w:val="21"/>
        </w:rPr>
        <w:t xml:space="preserve">, </w:t>
      </w:r>
      <w:proofErr w:type="spellStart"/>
      <w:r>
        <w:rPr>
          <w:rFonts w:ascii="Times New Roman" w:hAnsi="Times New Roman"/>
          <w:szCs w:val="21"/>
        </w:rPr>
        <w:t>Fuli</w:t>
      </w:r>
      <w:proofErr w:type="spellEnd"/>
      <w:r>
        <w:rPr>
          <w:rFonts w:ascii="Times New Roman" w:hAnsi="Times New Roman"/>
          <w:szCs w:val="21"/>
        </w:rPr>
        <w:t xml:space="preserve"> Zhang</w:t>
      </w:r>
      <w:r>
        <w:rPr>
          <w:rFonts w:ascii="Times New Roman" w:hAnsi="Times New Roman"/>
          <w:szCs w:val="21"/>
          <w:vertAlign w:val="superscript"/>
        </w:rPr>
        <w:t>1</w:t>
      </w:r>
      <w:r>
        <w:rPr>
          <w:rFonts w:ascii="Times New Roman" w:hAnsi="Times New Roman"/>
          <w:szCs w:val="21"/>
        </w:rPr>
        <w:t xml:space="preserve">, </w:t>
      </w:r>
      <w:proofErr w:type="spellStart"/>
      <w:r>
        <w:rPr>
          <w:rFonts w:ascii="Times New Roman" w:hAnsi="Times New Roman"/>
          <w:szCs w:val="21"/>
        </w:rPr>
        <w:t>Yuting</w:t>
      </w:r>
      <w:proofErr w:type="spellEnd"/>
      <w:r>
        <w:rPr>
          <w:rFonts w:ascii="Times New Roman" w:hAnsi="Times New Roman"/>
          <w:szCs w:val="21"/>
        </w:rPr>
        <w:t xml:space="preserve"> Fu</w:t>
      </w:r>
      <w:r>
        <w:rPr>
          <w:rFonts w:ascii="Times New Roman" w:hAnsi="Times New Roman"/>
          <w:szCs w:val="21"/>
          <w:vertAlign w:val="superscript"/>
        </w:rPr>
        <w:t>1</w:t>
      </w:r>
      <w:r>
        <w:rPr>
          <w:rFonts w:ascii="Times New Roman" w:hAnsi="Times New Roman"/>
          <w:szCs w:val="21"/>
        </w:rPr>
        <w:t>, Xi Zhu</w:t>
      </w:r>
      <w:r>
        <w:rPr>
          <w:rFonts w:ascii="Times New Roman" w:hAnsi="Times New Roman"/>
          <w:szCs w:val="21"/>
          <w:vertAlign w:val="superscript"/>
        </w:rPr>
        <w:t>1</w:t>
      </w:r>
      <w:r>
        <w:rPr>
          <w:rFonts w:ascii="Times New Roman" w:hAnsi="Times New Roman"/>
          <w:szCs w:val="21"/>
        </w:rPr>
        <w:t xml:space="preserve">, </w:t>
      </w:r>
      <w:proofErr w:type="spellStart"/>
      <w:r>
        <w:rPr>
          <w:rFonts w:ascii="Times New Roman" w:hAnsi="Times New Roman"/>
          <w:szCs w:val="21"/>
        </w:rPr>
        <w:t>Xiaofu</w:t>
      </w:r>
      <w:proofErr w:type="spellEnd"/>
      <w:r>
        <w:rPr>
          <w:rFonts w:ascii="Times New Roman" w:hAnsi="Times New Roman"/>
          <w:szCs w:val="21"/>
        </w:rPr>
        <w:t xml:space="preserve"> Weng</w:t>
      </w:r>
      <w:r>
        <w:rPr>
          <w:rFonts w:ascii="Times New Roman" w:hAnsi="Times New Roman"/>
          <w:szCs w:val="21"/>
          <w:vertAlign w:val="superscript"/>
        </w:rPr>
        <w:t>1</w:t>
      </w:r>
      <w:r>
        <w:rPr>
          <w:rFonts w:ascii="Times New Roman" w:hAnsi="Times New Roman"/>
          <w:szCs w:val="21"/>
        </w:rPr>
        <w:t>, Hongbin Han</w:t>
      </w:r>
      <w:r>
        <w:rPr>
          <w:rFonts w:ascii="Times New Roman" w:hAnsi="Times New Roman"/>
          <w:szCs w:val="21"/>
          <w:vertAlign w:val="superscript"/>
        </w:rPr>
        <w:t>2, 3, 4</w:t>
      </w:r>
      <w:r>
        <w:rPr>
          <w:rFonts w:ascii="Times New Roman" w:hAnsi="Times New Roman"/>
          <w:szCs w:val="21"/>
        </w:rPr>
        <w:t>, Yong Huang</w:t>
      </w:r>
      <w:r>
        <w:rPr>
          <w:rFonts w:ascii="Times New Roman" w:hAnsi="Times New Roman"/>
          <w:szCs w:val="21"/>
          <w:vertAlign w:val="superscript"/>
        </w:rPr>
        <w:t>5</w:t>
      </w:r>
      <w:r>
        <w:rPr>
          <w:rFonts w:ascii="Times New Roman" w:hAnsi="Times New Roman"/>
          <w:szCs w:val="21"/>
        </w:rPr>
        <w:t xml:space="preserve">, </w:t>
      </w:r>
      <w:proofErr w:type="spellStart"/>
      <w:r>
        <w:rPr>
          <w:rFonts w:ascii="Times New Roman" w:hAnsi="Times New Roman"/>
          <w:szCs w:val="21"/>
        </w:rPr>
        <w:t>Yuanzhen</w:t>
      </w:r>
      <w:proofErr w:type="spellEnd"/>
      <w:r>
        <w:rPr>
          <w:rFonts w:ascii="Times New Roman" w:hAnsi="Times New Roman"/>
          <w:szCs w:val="21"/>
        </w:rPr>
        <w:t xml:space="preserve"> Suo</w:t>
      </w:r>
      <w:r>
        <w:rPr>
          <w:rFonts w:ascii="Times New Roman" w:hAnsi="Times New Roman"/>
          <w:szCs w:val="21"/>
          <w:vertAlign w:val="superscript"/>
        </w:rPr>
        <w:t>6, 7</w:t>
      </w:r>
      <w:r>
        <w:rPr>
          <w:rFonts w:ascii="Times New Roman" w:hAnsi="Times New Roman"/>
          <w:szCs w:val="21"/>
        </w:rPr>
        <w:t>, Liang Chen</w:t>
      </w:r>
      <w:r>
        <w:rPr>
          <w:rFonts w:ascii="Times New Roman" w:hAnsi="Times New Roman"/>
          <w:szCs w:val="21"/>
          <w:vertAlign w:val="superscript"/>
        </w:rPr>
        <w:t>8, 9*</w:t>
      </w:r>
      <w:r>
        <w:rPr>
          <w:rFonts w:ascii="Times New Roman" w:hAnsi="Times New Roman"/>
          <w:szCs w:val="21"/>
        </w:rPr>
        <w:t xml:space="preserve">, </w:t>
      </w:r>
      <w:proofErr w:type="spellStart"/>
      <w:r>
        <w:rPr>
          <w:rFonts w:ascii="Times New Roman" w:hAnsi="Times New Roman"/>
          <w:szCs w:val="21"/>
        </w:rPr>
        <w:t>Xiaoling</w:t>
      </w:r>
      <w:proofErr w:type="spellEnd"/>
      <w:r>
        <w:rPr>
          <w:rFonts w:ascii="Times New Roman" w:hAnsi="Times New Roman"/>
          <w:szCs w:val="21"/>
        </w:rPr>
        <w:t xml:space="preserve"> Gao</w:t>
      </w:r>
      <w:r>
        <w:rPr>
          <w:rFonts w:ascii="Times New Roman" w:hAnsi="Times New Roman"/>
          <w:szCs w:val="21"/>
          <w:vertAlign w:val="superscript"/>
        </w:rPr>
        <w:t>10*</w:t>
      </w:r>
      <w:r>
        <w:rPr>
          <w:rFonts w:ascii="Times New Roman" w:hAnsi="Times New Roman"/>
          <w:szCs w:val="21"/>
        </w:rPr>
        <w:t xml:space="preserve"> and </w:t>
      </w:r>
      <w:proofErr w:type="spellStart"/>
      <w:r>
        <w:rPr>
          <w:rFonts w:ascii="Times New Roman" w:hAnsi="Times New Roman"/>
          <w:szCs w:val="21"/>
        </w:rPr>
        <w:t>Xunbin</w:t>
      </w:r>
      <w:proofErr w:type="spellEnd"/>
      <w:r>
        <w:rPr>
          <w:rFonts w:ascii="Times New Roman" w:hAnsi="Times New Roman"/>
          <w:szCs w:val="21"/>
        </w:rPr>
        <w:t xml:space="preserve"> Wei</w:t>
      </w:r>
      <w:r>
        <w:rPr>
          <w:rFonts w:ascii="Times New Roman" w:hAnsi="Times New Roman"/>
          <w:szCs w:val="21"/>
          <w:vertAlign w:val="superscript"/>
        </w:rPr>
        <w:t xml:space="preserve">1, </w:t>
      </w:r>
      <w:r>
        <w:rPr>
          <w:rFonts w:ascii="Times New Roman" w:hAnsi="Times New Roman" w:hint="eastAsia"/>
          <w:szCs w:val="21"/>
          <w:vertAlign w:val="superscript"/>
        </w:rPr>
        <w:t>2</w:t>
      </w:r>
      <w:r>
        <w:rPr>
          <w:rFonts w:ascii="Times New Roman" w:hAnsi="Times New Roman"/>
          <w:szCs w:val="21"/>
          <w:vertAlign w:val="superscript"/>
        </w:rPr>
        <w:t>, 11, 12*</w:t>
      </w:r>
    </w:p>
    <w:p w14:paraId="653FBE07" w14:textId="77777777" w:rsidR="002E4EE3" w:rsidRDefault="002E4EE3" w:rsidP="002E4EE3">
      <w:pPr>
        <w:snapToGrid w:val="0"/>
        <w:spacing w:line="480" w:lineRule="auto"/>
        <w:rPr>
          <w:rFonts w:ascii="Times New Roman" w:hAnsi="Times New Roman"/>
          <w:sz w:val="16"/>
          <w:szCs w:val="16"/>
        </w:rPr>
      </w:pPr>
      <w:r>
        <w:rPr>
          <w:rFonts w:ascii="Times New Roman" w:hAnsi="Times New Roman"/>
          <w:sz w:val="16"/>
          <w:szCs w:val="16"/>
          <w:vertAlign w:val="superscript"/>
        </w:rPr>
        <w:t>1</w:t>
      </w:r>
      <w:r>
        <w:rPr>
          <w:rFonts w:ascii="Times New Roman" w:hAnsi="Times New Roman"/>
          <w:sz w:val="16"/>
          <w:szCs w:val="16"/>
        </w:rPr>
        <w:t xml:space="preserve"> State Key Laboratory of Oncogenes and Related Genes, Shanghai Cancer Institute, Med-X Research Institute and School of Biomedical Engineering, Shanghai Jiao Tong University, Shanghai 200030, China;</w:t>
      </w:r>
    </w:p>
    <w:p w14:paraId="596A099A" w14:textId="77777777" w:rsidR="002E4EE3" w:rsidRDefault="002E4EE3" w:rsidP="002E4EE3">
      <w:pPr>
        <w:snapToGrid w:val="0"/>
        <w:spacing w:line="480" w:lineRule="auto"/>
        <w:rPr>
          <w:rFonts w:ascii="Times New Roman" w:hAnsi="Times New Roman"/>
          <w:sz w:val="16"/>
          <w:szCs w:val="16"/>
        </w:rPr>
      </w:pPr>
      <w:r>
        <w:rPr>
          <w:rFonts w:ascii="Times New Roman" w:hAnsi="Times New Roman"/>
          <w:sz w:val="16"/>
          <w:szCs w:val="16"/>
          <w:vertAlign w:val="superscript"/>
        </w:rPr>
        <w:t>2</w:t>
      </w:r>
      <w:r>
        <w:rPr>
          <w:rFonts w:ascii="Times New Roman" w:hAnsi="Times New Roman"/>
          <w:sz w:val="16"/>
          <w:szCs w:val="16"/>
        </w:rPr>
        <w:t xml:space="preserve"> Institute of Medical Technology, Peking University Health Science Center, Beijing, 100191, China;</w:t>
      </w:r>
    </w:p>
    <w:p w14:paraId="53FF4AD6" w14:textId="77777777" w:rsidR="002E4EE3" w:rsidRDefault="002E4EE3" w:rsidP="002E4EE3">
      <w:pPr>
        <w:snapToGrid w:val="0"/>
        <w:spacing w:line="480" w:lineRule="auto"/>
        <w:rPr>
          <w:rFonts w:ascii="Times New Roman" w:hAnsi="Times New Roman"/>
          <w:sz w:val="16"/>
          <w:szCs w:val="16"/>
        </w:rPr>
      </w:pPr>
      <w:r>
        <w:rPr>
          <w:rFonts w:ascii="Times New Roman" w:hAnsi="Times New Roman"/>
          <w:sz w:val="16"/>
          <w:szCs w:val="16"/>
          <w:vertAlign w:val="superscript"/>
        </w:rPr>
        <w:t>3</w:t>
      </w:r>
      <w:r>
        <w:rPr>
          <w:rFonts w:ascii="Times New Roman" w:hAnsi="Times New Roman"/>
          <w:sz w:val="16"/>
          <w:szCs w:val="16"/>
        </w:rPr>
        <w:t xml:space="preserve"> Department of Radiology, Peking University Third Hospital, Beijing, 100191, China;</w:t>
      </w:r>
    </w:p>
    <w:p w14:paraId="03E6D12F" w14:textId="77777777" w:rsidR="002E4EE3" w:rsidRDefault="002E4EE3" w:rsidP="002E4EE3">
      <w:pPr>
        <w:snapToGrid w:val="0"/>
        <w:spacing w:line="480" w:lineRule="auto"/>
        <w:rPr>
          <w:rFonts w:ascii="Times New Roman" w:hAnsi="Times New Roman"/>
          <w:sz w:val="16"/>
          <w:szCs w:val="16"/>
        </w:rPr>
      </w:pPr>
      <w:r>
        <w:rPr>
          <w:rFonts w:ascii="Times New Roman" w:hAnsi="Times New Roman"/>
          <w:sz w:val="16"/>
          <w:szCs w:val="16"/>
          <w:vertAlign w:val="superscript"/>
        </w:rPr>
        <w:t>4</w:t>
      </w:r>
      <w:r>
        <w:rPr>
          <w:rFonts w:ascii="Times New Roman" w:hAnsi="Times New Roman"/>
          <w:sz w:val="16"/>
          <w:szCs w:val="16"/>
        </w:rPr>
        <w:t xml:space="preserve"> Key Lab of Magnetic Resonance Imaging Device and Technique, Beijing, 100191, China;</w:t>
      </w:r>
    </w:p>
    <w:p w14:paraId="48F39898" w14:textId="77777777" w:rsidR="002E4EE3" w:rsidRDefault="002E4EE3" w:rsidP="002E4EE3">
      <w:pPr>
        <w:snapToGrid w:val="0"/>
        <w:spacing w:line="480" w:lineRule="auto"/>
        <w:rPr>
          <w:rFonts w:ascii="Times New Roman" w:hAnsi="Times New Roman"/>
          <w:sz w:val="16"/>
          <w:szCs w:val="16"/>
        </w:rPr>
      </w:pPr>
      <w:r>
        <w:rPr>
          <w:rFonts w:ascii="Times New Roman" w:hAnsi="Times New Roman"/>
          <w:sz w:val="16"/>
          <w:szCs w:val="16"/>
          <w:vertAlign w:val="superscript"/>
        </w:rPr>
        <w:t>5</w:t>
      </w:r>
      <w:r>
        <w:rPr>
          <w:rFonts w:ascii="Times New Roman" w:hAnsi="Times New Roman"/>
          <w:sz w:val="16"/>
          <w:szCs w:val="16"/>
        </w:rPr>
        <w:t xml:space="preserve"> </w:t>
      </w:r>
      <w:proofErr w:type="spellStart"/>
      <w:r>
        <w:rPr>
          <w:rFonts w:ascii="Times New Roman" w:hAnsi="Times New Roman"/>
          <w:sz w:val="16"/>
          <w:szCs w:val="16"/>
        </w:rPr>
        <w:t>ZheJiang</w:t>
      </w:r>
      <w:proofErr w:type="spellEnd"/>
      <w:r>
        <w:rPr>
          <w:rFonts w:ascii="Times New Roman" w:hAnsi="Times New Roman"/>
          <w:sz w:val="16"/>
          <w:szCs w:val="16"/>
        </w:rPr>
        <w:t xml:space="preserve"> </w:t>
      </w:r>
      <w:proofErr w:type="spellStart"/>
      <w:r>
        <w:rPr>
          <w:rFonts w:ascii="Times New Roman" w:hAnsi="Times New Roman"/>
          <w:sz w:val="16"/>
          <w:szCs w:val="16"/>
        </w:rPr>
        <w:t>Brainhealth</w:t>
      </w:r>
      <w:proofErr w:type="spellEnd"/>
      <w:r>
        <w:rPr>
          <w:rFonts w:ascii="Times New Roman" w:hAnsi="Times New Roman"/>
          <w:sz w:val="16"/>
          <w:szCs w:val="16"/>
        </w:rPr>
        <w:t xml:space="preserve"> Medical Technology Company, Zhejiang, 314400, China;</w:t>
      </w:r>
    </w:p>
    <w:p w14:paraId="4431D29D" w14:textId="77777777" w:rsidR="002E4EE3" w:rsidRDefault="002E4EE3" w:rsidP="002E4EE3">
      <w:pPr>
        <w:snapToGrid w:val="0"/>
        <w:spacing w:line="480" w:lineRule="auto"/>
        <w:rPr>
          <w:rFonts w:ascii="Times New Roman" w:hAnsi="Times New Roman"/>
          <w:sz w:val="16"/>
          <w:szCs w:val="16"/>
        </w:rPr>
      </w:pPr>
      <w:r>
        <w:rPr>
          <w:rFonts w:ascii="Times New Roman" w:hAnsi="Times New Roman"/>
          <w:sz w:val="16"/>
          <w:szCs w:val="16"/>
          <w:vertAlign w:val="superscript"/>
        </w:rPr>
        <w:t>6</w:t>
      </w:r>
      <w:r>
        <w:rPr>
          <w:rFonts w:ascii="Times New Roman" w:hAnsi="Times New Roman"/>
          <w:sz w:val="16"/>
          <w:szCs w:val="16"/>
        </w:rPr>
        <w:t xml:space="preserve"> Biomedical Pioneering Innovation Center, Peking University, Beijing, 100871, China;</w:t>
      </w:r>
    </w:p>
    <w:p w14:paraId="4669B13E" w14:textId="77777777" w:rsidR="002E4EE3" w:rsidRDefault="002E4EE3" w:rsidP="002E4EE3">
      <w:pPr>
        <w:snapToGrid w:val="0"/>
        <w:spacing w:line="480" w:lineRule="auto"/>
        <w:rPr>
          <w:rFonts w:ascii="Times New Roman" w:hAnsi="Times New Roman"/>
          <w:sz w:val="16"/>
          <w:szCs w:val="16"/>
        </w:rPr>
      </w:pPr>
      <w:r>
        <w:rPr>
          <w:rFonts w:ascii="Times New Roman" w:hAnsi="Times New Roman"/>
          <w:sz w:val="16"/>
          <w:szCs w:val="16"/>
          <w:vertAlign w:val="superscript"/>
        </w:rPr>
        <w:t>7</w:t>
      </w:r>
      <w:r>
        <w:rPr>
          <w:rFonts w:ascii="Times New Roman" w:hAnsi="Times New Roman"/>
          <w:sz w:val="16"/>
          <w:szCs w:val="16"/>
        </w:rPr>
        <w:t xml:space="preserve"> School of Life Sciences, Peking University, Beijing, 100871, China;</w:t>
      </w:r>
    </w:p>
    <w:p w14:paraId="5FC17A0D" w14:textId="77777777" w:rsidR="002E4EE3" w:rsidRDefault="002E4EE3" w:rsidP="002E4EE3">
      <w:pPr>
        <w:snapToGrid w:val="0"/>
        <w:spacing w:line="480" w:lineRule="auto"/>
        <w:rPr>
          <w:rFonts w:ascii="Times New Roman" w:hAnsi="Times New Roman"/>
          <w:sz w:val="16"/>
          <w:szCs w:val="16"/>
        </w:rPr>
      </w:pPr>
      <w:r>
        <w:rPr>
          <w:rFonts w:ascii="Times New Roman" w:hAnsi="Times New Roman"/>
          <w:sz w:val="16"/>
          <w:szCs w:val="16"/>
          <w:vertAlign w:val="superscript"/>
        </w:rPr>
        <w:t>8</w:t>
      </w:r>
      <w:r>
        <w:rPr>
          <w:rFonts w:ascii="Times New Roman" w:hAnsi="Times New Roman"/>
          <w:sz w:val="16"/>
          <w:szCs w:val="16"/>
        </w:rPr>
        <w:t xml:space="preserve"> Department of Neurosurgery, </w:t>
      </w:r>
      <w:bookmarkStart w:id="5" w:name="OLE_LINK100"/>
      <w:bookmarkStart w:id="6" w:name="OLE_LINK101"/>
      <w:proofErr w:type="spellStart"/>
      <w:r>
        <w:rPr>
          <w:rFonts w:ascii="Times New Roman" w:hAnsi="Times New Roman"/>
          <w:sz w:val="16"/>
          <w:szCs w:val="16"/>
        </w:rPr>
        <w:t>Huashan</w:t>
      </w:r>
      <w:proofErr w:type="spellEnd"/>
      <w:r>
        <w:rPr>
          <w:rFonts w:ascii="Times New Roman" w:hAnsi="Times New Roman"/>
          <w:sz w:val="16"/>
          <w:szCs w:val="16"/>
        </w:rPr>
        <w:t xml:space="preserve"> Hospital</w:t>
      </w:r>
      <w:bookmarkEnd w:id="5"/>
      <w:bookmarkEnd w:id="6"/>
      <w:r>
        <w:rPr>
          <w:rFonts w:ascii="Times New Roman" w:hAnsi="Times New Roman"/>
          <w:sz w:val="16"/>
          <w:szCs w:val="16"/>
        </w:rPr>
        <w:t>, Shanghai Medical College, Fudan University, Shanghai, 200040, China;</w:t>
      </w:r>
    </w:p>
    <w:p w14:paraId="1C743F75" w14:textId="77777777" w:rsidR="002E4EE3" w:rsidRDefault="002E4EE3" w:rsidP="002E4EE3">
      <w:pPr>
        <w:snapToGrid w:val="0"/>
        <w:spacing w:line="480" w:lineRule="auto"/>
        <w:rPr>
          <w:rFonts w:ascii="Times New Roman" w:hAnsi="Times New Roman"/>
          <w:sz w:val="16"/>
          <w:szCs w:val="16"/>
        </w:rPr>
      </w:pPr>
      <w:r>
        <w:rPr>
          <w:rFonts w:ascii="Times New Roman" w:hAnsi="Times New Roman"/>
          <w:sz w:val="16"/>
          <w:szCs w:val="16"/>
          <w:vertAlign w:val="superscript"/>
        </w:rPr>
        <w:t>9</w:t>
      </w:r>
      <w:r>
        <w:rPr>
          <w:rFonts w:ascii="Times New Roman" w:hAnsi="Times New Roman"/>
          <w:sz w:val="16"/>
          <w:szCs w:val="16"/>
        </w:rPr>
        <w:t xml:space="preserve"> </w:t>
      </w:r>
      <w:proofErr w:type="spellStart"/>
      <w:r>
        <w:rPr>
          <w:rFonts w:ascii="Times New Roman" w:hAnsi="Times New Roman"/>
          <w:sz w:val="16"/>
          <w:szCs w:val="16"/>
        </w:rPr>
        <w:t>Tianqiao</w:t>
      </w:r>
      <w:proofErr w:type="spellEnd"/>
      <w:r>
        <w:rPr>
          <w:rFonts w:ascii="Times New Roman" w:hAnsi="Times New Roman"/>
          <w:sz w:val="16"/>
          <w:szCs w:val="16"/>
        </w:rPr>
        <w:t xml:space="preserve"> and Chrissy Chen Institute for Clinical Translational Research, </w:t>
      </w:r>
      <w:proofErr w:type="spellStart"/>
      <w:r>
        <w:rPr>
          <w:rFonts w:ascii="Times New Roman" w:hAnsi="Times New Roman"/>
          <w:sz w:val="16"/>
          <w:szCs w:val="16"/>
        </w:rPr>
        <w:t>Huashan</w:t>
      </w:r>
      <w:proofErr w:type="spellEnd"/>
      <w:r>
        <w:rPr>
          <w:rFonts w:ascii="Times New Roman" w:hAnsi="Times New Roman"/>
          <w:sz w:val="16"/>
          <w:szCs w:val="16"/>
        </w:rPr>
        <w:t xml:space="preserve"> Hospital, Shanghai, 200040, China;</w:t>
      </w:r>
    </w:p>
    <w:p w14:paraId="32B33336" w14:textId="77777777" w:rsidR="002E4EE3" w:rsidRDefault="002E4EE3" w:rsidP="002E4EE3">
      <w:pPr>
        <w:snapToGrid w:val="0"/>
        <w:spacing w:line="480" w:lineRule="auto"/>
        <w:rPr>
          <w:rFonts w:ascii="Times New Roman" w:hAnsi="Times New Roman"/>
          <w:sz w:val="16"/>
          <w:szCs w:val="16"/>
        </w:rPr>
      </w:pPr>
      <w:r>
        <w:rPr>
          <w:rFonts w:ascii="Times New Roman" w:hAnsi="Times New Roman"/>
          <w:sz w:val="16"/>
          <w:szCs w:val="16"/>
          <w:vertAlign w:val="superscript"/>
        </w:rPr>
        <w:t>10</w:t>
      </w:r>
      <w:r>
        <w:rPr>
          <w:rFonts w:ascii="Times New Roman" w:hAnsi="Times New Roman"/>
          <w:sz w:val="16"/>
          <w:szCs w:val="16"/>
        </w:rPr>
        <w:t xml:space="preserve"> Department of Pharmacology and Chemical Biology, State Key Laboratory of Oncogenes and Related Genes, Shanghai Universities Collaborative Innovation Center for Translational Medicine, Shanghai Jiao Tong University School of Medicine, Shanghai, 200025, China; </w:t>
      </w:r>
    </w:p>
    <w:p w14:paraId="1FC071F1" w14:textId="77777777" w:rsidR="002E4EE3" w:rsidRDefault="002E4EE3" w:rsidP="002E4EE3">
      <w:pPr>
        <w:snapToGrid w:val="0"/>
        <w:spacing w:line="480" w:lineRule="auto"/>
        <w:rPr>
          <w:rFonts w:ascii="Times New Roman" w:hAnsi="Times New Roman"/>
          <w:sz w:val="16"/>
          <w:szCs w:val="16"/>
        </w:rPr>
      </w:pPr>
      <w:r>
        <w:rPr>
          <w:rFonts w:ascii="Times New Roman" w:hAnsi="Times New Roman"/>
          <w:sz w:val="16"/>
          <w:szCs w:val="16"/>
          <w:vertAlign w:val="superscript"/>
        </w:rPr>
        <w:t>11</w:t>
      </w:r>
      <w:r>
        <w:rPr>
          <w:rFonts w:ascii="Times New Roman" w:hAnsi="Times New Roman"/>
          <w:sz w:val="16"/>
          <w:szCs w:val="16"/>
        </w:rPr>
        <w:t xml:space="preserve"> Biomedical Engineering Department, Peking University, Beijing, 100081, China;</w:t>
      </w:r>
    </w:p>
    <w:p w14:paraId="34DFDD6E" w14:textId="77777777" w:rsidR="002E4EE3" w:rsidRDefault="002E4EE3" w:rsidP="002E4EE3">
      <w:pPr>
        <w:snapToGrid w:val="0"/>
        <w:spacing w:line="480" w:lineRule="auto"/>
        <w:rPr>
          <w:rFonts w:ascii="Times New Roman" w:hAnsi="Times New Roman"/>
          <w:sz w:val="16"/>
          <w:szCs w:val="16"/>
        </w:rPr>
      </w:pPr>
      <w:r>
        <w:rPr>
          <w:rFonts w:ascii="Times New Roman" w:hAnsi="Times New Roman"/>
          <w:sz w:val="16"/>
          <w:szCs w:val="16"/>
          <w:vertAlign w:val="superscript"/>
        </w:rPr>
        <w:t xml:space="preserve">12 </w:t>
      </w:r>
      <w:r>
        <w:rPr>
          <w:rFonts w:ascii="Times New Roman" w:hAnsi="Times New Roman"/>
          <w:sz w:val="16"/>
          <w:szCs w:val="16"/>
        </w:rPr>
        <w:t xml:space="preserve">Key Laboratory of Carcinogenesis and Translational Research (Ministry of Education/Beijing), Peking University Cancer Hospital &amp; Institute, Beijing, 100142, China; </w:t>
      </w:r>
    </w:p>
    <w:p w14:paraId="0B3E8541" w14:textId="77777777" w:rsidR="002E4EE3" w:rsidRDefault="002E4EE3" w:rsidP="002E4EE3">
      <w:pPr>
        <w:snapToGrid w:val="0"/>
        <w:spacing w:line="480" w:lineRule="auto"/>
        <w:rPr>
          <w:rFonts w:ascii="Times New Roman" w:hAnsi="Times New Roman"/>
          <w:sz w:val="16"/>
          <w:szCs w:val="16"/>
        </w:rPr>
      </w:pPr>
      <w:r>
        <w:rPr>
          <w:rFonts w:ascii="Times New Roman" w:hAnsi="Times New Roman"/>
          <w:sz w:val="16"/>
          <w:szCs w:val="16"/>
        </w:rPr>
        <w:t xml:space="preserve">Correspondence: Prof. Liang Chen (hschenliang@fudan.edu.cn) or Prof. </w:t>
      </w:r>
      <w:proofErr w:type="spellStart"/>
      <w:r>
        <w:rPr>
          <w:rFonts w:ascii="Times New Roman" w:hAnsi="Times New Roman"/>
          <w:sz w:val="16"/>
          <w:szCs w:val="16"/>
        </w:rPr>
        <w:t>Xiaoling</w:t>
      </w:r>
      <w:proofErr w:type="spellEnd"/>
      <w:r>
        <w:rPr>
          <w:rFonts w:ascii="Times New Roman" w:hAnsi="Times New Roman"/>
          <w:sz w:val="16"/>
          <w:szCs w:val="16"/>
        </w:rPr>
        <w:t xml:space="preserve"> Gao (shellygao1@sjtu.edu.cn) or Prof. </w:t>
      </w:r>
      <w:proofErr w:type="spellStart"/>
      <w:r>
        <w:rPr>
          <w:rFonts w:ascii="Times New Roman" w:hAnsi="Times New Roman"/>
          <w:sz w:val="16"/>
          <w:szCs w:val="16"/>
        </w:rPr>
        <w:t>Xunbin</w:t>
      </w:r>
      <w:proofErr w:type="spellEnd"/>
      <w:r>
        <w:rPr>
          <w:rFonts w:ascii="Times New Roman" w:hAnsi="Times New Roman"/>
          <w:sz w:val="16"/>
          <w:szCs w:val="16"/>
        </w:rPr>
        <w:t xml:space="preserve"> Wei (xwei01@sjtu.edu.cn)</w:t>
      </w:r>
    </w:p>
    <w:p w14:paraId="2CD10E2B" w14:textId="18BA9556" w:rsidR="00996704" w:rsidRPr="00C732B9" w:rsidRDefault="002E4EE3" w:rsidP="004F3CAF">
      <w:pPr>
        <w:widowControl/>
        <w:jc w:val="left"/>
      </w:pPr>
      <w:r>
        <w:rPr>
          <w:rFonts w:ascii="Times New Roman" w:hAnsi="Times New Roman"/>
          <w:b/>
          <w:bCs/>
          <w:color w:val="000000"/>
          <w:sz w:val="24"/>
          <w:szCs w:val="24"/>
        </w:rPr>
        <w:br w:type="page"/>
      </w:r>
      <w:bookmarkEnd w:id="0"/>
      <w:bookmarkEnd w:id="1"/>
      <w:bookmarkEnd w:id="2"/>
    </w:p>
    <w:p w14:paraId="5EF0CD20" w14:textId="4FFE2257" w:rsidR="00EB3298" w:rsidRDefault="002C6767" w:rsidP="004F3CAF">
      <w:pPr>
        <w:snapToGrid w:val="0"/>
        <w:spacing w:line="480" w:lineRule="auto"/>
        <w:jc w:val="center"/>
        <w:rPr>
          <w:rFonts w:ascii="Times New Roman" w:hAnsi="Times New Roman"/>
          <w:b/>
          <w:bCs/>
          <w:sz w:val="18"/>
          <w:szCs w:val="18"/>
        </w:rPr>
      </w:pPr>
      <w:r>
        <w:rPr>
          <w:rFonts w:ascii="Times New Roman" w:hAnsi="Times New Roman"/>
          <w:i/>
          <w:iCs/>
          <w:noProof/>
          <w:sz w:val="24"/>
          <w:szCs w:val="24"/>
        </w:rPr>
        <w:lastRenderedPageBreak/>
        <w:drawing>
          <wp:inline distT="0" distB="0" distL="0" distR="0" wp14:anchorId="7B81FA33" wp14:editId="44686AAB">
            <wp:extent cx="4643755" cy="3228975"/>
            <wp:effectExtent l="0" t="0" r="4445"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43755" cy="3228975"/>
                    </a:xfrm>
                    <a:prstGeom prst="rect">
                      <a:avLst/>
                    </a:prstGeom>
                    <a:noFill/>
                    <a:ln>
                      <a:noFill/>
                    </a:ln>
                  </pic:spPr>
                </pic:pic>
              </a:graphicData>
            </a:graphic>
          </wp:inline>
        </w:drawing>
      </w:r>
      <w:r>
        <w:rPr>
          <w:rFonts w:ascii="Times New Roman" w:hAnsi="Times New Roman"/>
          <w:noProof/>
          <w:szCs w:val="21"/>
        </w:rPr>
        <w:t xml:space="preserve"> </w:t>
      </w:r>
    </w:p>
    <w:p w14:paraId="6B194582" w14:textId="5266C490" w:rsidR="00996704" w:rsidRDefault="0097294A" w:rsidP="00996704">
      <w:pPr>
        <w:snapToGrid w:val="0"/>
        <w:spacing w:line="480" w:lineRule="auto"/>
        <w:rPr>
          <w:rFonts w:ascii="Times New Roman" w:hAnsi="Times New Roman"/>
          <w:sz w:val="18"/>
          <w:szCs w:val="18"/>
        </w:rPr>
      </w:pPr>
      <w:r w:rsidRPr="0097294A">
        <w:rPr>
          <w:rFonts w:ascii="Times New Roman" w:hAnsi="Times New Roman"/>
          <w:b/>
          <w:bCs/>
          <w:sz w:val="18"/>
          <w:szCs w:val="18"/>
        </w:rPr>
        <w:t>Fig. S1</w:t>
      </w:r>
      <w:r w:rsidR="00996704" w:rsidRPr="00C732B9">
        <w:rPr>
          <w:rFonts w:ascii="Times New Roman" w:hAnsi="Times New Roman"/>
          <w:b/>
          <w:bCs/>
          <w:sz w:val="18"/>
          <w:szCs w:val="18"/>
        </w:rPr>
        <w:t xml:space="preserve">. </w:t>
      </w:r>
      <w:r w:rsidR="00996704" w:rsidRPr="00C732B9">
        <w:rPr>
          <w:rFonts w:ascii="Times New Roman" w:hAnsi="Times New Roman"/>
          <w:sz w:val="18"/>
          <w:szCs w:val="18"/>
        </w:rPr>
        <w:t>The performance of APP/PS1 mice at 6M and 12M during MWM. (a)</w:t>
      </w:r>
      <w:r w:rsidR="00996704">
        <w:rPr>
          <w:rFonts w:ascii="Times New Roman" w:hAnsi="Times New Roman" w:hint="eastAsia"/>
          <w:sz w:val="18"/>
          <w:szCs w:val="18"/>
        </w:rPr>
        <w:t>,</w:t>
      </w:r>
      <w:r w:rsidR="00996704" w:rsidRPr="00C732B9">
        <w:rPr>
          <w:rFonts w:ascii="Times New Roman" w:hAnsi="Times New Roman"/>
          <w:sz w:val="18"/>
          <w:szCs w:val="18"/>
        </w:rPr>
        <w:t xml:space="preserve"> (b)</w:t>
      </w:r>
      <w:r w:rsidR="00996704">
        <w:rPr>
          <w:rFonts w:ascii="Times New Roman" w:hAnsi="Times New Roman"/>
          <w:sz w:val="18"/>
          <w:szCs w:val="18"/>
        </w:rPr>
        <w:t xml:space="preserve"> </w:t>
      </w:r>
      <w:r w:rsidR="00996704" w:rsidRPr="00C732B9">
        <w:rPr>
          <w:rFonts w:ascii="Times New Roman" w:hAnsi="Times New Roman"/>
          <w:sz w:val="18"/>
          <w:szCs w:val="18"/>
        </w:rPr>
        <w:t>The percent time in</w:t>
      </w:r>
      <w:r w:rsidR="00AA69EE">
        <w:rPr>
          <w:rFonts w:ascii="Times New Roman" w:hAnsi="Times New Roman"/>
          <w:sz w:val="18"/>
          <w:szCs w:val="18"/>
        </w:rPr>
        <w:t xml:space="preserve"> </w:t>
      </w:r>
      <w:r w:rsidR="00FC0297">
        <w:rPr>
          <w:rFonts w:ascii="Times New Roman" w:hAnsi="Times New Roman" w:hint="eastAsia"/>
          <w:sz w:val="18"/>
          <w:szCs w:val="18"/>
        </w:rPr>
        <w:t>t</w:t>
      </w:r>
      <w:r w:rsidR="00FC0297">
        <w:rPr>
          <w:rFonts w:ascii="Times New Roman" w:hAnsi="Times New Roman"/>
          <w:sz w:val="18"/>
          <w:szCs w:val="18"/>
        </w:rPr>
        <w:t xml:space="preserve">he </w:t>
      </w:r>
      <w:r w:rsidR="00996704" w:rsidRPr="00C732B9">
        <w:rPr>
          <w:rFonts w:ascii="Times New Roman" w:hAnsi="Times New Roman"/>
          <w:sz w:val="18"/>
          <w:szCs w:val="18"/>
        </w:rPr>
        <w:t>SW quadrant (</w:t>
      </w:r>
      <w:r w:rsidR="00996704">
        <w:rPr>
          <w:rFonts w:ascii="Times New Roman" w:hAnsi="Times New Roman"/>
          <w:sz w:val="18"/>
          <w:szCs w:val="18"/>
        </w:rPr>
        <w:t>a</w:t>
      </w:r>
      <w:r w:rsidR="00996704" w:rsidRPr="00C732B9">
        <w:rPr>
          <w:rFonts w:ascii="Times New Roman" w:hAnsi="Times New Roman"/>
          <w:sz w:val="18"/>
          <w:szCs w:val="18"/>
        </w:rPr>
        <w:t>) and swimming speed (</w:t>
      </w:r>
      <w:r w:rsidR="00996704">
        <w:rPr>
          <w:rFonts w:ascii="Times New Roman" w:hAnsi="Times New Roman"/>
          <w:sz w:val="18"/>
          <w:szCs w:val="18"/>
        </w:rPr>
        <w:t>b</w:t>
      </w:r>
      <w:r w:rsidR="00996704" w:rsidRPr="00C732B9">
        <w:rPr>
          <w:rFonts w:ascii="Times New Roman" w:hAnsi="Times New Roman"/>
          <w:sz w:val="18"/>
          <w:szCs w:val="18"/>
        </w:rPr>
        <w:t>) of mice at 12M during reversal test. (c)</w:t>
      </w:r>
      <w:r w:rsidR="00996704" w:rsidRPr="00495F7F">
        <w:rPr>
          <w:rFonts w:ascii="Times New Roman" w:hAnsi="Times New Roman"/>
          <w:sz w:val="18"/>
          <w:szCs w:val="18"/>
        </w:rPr>
        <w:t xml:space="preserve"> </w:t>
      </w:r>
      <w:r w:rsidR="00996704" w:rsidRPr="00C732B9">
        <w:rPr>
          <w:rFonts w:ascii="Times New Roman" w:hAnsi="Times New Roman"/>
          <w:sz w:val="18"/>
          <w:szCs w:val="18"/>
        </w:rPr>
        <w:t xml:space="preserve">Escape latency of mice at 6M </w:t>
      </w:r>
      <w:r w:rsidR="00930396">
        <w:rPr>
          <w:rFonts w:ascii="Times New Roman" w:hAnsi="Times New Roman" w:hint="eastAsia"/>
          <w:sz w:val="18"/>
          <w:szCs w:val="18"/>
        </w:rPr>
        <w:t>during</w:t>
      </w:r>
      <w:r w:rsidR="00930396">
        <w:rPr>
          <w:rFonts w:ascii="Times New Roman" w:hAnsi="Times New Roman"/>
          <w:sz w:val="18"/>
          <w:szCs w:val="18"/>
        </w:rPr>
        <w:t xml:space="preserve"> the spatial test</w:t>
      </w:r>
      <w:r w:rsidR="00996704">
        <w:rPr>
          <w:rFonts w:ascii="Times New Roman" w:hAnsi="Times New Roman"/>
          <w:sz w:val="18"/>
          <w:szCs w:val="18"/>
        </w:rPr>
        <w:t xml:space="preserve">. </w:t>
      </w:r>
      <w:r w:rsidR="00996704" w:rsidRPr="00C732B9">
        <w:rPr>
          <w:rFonts w:ascii="Times New Roman" w:hAnsi="Times New Roman"/>
          <w:sz w:val="18"/>
          <w:szCs w:val="18"/>
        </w:rPr>
        <w:t>(d)</w:t>
      </w:r>
      <w:r w:rsidR="00996704">
        <w:rPr>
          <w:rFonts w:ascii="Times New Roman" w:hAnsi="Times New Roman"/>
          <w:sz w:val="18"/>
          <w:szCs w:val="18"/>
        </w:rPr>
        <w:t>, (f)</w:t>
      </w:r>
      <w:r w:rsidR="00996704" w:rsidRPr="00C732B9">
        <w:rPr>
          <w:rFonts w:ascii="Times New Roman" w:hAnsi="Times New Roman"/>
          <w:sz w:val="18"/>
          <w:szCs w:val="18"/>
        </w:rPr>
        <w:t xml:space="preserve"> The swimming speed of mice at 6M during </w:t>
      </w:r>
      <w:r w:rsidR="00996704">
        <w:rPr>
          <w:rFonts w:ascii="Times New Roman" w:hAnsi="Times New Roman" w:hint="eastAsia"/>
          <w:sz w:val="18"/>
          <w:szCs w:val="18"/>
        </w:rPr>
        <w:t>the</w:t>
      </w:r>
      <w:r w:rsidR="00996704">
        <w:rPr>
          <w:rFonts w:ascii="Times New Roman" w:hAnsi="Times New Roman"/>
          <w:sz w:val="18"/>
          <w:szCs w:val="18"/>
        </w:rPr>
        <w:t xml:space="preserve"> </w:t>
      </w:r>
      <w:r w:rsidR="00996704" w:rsidRPr="00C732B9">
        <w:rPr>
          <w:rFonts w:ascii="Times New Roman" w:hAnsi="Times New Roman"/>
          <w:sz w:val="18"/>
          <w:szCs w:val="18"/>
        </w:rPr>
        <w:t>spatial test (</w:t>
      </w:r>
      <w:r w:rsidR="00996704">
        <w:rPr>
          <w:rFonts w:ascii="Times New Roman" w:hAnsi="Times New Roman"/>
          <w:sz w:val="18"/>
          <w:szCs w:val="18"/>
        </w:rPr>
        <w:t>d</w:t>
      </w:r>
      <w:r w:rsidR="00996704" w:rsidRPr="00C732B9">
        <w:rPr>
          <w:rFonts w:ascii="Times New Roman" w:hAnsi="Times New Roman"/>
          <w:sz w:val="18"/>
          <w:szCs w:val="18"/>
        </w:rPr>
        <w:t>) and reversal test (</w:t>
      </w:r>
      <w:r w:rsidR="00996704">
        <w:rPr>
          <w:rFonts w:ascii="Times New Roman" w:hAnsi="Times New Roman"/>
          <w:sz w:val="18"/>
          <w:szCs w:val="18"/>
        </w:rPr>
        <w:t>f</w:t>
      </w:r>
      <w:r w:rsidR="00996704" w:rsidRPr="00C732B9">
        <w:rPr>
          <w:rFonts w:ascii="Times New Roman" w:hAnsi="Times New Roman"/>
          <w:sz w:val="18"/>
          <w:szCs w:val="18"/>
        </w:rPr>
        <w:t>). (e)</w:t>
      </w:r>
      <w:r w:rsidR="00996704" w:rsidRPr="00495F7F">
        <w:rPr>
          <w:rFonts w:ascii="Times New Roman" w:hAnsi="Times New Roman"/>
          <w:sz w:val="18"/>
          <w:szCs w:val="18"/>
        </w:rPr>
        <w:t xml:space="preserve"> </w:t>
      </w:r>
      <w:r w:rsidR="00996704" w:rsidRPr="00C732B9">
        <w:rPr>
          <w:rFonts w:ascii="Times New Roman" w:hAnsi="Times New Roman"/>
          <w:sz w:val="18"/>
          <w:szCs w:val="18"/>
        </w:rPr>
        <w:t xml:space="preserve">The percent time in </w:t>
      </w:r>
      <w:r w:rsidR="00FC0297">
        <w:rPr>
          <w:rFonts w:ascii="Times New Roman" w:hAnsi="Times New Roman"/>
          <w:sz w:val="18"/>
          <w:szCs w:val="18"/>
        </w:rPr>
        <w:t xml:space="preserve">the </w:t>
      </w:r>
      <w:r w:rsidR="00996704" w:rsidRPr="00C732B9">
        <w:rPr>
          <w:rFonts w:ascii="Times New Roman" w:hAnsi="Times New Roman"/>
          <w:sz w:val="18"/>
          <w:szCs w:val="18"/>
        </w:rPr>
        <w:t>SW quadrant of mice at 6M during reversal test. Date in (a)-(f) are mean</w:t>
      </w:r>
      <w:r w:rsidR="00996704" w:rsidRPr="00C732B9">
        <w:rPr>
          <w:rFonts w:ascii="Times New Roman" w:hAnsi="Times New Roman"/>
          <w:color w:val="000000"/>
          <w:sz w:val="18"/>
          <w:szCs w:val="18"/>
        </w:rPr>
        <w:t xml:space="preserve"> ± </w:t>
      </w:r>
      <w:proofErr w:type="spellStart"/>
      <w:r w:rsidR="00996704" w:rsidRPr="00C732B9">
        <w:rPr>
          <w:rFonts w:ascii="Times New Roman" w:hAnsi="Times New Roman"/>
          <w:sz w:val="18"/>
          <w:szCs w:val="18"/>
        </w:rPr>
        <w:t>s.e.m.</w:t>
      </w:r>
      <w:proofErr w:type="spellEnd"/>
      <w:r w:rsidR="00996704" w:rsidRPr="00C732B9">
        <w:rPr>
          <w:rFonts w:ascii="Times New Roman" w:hAnsi="Times New Roman"/>
          <w:sz w:val="18"/>
          <w:szCs w:val="18"/>
        </w:rPr>
        <w:t xml:space="preserve"> Data in (a)</w:t>
      </w:r>
      <w:r w:rsidR="00AA69EE">
        <w:rPr>
          <w:rFonts w:ascii="Times New Roman" w:hAnsi="Times New Roman"/>
          <w:sz w:val="18"/>
          <w:szCs w:val="18"/>
        </w:rPr>
        <w:t xml:space="preserve">, </w:t>
      </w:r>
      <w:r w:rsidR="00996704" w:rsidRPr="00C732B9">
        <w:rPr>
          <w:rFonts w:ascii="Times New Roman" w:hAnsi="Times New Roman"/>
          <w:sz w:val="18"/>
          <w:szCs w:val="18"/>
        </w:rPr>
        <w:t>(</w:t>
      </w:r>
      <w:r w:rsidR="00996704">
        <w:rPr>
          <w:rFonts w:ascii="Times New Roman" w:hAnsi="Times New Roman"/>
          <w:sz w:val="18"/>
          <w:szCs w:val="18"/>
        </w:rPr>
        <w:t>b</w:t>
      </w:r>
      <w:r w:rsidR="00996704" w:rsidRPr="00C732B9">
        <w:rPr>
          <w:rFonts w:ascii="Times New Roman" w:hAnsi="Times New Roman"/>
          <w:sz w:val="18"/>
          <w:szCs w:val="18"/>
        </w:rPr>
        <w:t>) are</w:t>
      </w:r>
      <w:r w:rsidR="00996704">
        <w:rPr>
          <w:rFonts w:ascii="Times New Roman" w:hAnsi="Times New Roman"/>
          <w:sz w:val="18"/>
          <w:szCs w:val="18"/>
        </w:rPr>
        <w:t xml:space="preserve"> </w:t>
      </w:r>
      <w:r w:rsidR="00996704" w:rsidRPr="00C732B9">
        <w:rPr>
          <w:rFonts w:ascii="Times New Roman" w:hAnsi="Times New Roman"/>
          <w:sz w:val="18"/>
          <w:szCs w:val="18"/>
        </w:rPr>
        <w:t>from n = 8</w:t>
      </w:r>
      <w:r w:rsidR="00F714E5">
        <w:rPr>
          <w:rFonts w:ascii="Times New Roman" w:hAnsi="Times New Roman"/>
          <w:sz w:val="18"/>
          <w:szCs w:val="18"/>
        </w:rPr>
        <w:t>-</w:t>
      </w:r>
      <w:r w:rsidR="00996704" w:rsidRPr="00C732B9">
        <w:rPr>
          <w:rFonts w:ascii="Times New Roman" w:hAnsi="Times New Roman"/>
          <w:sz w:val="18"/>
          <w:szCs w:val="18"/>
        </w:rPr>
        <w:t>9</w:t>
      </w:r>
      <w:r w:rsidR="00F714E5">
        <w:rPr>
          <w:rFonts w:ascii="Times New Roman" w:hAnsi="Times New Roman"/>
          <w:sz w:val="18"/>
          <w:szCs w:val="18"/>
        </w:rPr>
        <w:t xml:space="preserve"> per</w:t>
      </w:r>
      <w:r w:rsidR="00996704" w:rsidRPr="00C732B9">
        <w:rPr>
          <w:rFonts w:ascii="Times New Roman" w:hAnsi="Times New Roman"/>
          <w:sz w:val="18"/>
          <w:szCs w:val="18"/>
        </w:rPr>
        <w:t xml:space="preserve"> group. Data in (</w:t>
      </w:r>
      <w:r w:rsidR="00996704">
        <w:rPr>
          <w:rFonts w:ascii="Times New Roman" w:hAnsi="Times New Roman"/>
          <w:sz w:val="18"/>
          <w:szCs w:val="18"/>
        </w:rPr>
        <w:t>c)-(</w:t>
      </w:r>
      <w:r w:rsidR="00996704" w:rsidRPr="00C732B9">
        <w:rPr>
          <w:rFonts w:ascii="Times New Roman" w:hAnsi="Times New Roman"/>
          <w:sz w:val="18"/>
          <w:szCs w:val="18"/>
        </w:rPr>
        <w:t xml:space="preserve">f) are </w:t>
      </w:r>
      <w:bookmarkStart w:id="7" w:name="OLE_LINK193"/>
      <w:bookmarkStart w:id="8" w:name="OLE_LINK194"/>
      <w:bookmarkStart w:id="9" w:name="OLE_LINK195"/>
      <w:bookmarkStart w:id="10" w:name="OLE_LINK196"/>
      <w:bookmarkStart w:id="11" w:name="OLE_LINK197"/>
      <w:bookmarkStart w:id="12" w:name="OLE_LINK198"/>
      <w:r w:rsidR="00996704" w:rsidRPr="00C732B9">
        <w:rPr>
          <w:rFonts w:ascii="Times New Roman" w:hAnsi="Times New Roman"/>
          <w:sz w:val="18"/>
          <w:szCs w:val="18"/>
        </w:rPr>
        <w:t>from n =</w:t>
      </w:r>
      <w:r w:rsidR="00996704">
        <w:rPr>
          <w:rFonts w:ascii="Times New Roman" w:hAnsi="Times New Roman"/>
          <w:sz w:val="18"/>
          <w:szCs w:val="18"/>
        </w:rPr>
        <w:t xml:space="preserve"> </w:t>
      </w:r>
      <w:r w:rsidR="00B52D2B">
        <w:rPr>
          <w:rFonts w:ascii="Times New Roman" w:hAnsi="Times New Roman" w:hint="eastAsia"/>
          <w:sz w:val="18"/>
          <w:szCs w:val="18"/>
        </w:rPr>
        <w:t>7</w:t>
      </w:r>
      <w:r w:rsidR="00F714E5">
        <w:rPr>
          <w:rFonts w:ascii="Times New Roman" w:hAnsi="Times New Roman"/>
          <w:sz w:val="18"/>
          <w:szCs w:val="18"/>
        </w:rPr>
        <w:t>-</w:t>
      </w:r>
      <w:r w:rsidR="00B52D2B">
        <w:rPr>
          <w:rFonts w:ascii="Times New Roman" w:hAnsi="Times New Roman" w:hint="eastAsia"/>
          <w:sz w:val="18"/>
          <w:szCs w:val="18"/>
        </w:rPr>
        <w:t>8</w:t>
      </w:r>
      <w:r w:rsidR="00996704" w:rsidRPr="00C732B9">
        <w:rPr>
          <w:rFonts w:ascii="Times New Roman" w:hAnsi="Times New Roman"/>
          <w:sz w:val="18"/>
          <w:szCs w:val="18"/>
        </w:rPr>
        <w:t xml:space="preserve"> </w:t>
      </w:r>
      <w:r w:rsidR="00F714E5">
        <w:rPr>
          <w:rFonts w:ascii="Times New Roman" w:hAnsi="Times New Roman"/>
          <w:sz w:val="18"/>
          <w:szCs w:val="18"/>
        </w:rPr>
        <w:t>per</w:t>
      </w:r>
      <w:r w:rsidR="00996704" w:rsidRPr="00C732B9">
        <w:rPr>
          <w:rFonts w:ascii="Times New Roman" w:hAnsi="Times New Roman"/>
          <w:sz w:val="18"/>
          <w:szCs w:val="18"/>
        </w:rPr>
        <w:t xml:space="preserve"> group. Statistically significant differences between WT and AD groups are indicated by </w:t>
      </w:r>
      <w:r w:rsidR="00996704">
        <w:rPr>
          <w:rFonts w:ascii="Times New Roman" w:hAnsi="Times New Roman"/>
          <w:sz w:val="18"/>
          <w:szCs w:val="18"/>
        </w:rPr>
        <w:t xml:space="preserve">the </w:t>
      </w:r>
      <w:r w:rsidR="00996704" w:rsidRPr="00C732B9">
        <w:rPr>
          <w:rFonts w:ascii="Times New Roman" w:hAnsi="Times New Roman"/>
          <w:sz w:val="18"/>
          <w:szCs w:val="18"/>
        </w:rPr>
        <w:t xml:space="preserve">pound sign: # P &lt; 0.05. Statistically significant differences between AD+10 Hz and AD groups are indicated by asterisks: </w:t>
      </w:r>
      <w:r w:rsidR="00996704" w:rsidRPr="00C732B9">
        <w:rPr>
          <w:rFonts w:ascii="Times New Roman" w:hAnsi="Times New Roman"/>
          <w:color w:val="000000"/>
          <w:sz w:val="18"/>
          <w:szCs w:val="18"/>
        </w:rPr>
        <w:t>*</w:t>
      </w:r>
      <w:r w:rsidR="00E15DF2">
        <w:rPr>
          <w:rFonts w:ascii="Times New Roman" w:hAnsi="Times New Roman"/>
          <w:color w:val="000000"/>
          <w:sz w:val="18"/>
          <w:szCs w:val="18"/>
        </w:rPr>
        <w:t xml:space="preserve"> </w:t>
      </w:r>
      <w:r w:rsidR="00996704" w:rsidRPr="00C732B9">
        <w:rPr>
          <w:rFonts w:ascii="Times New Roman" w:hAnsi="Times New Roman"/>
          <w:color w:val="000000"/>
          <w:sz w:val="18"/>
          <w:szCs w:val="18"/>
        </w:rPr>
        <w:t>p &lt; 0.05</w:t>
      </w:r>
      <w:bookmarkEnd w:id="7"/>
      <w:bookmarkEnd w:id="8"/>
      <w:bookmarkEnd w:id="9"/>
      <w:bookmarkEnd w:id="10"/>
      <w:bookmarkEnd w:id="11"/>
      <w:bookmarkEnd w:id="12"/>
      <w:r w:rsidR="00996704" w:rsidRPr="00C732B9">
        <w:rPr>
          <w:rFonts w:ascii="Times New Roman" w:hAnsi="Times New Roman"/>
          <w:sz w:val="18"/>
          <w:szCs w:val="18"/>
        </w:rPr>
        <w:t xml:space="preserve">. </w:t>
      </w:r>
    </w:p>
    <w:p w14:paraId="438C8DC7" w14:textId="2ADA4481" w:rsidR="00996704" w:rsidRPr="00381A97" w:rsidRDefault="00996704" w:rsidP="004F3CAF">
      <w:pPr>
        <w:snapToGrid w:val="0"/>
        <w:spacing w:line="480" w:lineRule="auto"/>
        <w:jc w:val="center"/>
        <w:rPr>
          <w:rFonts w:ascii="Times New Roman" w:hAnsi="Times New Roman"/>
          <w:sz w:val="18"/>
          <w:szCs w:val="18"/>
        </w:rPr>
      </w:pPr>
      <w:r>
        <w:rPr>
          <w:rFonts w:ascii="Times New Roman" w:hAnsi="Times New Roman"/>
          <w:sz w:val="18"/>
          <w:szCs w:val="18"/>
        </w:rPr>
        <w:br w:type="page"/>
      </w:r>
      <w:r w:rsidR="00EB3298">
        <w:rPr>
          <w:rFonts w:ascii="Times New Roman" w:hAnsi="Times New Roman"/>
          <w:noProof/>
          <w:sz w:val="18"/>
          <w:szCs w:val="18"/>
        </w:rPr>
        <w:lastRenderedPageBreak/>
        <w:drawing>
          <wp:inline distT="0" distB="0" distL="0" distR="0" wp14:anchorId="1B01B5DF" wp14:editId="32686C6F">
            <wp:extent cx="5267325" cy="4443730"/>
            <wp:effectExtent l="0" t="0" r="9525"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67325" cy="4443730"/>
                    </a:xfrm>
                    <a:prstGeom prst="rect">
                      <a:avLst/>
                    </a:prstGeom>
                    <a:noFill/>
                    <a:ln>
                      <a:noFill/>
                    </a:ln>
                  </pic:spPr>
                </pic:pic>
              </a:graphicData>
            </a:graphic>
          </wp:inline>
        </w:drawing>
      </w:r>
    </w:p>
    <w:p w14:paraId="0227E762" w14:textId="6934FBAF" w:rsidR="00996704" w:rsidRPr="00381A97" w:rsidRDefault="0097294A" w:rsidP="00996704">
      <w:pPr>
        <w:snapToGrid w:val="0"/>
        <w:spacing w:line="480" w:lineRule="auto"/>
        <w:rPr>
          <w:rFonts w:ascii="Times New Roman" w:hAnsi="Times New Roman"/>
          <w:color w:val="000000"/>
          <w:sz w:val="18"/>
          <w:szCs w:val="18"/>
        </w:rPr>
      </w:pPr>
      <w:r w:rsidRPr="0097294A">
        <w:rPr>
          <w:rFonts w:ascii="Times New Roman" w:hAnsi="Times New Roman"/>
          <w:b/>
          <w:bCs/>
          <w:color w:val="000000"/>
          <w:sz w:val="18"/>
          <w:szCs w:val="18"/>
        </w:rPr>
        <w:t>Fig. S</w:t>
      </w:r>
      <w:r>
        <w:rPr>
          <w:rFonts w:ascii="Times New Roman" w:hAnsi="Times New Roman" w:hint="eastAsia"/>
          <w:b/>
          <w:bCs/>
          <w:color w:val="000000"/>
          <w:sz w:val="18"/>
          <w:szCs w:val="18"/>
        </w:rPr>
        <w:t>2</w:t>
      </w:r>
      <w:r w:rsidR="00996704" w:rsidRPr="00C732B9">
        <w:rPr>
          <w:rFonts w:ascii="Times New Roman" w:hAnsi="Times New Roman"/>
          <w:b/>
          <w:bCs/>
          <w:color w:val="000000"/>
          <w:sz w:val="18"/>
          <w:szCs w:val="18"/>
        </w:rPr>
        <w:t>.</w:t>
      </w:r>
      <w:r w:rsidR="00996704" w:rsidRPr="00C732B9">
        <w:rPr>
          <w:rFonts w:ascii="Times New Roman" w:hAnsi="Times New Roman"/>
          <w:color w:val="000000"/>
          <w:sz w:val="18"/>
          <w:szCs w:val="18"/>
        </w:rPr>
        <w:t xml:space="preserve"> The Aβ </w:t>
      </w:r>
      <w:r w:rsidR="00996704">
        <w:rPr>
          <w:rFonts w:ascii="Times New Roman" w:hAnsi="Times New Roman"/>
          <w:color w:val="000000"/>
          <w:sz w:val="18"/>
          <w:szCs w:val="18"/>
        </w:rPr>
        <w:t xml:space="preserve">deposition is </w:t>
      </w:r>
      <w:r w:rsidR="00996704" w:rsidRPr="00C732B9">
        <w:rPr>
          <w:rFonts w:ascii="Times New Roman" w:hAnsi="Times New Roman"/>
          <w:color w:val="000000"/>
          <w:sz w:val="18"/>
          <w:szCs w:val="18"/>
        </w:rPr>
        <w:t xml:space="preserve">stained with anti-Aβ (D54D2, green) antibody in the </w:t>
      </w:r>
      <w:r w:rsidR="00242599">
        <w:rPr>
          <w:rFonts w:ascii="Times New Roman" w:hAnsi="Times New Roman"/>
          <w:color w:val="000000"/>
          <w:sz w:val="18"/>
          <w:szCs w:val="18"/>
        </w:rPr>
        <w:t>HPC</w:t>
      </w:r>
      <w:r w:rsidR="00996704" w:rsidRPr="00C732B9">
        <w:rPr>
          <w:rFonts w:ascii="Times New Roman" w:hAnsi="Times New Roman"/>
          <w:color w:val="000000"/>
          <w:sz w:val="18"/>
          <w:szCs w:val="18"/>
        </w:rPr>
        <w:t xml:space="preserve"> and CA1 region. (a) Immunofluorescence with anti-Aβ (D54D2, green) antibody in the HPC and CA1 region of APP/PS1 mice at 6M and 12M (scale bar</w:t>
      </w:r>
      <w:r w:rsidR="00996704">
        <w:rPr>
          <w:rFonts w:ascii="Times New Roman" w:hAnsi="Times New Roman"/>
          <w:color w:val="000000"/>
          <w:sz w:val="18"/>
          <w:szCs w:val="18"/>
        </w:rPr>
        <w:t>,</w:t>
      </w:r>
      <w:r w:rsidR="00996704" w:rsidRPr="00C732B9">
        <w:rPr>
          <w:rFonts w:ascii="Times New Roman" w:hAnsi="Times New Roman"/>
          <w:color w:val="000000"/>
          <w:sz w:val="18"/>
          <w:szCs w:val="18"/>
        </w:rPr>
        <w:t xml:space="preserve"> 400 </w:t>
      </w:r>
      <w:proofErr w:type="spellStart"/>
      <w:r w:rsidR="00996704" w:rsidRPr="00C732B9">
        <w:rPr>
          <w:rFonts w:ascii="Times New Roman" w:hAnsi="Times New Roman"/>
          <w:color w:val="000000"/>
          <w:sz w:val="18"/>
          <w:szCs w:val="18"/>
        </w:rPr>
        <w:t>μm</w:t>
      </w:r>
      <w:proofErr w:type="spellEnd"/>
      <w:r w:rsidR="00996704" w:rsidRPr="00C732B9">
        <w:rPr>
          <w:rFonts w:ascii="Times New Roman" w:hAnsi="Times New Roman"/>
          <w:color w:val="000000"/>
          <w:sz w:val="18"/>
          <w:szCs w:val="18"/>
        </w:rPr>
        <w:t xml:space="preserve"> in HPC, 100 </w:t>
      </w:r>
      <w:proofErr w:type="spellStart"/>
      <w:r w:rsidR="00996704" w:rsidRPr="00C732B9">
        <w:rPr>
          <w:rFonts w:ascii="Times New Roman" w:hAnsi="Times New Roman"/>
          <w:color w:val="000000"/>
          <w:sz w:val="18"/>
          <w:szCs w:val="18"/>
        </w:rPr>
        <w:t>μm</w:t>
      </w:r>
      <w:proofErr w:type="spellEnd"/>
      <w:r w:rsidR="00996704" w:rsidRPr="00C732B9">
        <w:rPr>
          <w:rFonts w:ascii="Times New Roman" w:hAnsi="Times New Roman"/>
          <w:color w:val="000000"/>
          <w:sz w:val="18"/>
          <w:szCs w:val="18"/>
        </w:rPr>
        <w:t xml:space="preserve"> in CA1 region). (b) The </w:t>
      </w:r>
      <w:r w:rsidR="00996704">
        <w:rPr>
          <w:rFonts w:ascii="Times New Roman" w:hAnsi="Times New Roman"/>
          <w:color w:val="000000"/>
          <w:sz w:val="18"/>
          <w:szCs w:val="18"/>
        </w:rPr>
        <w:t>a</w:t>
      </w:r>
      <w:r w:rsidR="00996704" w:rsidRPr="00C732B9">
        <w:rPr>
          <w:rFonts w:ascii="Times New Roman" w:hAnsi="Times New Roman"/>
          <w:color w:val="000000"/>
          <w:sz w:val="18"/>
          <w:szCs w:val="18"/>
        </w:rPr>
        <w:t xml:space="preserve">rea and number of Aβ plaques in HPC of mice at 6M. (c), (d) The area and number of Aβ plaques in HPC (c) and CA1 region (d) of mice at 12M. Data in (b)-(d) are mean ± </w:t>
      </w:r>
      <w:proofErr w:type="spellStart"/>
      <w:r w:rsidR="00996704" w:rsidRPr="00C732B9">
        <w:rPr>
          <w:rFonts w:ascii="Times New Roman" w:hAnsi="Times New Roman"/>
          <w:color w:val="000000"/>
          <w:sz w:val="18"/>
          <w:szCs w:val="18"/>
        </w:rPr>
        <w:t>s.e.m.</w:t>
      </w:r>
      <w:proofErr w:type="spellEnd"/>
      <w:r w:rsidR="003D5C0C">
        <w:rPr>
          <w:rFonts w:ascii="Times New Roman" w:hAnsi="Times New Roman"/>
          <w:color w:val="000000"/>
          <w:sz w:val="18"/>
          <w:szCs w:val="18"/>
        </w:rPr>
        <w:t>,</w:t>
      </w:r>
      <w:r w:rsidR="003D5C0C" w:rsidRPr="003D5C0C">
        <w:rPr>
          <w:rFonts w:ascii="Times New Roman" w:hAnsi="Times New Roman"/>
          <w:color w:val="000000"/>
          <w:sz w:val="18"/>
          <w:szCs w:val="18"/>
        </w:rPr>
        <w:t xml:space="preserve"> </w:t>
      </w:r>
      <w:r w:rsidR="003D5C0C" w:rsidRPr="00C732B9">
        <w:rPr>
          <w:rFonts w:ascii="Times New Roman" w:hAnsi="Times New Roman"/>
          <w:color w:val="000000"/>
          <w:sz w:val="18"/>
          <w:szCs w:val="18"/>
        </w:rPr>
        <w:t xml:space="preserve">n = </w:t>
      </w:r>
      <w:r w:rsidR="003D5C0C">
        <w:rPr>
          <w:rFonts w:ascii="Times New Roman" w:hAnsi="Times New Roman" w:hint="eastAsia"/>
          <w:color w:val="000000"/>
          <w:sz w:val="18"/>
          <w:szCs w:val="18"/>
        </w:rPr>
        <w:t>5</w:t>
      </w:r>
      <w:r w:rsidR="003D5C0C">
        <w:rPr>
          <w:rFonts w:ascii="Times New Roman" w:hAnsi="Times New Roman"/>
          <w:color w:val="000000"/>
          <w:sz w:val="18"/>
          <w:szCs w:val="18"/>
        </w:rPr>
        <w:t>-</w:t>
      </w:r>
      <w:r w:rsidR="003D5C0C">
        <w:rPr>
          <w:rFonts w:ascii="Times New Roman" w:hAnsi="Times New Roman" w:hint="eastAsia"/>
          <w:color w:val="000000"/>
          <w:sz w:val="18"/>
          <w:szCs w:val="18"/>
        </w:rPr>
        <w:t>6</w:t>
      </w:r>
      <w:r w:rsidR="003D5C0C">
        <w:rPr>
          <w:rFonts w:ascii="Times New Roman" w:hAnsi="Times New Roman"/>
          <w:color w:val="000000"/>
          <w:sz w:val="18"/>
          <w:szCs w:val="18"/>
        </w:rPr>
        <w:t xml:space="preserve"> </w:t>
      </w:r>
      <w:r w:rsidR="003D5C0C">
        <w:rPr>
          <w:rFonts w:ascii="Times New Roman" w:hAnsi="Times New Roman" w:hint="eastAsia"/>
          <w:color w:val="000000"/>
          <w:sz w:val="18"/>
          <w:szCs w:val="18"/>
        </w:rPr>
        <w:t>per</w:t>
      </w:r>
      <w:r w:rsidR="003D5C0C">
        <w:rPr>
          <w:rFonts w:ascii="Times New Roman" w:hAnsi="Times New Roman"/>
          <w:color w:val="000000"/>
          <w:sz w:val="18"/>
          <w:szCs w:val="18"/>
        </w:rPr>
        <w:t xml:space="preserve"> </w:t>
      </w:r>
      <w:r w:rsidR="003D5C0C" w:rsidRPr="00C732B9">
        <w:rPr>
          <w:rFonts w:ascii="Times New Roman" w:hAnsi="Times New Roman"/>
          <w:color w:val="000000"/>
          <w:sz w:val="18"/>
          <w:szCs w:val="18"/>
        </w:rPr>
        <w:t>group</w:t>
      </w:r>
      <w:r w:rsidR="00996704" w:rsidRPr="00C732B9">
        <w:rPr>
          <w:rFonts w:ascii="Times New Roman" w:hAnsi="Times New Roman"/>
          <w:color w:val="000000"/>
          <w:sz w:val="18"/>
          <w:szCs w:val="18"/>
        </w:rPr>
        <w:t xml:space="preserve">. </w:t>
      </w:r>
    </w:p>
    <w:p w14:paraId="76BFF074" w14:textId="77777777" w:rsidR="004F3CAF" w:rsidRDefault="00996704" w:rsidP="004F3CAF">
      <w:pPr>
        <w:snapToGrid w:val="0"/>
        <w:spacing w:line="480" w:lineRule="auto"/>
        <w:jc w:val="center"/>
        <w:rPr>
          <w:rFonts w:ascii="Times New Roman" w:hAnsi="Times New Roman"/>
          <w:szCs w:val="21"/>
        </w:rPr>
      </w:pPr>
      <w:r w:rsidRPr="00C732B9">
        <w:rPr>
          <w:rFonts w:ascii="Times New Roman" w:hAnsi="Times New Roman"/>
          <w:szCs w:val="21"/>
        </w:rPr>
        <w:br w:type="page"/>
      </w:r>
      <w:r w:rsidR="006A57B1">
        <w:rPr>
          <w:rFonts w:ascii="Times New Roman" w:hAnsi="Times New Roman"/>
          <w:noProof/>
          <w:szCs w:val="21"/>
        </w:rPr>
        <w:lastRenderedPageBreak/>
        <w:drawing>
          <wp:inline distT="0" distB="0" distL="0" distR="0" wp14:anchorId="54FFBB85" wp14:editId="0FF6F09A">
            <wp:extent cx="4686300" cy="3891280"/>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86300" cy="3891280"/>
                    </a:xfrm>
                    <a:prstGeom prst="rect">
                      <a:avLst/>
                    </a:prstGeom>
                    <a:noFill/>
                    <a:ln>
                      <a:noFill/>
                    </a:ln>
                  </pic:spPr>
                </pic:pic>
              </a:graphicData>
            </a:graphic>
          </wp:inline>
        </w:drawing>
      </w:r>
    </w:p>
    <w:p w14:paraId="05EFF74C" w14:textId="1381BD28" w:rsidR="00996704" w:rsidRPr="00B52D2B" w:rsidRDefault="0097294A" w:rsidP="004F3CAF">
      <w:pPr>
        <w:snapToGrid w:val="0"/>
        <w:spacing w:line="480" w:lineRule="auto"/>
        <w:rPr>
          <w:rFonts w:ascii="Times New Roman" w:hAnsi="Times New Roman"/>
          <w:color w:val="000000"/>
          <w:szCs w:val="21"/>
        </w:rPr>
      </w:pPr>
      <w:r w:rsidRPr="004F3CAF">
        <w:rPr>
          <w:rFonts w:ascii="Times New Roman" w:hAnsi="Times New Roman"/>
          <w:b/>
          <w:bCs/>
          <w:sz w:val="18"/>
          <w:szCs w:val="18"/>
        </w:rPr>
        <w:t>Fig. S</w:t>
      </w:r>
      <w:r w:rsidR="00996704" w:rsidRPr="0097294A">
        <w:rPr>
          <w:rFonts w:ascii="Times New Roman" w:hAnsi="Times New Roman"/>
          <w:b/>
          <w:bCs/>
          <w:color w:val="000000"/>
          <w:sz w:val="18"/>
          <w:szCs w:val="18"/>
        </w:rPr>
        <w:t>3.</w:t>
      </w:r>
      <w:r w:rsidR="00996704" w:rsidRPr="0097294A">
        <w:rPr>
          <w:rFonts w:ascii="Times New Roman" w:hAnsi="Times New Roman"/>
          <w:b/>
          <w:bCs/>
          <w:sz w:val="18"/>
          <w:szCs w:val="18"/>
        </w:rPr>
        <w:t xml:space="preserve"> </w:t>
      </w:r>
      <w:r w:rsidR="00996704" w:rsidRPr="0097294A">
        <w:rPr>
          <w:rFonts w:ascii="Times New Roman" w:hAnsi="Times New Roman"/>
          <w:color w:val="000000"/>
          <w:sz w:val="18"/>
          <w:szCs w:val="18"/>
        </w:rPr>
        <w:t>M</w:t>
      </w:r>
      <w:r w:rsidR="00996704" w:rsidRPr="00C732B9">
        <w:rPr>
          <w:rFonts w:ascii="Times New Roman" w:hAnsi="Times New Roman"/>
          <w:color w:val="000000"/>
          <w:sz w:val="18"/>
          <w:szCs w:val="18"/>
        </w:rPr>
        <w:t>icroglia responses to 1070-nm light in APP/PS1 mice. (a)</w:t>
      </w:r>
      <w:r w:rsidR="00996704">
        <w:rPr>
          <w:rFonts w:ascii="Times New Roman" w:hAnsi="Times New Roman"/>
          <w:color w:val="000000"/>
          <w:sz w:val="18"/>
          <w:szCs w:val="18"/>
        </w:rPr>
        <w:t xml:space="preserve"> </w:t>
      </w:r>
      <w:r w:rsidR="00996704" w:rsidRPr="00C732B9">
        <w:rPr>
          <w:rFonts w:ascii="Times New Roman" w:hAnsi="Times New Roman"/>
          <w:color w:val="000000"/>
          <w:sz w:val="18"/>
          <w:szCs w:val="18"/>
        </w:rPr>
        <w:t xml:space="preserve">Number and length of </w:t>
      </w:r>
      <w:r w:rsidR="00996704">
        <w:rPr>
          <w:rFonts w:ascii="Times New Roman" w:hAnsi="Times New Roman" w:hint="eastAsia"/>
          <w:color w:val="000000"/>
          <w:sz w:val="18"/>
          <w:szCs w:val="18"/>
        </w:rPr>
        <w:t>microglia</w:t>
      </w:r>
      <w:r w:rsidR="00996704">
        <w:rPr>
          <w:rFonts w:ascii="Times New Roman" w:hAnsi="Times New Roman"/>
          <w:color w:val="000000"/>
          <w:sz w:val="18"/>
          <w:szCs w:val="18"/>
        </w:rPr>
        <w:t xml:space="preserve">l </w:t>
      </w:r>
      <w:r w:rsidR="00996704" w:rsidRPr="00C732B9">
        <w:rPr>
          <w:rFonts w:ascii="Times New Roman" w:hAnsi="Times New Roman"/>
          <w:color w:val="000000"/>
          <w:sz w:val="18"/>
          <w:szCs w:val="18"/>
        </w:rPr>
        <w:t>branch</w:t>
      </w:r>
      <w:r w:rsidR="00930396">
        <w:rPr>
          <w:rFonts w:ascii="Times New Roman" w:hAnsi="Times New Roman"/>
          <w:color w:val="000000"/>
          <w:sz w:val="18"/>
          <w:szCs w:val="18"/>
        </w:rPr>
        <w:t>es</w:t>
      </w:r>
      <w:r w:rsidR="00996704" w:rsidRPr="00C732B9">
        <w:rPr>
          <w:rFonts w:ascii="Times New Roman" w:hAnsi="Times New Roman"/>
          <w:color w:val="000000"/>
          <w:sz w:val="18"/>
          <w:szCs w:val="18"/>
        </w:rPr>
        <w:t xml:space="preserve"> per cell in the cortex of mice at 12M.</w:t>
      </w:r>
      <w:r w:rsidR="00996704">
        <w:rPr>
          <w:rFonts w:ascii="Times New Roman" w:hAnsi="Times New Roman"/>
          <w:color w:val="000000"/>
          <w:sz w:val="18"/>
          <w:szCs w:val="18"/>
        </w:rPr>
        <w:t xml:space="preserve"> (b)</w:t>
      </w:r>
      <w:r w:rsidR="00996704" w:rsidRPr="00C732B9">
        <w:rPr>
          <w:rFonts w:ascii="Times New Roman" w:hAnsi="Times New Roman"/>
          <w:color w:val="000000"/>
          <w:sz w:val="18"/>
          <w:szCs w:val="18"/>
        </w:rPr>
        <w:t>, (c) Iba1 burden in cortex of mice at 6M (</w:t>
      </w:r>
      <w:r w:rsidR="00996704">
        <w:rPr>
          <w:rFonts w:ascii="Times New Roman" w:hAnsi="Times New Roman"/>
          <w:color w:val="000000"/>
          <w:sz w:val="18"/>
          <w:szCs w:val="18"/>
        </w:rPr>
        <w:t>b</w:t>
      </w:r>
      <w:r w:rsidR="00996704" w:rsidRPr="00C732B9">
        <w:rPr>
          <w:rFonts w:ascii="Times New Roman" w:hAnsi="Times New Roman"/>
          <w:color w:val="000000"/>
          <w:sz w:val="18"/>
          <w:szCs w:val="18"/>
        </w:rPr>
        <w:t>) and 12M (c). (</w:t>
      </w:r>
      <w:r w:rsidR="00996704">
        <w:rPr>
          <w:rFonts w:ascii="Times New Roman" w:hAnsi="Times New Roman"/>
          <w:color w:val="000000"/>
          <w:sz w:val="18"/>
          <w:szCs w:val="18"/>
        </w:rPr>
        <w:t>d</w:t>
      </w:r>
      <w:r w:rsidR="00996704" w:rsidRPr="00C732B9">
        <w:rPr>
          <w:rFonts w:ascii="Times New Roman" w:hAnsi="Times New Roman"/>
          <w:color w:val="000000"/>
          <w:sz w:val="18"/>
          <w:szCs w:val="18"/>
        </w:rPr>
        <w:t>) The colocalization between Aβ and microglia</w:t>
      </w:r>
      <w:r w:rsidR="00996704">
        <w:rPr>
          <w:rFonts w:ascii="Times New Roman" w:hAnsi="Times New Roman"/>
          <w:color w:val="000000"/>
          <w:sz w:val="18"/>
          <w:szCs w:val="18"/>
        </w:rPr>
        <w:t xml:space="preserve"> </w:t>
      </w:r>
      <w:r w:rsidR="00242599">
        <w:rPr>
          <w:rFonts w:ascii="Times New Roman" w:hAnsi="Times New Roman"/>
          <w:color w:val="000000"/>
          <w:sz w:val="18"/>
          <w:szCs w:val="18"/>
        </w:rPr>
        <w:t>in</w:t>
      </w:r>
      <w:r w:rsidR="00996704">
        <w:rPr>
          <w:rFonts w:ascii="Times New Roman" w:hAnsi="Times New Roman"/>
          <w:color w:val="000000"/>
          <w:sz w:val="18"/>
          <w:szCs w:val="18"/>
        </w:rPr>
        <w:t xml:space="preserve"> mice at 6M</w:t>
      </w:r>
      <w:r w:rsidR="00996704" w:rsidRPr="00C732B9">
        <w:rPr>
          <w:rFonts w:ascii="Times New Roman" w:hAnsi="Times New Roman"/>
          <w:color w:val="000000"/>
          <w:sz w:val="18"/>
          <w:szCs w:val="18"/>
        </w:rPr>
        <w:t xml:space="preserve">. Data in (a)-(d) are mean ± </w:t>
      </w:r>
      <w:proofErr w:type="spellStart"/>
      <w:r w:rsidR="00996704" w:rsidRPr="00C732B9">
        <w:rPr>
          <w:rFonts w:ascii="Times New Roman" w:hAnsi="Times New Roman"/>
          <w:color w:val="000000"/>
          <w:sz w:val="18"/>
          <w:szCs w:val="18"/>
        </w:rPr>
        <w:t>s.e.m.</w:t>
      </w:r>
      <w:proofErr w:type="spellEnd"/>
      <w:r w:rsidR="00996704" w:rsidRPr="00C732B9">
        <w:rPr>
          <w:rFonts w:ascii="Times New Roman" w:hAnsi="Times New Roman"/>
          <w:color w:val="000000"/>
          <w:sz w:val="18"/>
          <w:szCs w:val="18"/>
        </w:rPr>
        <w:t>, n = 6 per group.</w:t>
      </w:r>
    </w:p>
    <w:p w14:paraId="47E18E0B" w14:textId="7E58D416" w:rsidR="005D0636" w:rsidRDefault="005D0636" w:rsidP="00E15DF2">
      <w:pPr>
        <w:snapToGrid w:val="0"/>
        <w:spacing w:line="480" w:lineRule="auto"/>
      </w:pPr>
    </w:p>
    <w:p w14:paraId="30CD5D29" w14:textId="77777777" w:rsidR="005D0636" w:rsidRDefault="005D0636">
      <w:pPr>
        <w:widowControl/>
        <w:jc w:val="left"/>
      </w:pPr>
      <w:r>
        <w:br w:type="page"/>
      </w:r>
    </w:p>
    <w:p w14:paraId="0D332681" w14:textId="52350E2C" w:rsidR="00037177" w:rsidRDefault="002C6767" w:rsidP="004F3CAF">
      <w:pPr>
        <w:snapToGrid w:val="0"/>
        <w:spacing w:line="480" w:lineRule="auto"/>
        <w:jc w:val="center"/>
      </w:pPr>
      <w:r>
        <w:rPr>
          <w:noProof/>
        </w:rPr>
        <w:lastRenderedPageBreak/>
        <w:drawing>
          <wp:inline distT="0" distB="0" distL="0" distR="0" wp14:anchorId="10E330B0" wp14:editId="6F5DB1CB">
            <wp:extent cx="4848225" cy="3990975"/>
            <wp:effectExtent l="0" t="0" r="9525" b="952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48225" cy="3990975"/>
                    </a:xfrm>
                    <a:prstGeom prst="rect">
                      <a:avLst/>
                    </a:prstGeom>
                    <a:noFill/>
                    <a:ln>
                      <a:noFill/>
                    </a:ln>
                  </pic:spPr>
                </pic:pic>
              </a:graphicData>
            </a:graphic>
          </wp:inline>
        </w:drawing>
      </w:r>
    </w:p>
    <w:p w14:paraId="08C1BED7" w14:textId="25389F1A" w:rsidR="00FB52FB" w:rsidRPr="004F3CAF" w:rsidRDefault="0097294A" w:rsidP="00FB52FB">
      <w:pPr>
        <w:snapToGrid w:val="0"/>
        <w:spacing w:line="480" w:lineRule="auto"/>
        <w:rPr>
          <w:color w:val="000000" w:themeColor="text1"/>
        </w:rPr>
      </w:pPr>
      <w:r w:rsidRPr="004F3CAF">
        <w:rPr>
          <w:rFonts w:ascii="Times New Roman" w:hAnsi="Times New Roman"/>
          <w:b/>
          <w:bCs/>
          <w:color w:val="000000" w:themeColor="text1"/>
          <w:sz w:val="18"/>
          <w:szCs w:val="18"/>
        </w:rPr>
        <w:t>Fig. S</w:t>
      </w:r>
      <w:r w:rsidR="007A3CEE" w:rsidRPr="004F3CAF">
        <w:rPr>
          <w:rFonts w:ascii="Times New Roman" w:hAnsi="Times New Roman"/>
          <w:b/>
          <w:bCs/>
          <w:color w:val="000000" w:themeColor="text1"/>
          <w:sz w:val="18"/>
          <w:szCs w:val="18"/>
        </w:rPr>
        <w:t xml:space="preserve">4. </w:t>
      </w:r>
      <w:r w:rsidR="007A3CEE" w:rsidRPr="004F3CAF">
        <w:rPr>
          <w:rFonts w:ascii="Times New Roman" w:hAnsi="Times New Roman"/>
          <w:color w:val="000000" w:themeColor="text1"/>
          <w:sz w:val="18"/>
          <w:szCs w:val="18"/>
        </w:rPr>
        <w:t xml:space="preserve">Astrocyte responses to 1070-nm light in APP/PS1 mice. </w:t>
      </w:r>
      <w:r w:rsidR="005D0636" w:rsidRPr="004F3CAF">
        <w:rPr>
          <w:rFonts w:ascii="Times New Roman" w:hAnsi="Times New Roman"/>
          <w:color w:val="000000" w:themeColor="text1"/>
          <w:sz w:val="18"/>
          <w:szCs w:val="18"/>
        </w:rPr>
        <w:t xml:space="preserve">(a) Immunofluorescence with anti-GFAP (green) and anti-Aβ (D54D2, red) antibodies in the cortex of APP/PS1 mice at 6M and 12M (scale bar, 50 </w:t>
      </w:r>
      <w:proofErr w:type="spellStart"/>
      <w:r w:rsidR="005D0636" w:rsidRPr="004F3CAF">
        <w:rPr>
          <w:rFonts w:ascii="Times New Roman" w:hAnsi="Times New Roman"/>
          <w:color w:val="000000" w:themeColor="text1"/>
          <w:sz w:val="18"/>
          <w:szCs w:val="18"/>
        </w:rPr>
        <w:t>μm</w:t>
      </w:r>
      <w:proofErr w:type="spellEnd"/>
      <w:r w:rsidR="005D0636" w:rsidRPr="004F3CAF">
        <w:rPr>
          <w:rFonts w:ascii="Times New Roman" w:hAnsi="Times New Roman"/>
          <w:color w:val="000000" w:themeColor="text1"/>
          <w:sz w:val="18"/>
          <w:szCs w:val="18"/>
        </w:rPr>
        <w:t>). (b), (c) Percentage of GFAP-positive area and astrocyte colocalizing with Aβ</w:t>
      </w:r>
      <w:r w:rsidR="005D0636" w:rsidRPr="004F3CAF">
        <w:rPr>
          <w:rFonts w:ascii="Times New Roman" w:hAnsi="Times New Roman"/>
          <w:color w:val="000000" w:themeColor="text1"/>
          <w:sz w:val="18"/>
          <w:szCs w:val="18"/>
          <w:vertAlign w:val="superscript"/>
        </w:rPr>
        <w:t xml:space="preserve"> </w:t>
      </w:r>
      <w:r w:rsidR="005D0636" w:rsidRPr="004F3CAF">
        <w:rPr>
          <w:rFonts w:ascii="Times New Roman" w:hAnsi="Times New Roman"/>
          <w:color w:val="000000" w:themeColor="text1"/>
          <w:sz w:val="18"/>
          <w:szCs w:val="18"/>
        </w:rPr>
        <w:t>per ROI in mice at 6M (b) and 12M (c). (d) The Pearson correlation coefficient analysis between GFAP-positive area and Aβ load in mice at 6M. (e), (f) The Pearson correlation coefficient analysis between the percentage of astrocyte colocalizing with Aβ</w:t>
      </w:r>
      <w:r w:rsidR="005D0636" w:rsidRPr="004F3CAF">
        <w:rPr>
          <w:rFonts w:ascii="Times New Roman" w:hAnsi="Times New Roman"/>
          <w:color w:val="000000" w:themeColor="text1"/>
          <w:sz w:val="18"/>
          <w:szCs w:val="18"/>
          <w:vertAlign w:val="superscript"/>
        </w:rPr>
        <w:t xml:space="preserve"> </w:t>
      </w:r>
      <w:r w:rsidR="005D0636" w:rsidRPr="004F3CAF">
        <w:rPr>
          <w:rFonts w:ascii="Times New Roman" w:hAnsi="Times New Roman"/>
          <w:color w:val="000000" w:themeColor="text1"/>
          <w:sz w:val="18"/>
          <w:szCs w:val="18"/>
        </w:rPr>
        <w:t>per ROI and Aβ load (</w:t>
      </w:r>
      <w:r w:rsidR="00FB52FB" w:rsidRPr="004F3CAF">
        <w:rPr>
          <w:rFonts w:ascii="Times New Roman" w:hAnsi="Times New Roman"/>
          <w:color w:val="000000" w:themeColor="text1"/>
          <w:sz w:val="18"/>
          <w:szCs w:val="18"/>
        </w:rPr>
        <w:t>e</w:t>
      </w:r>
      <w:r w:rsidR="005D0636" w:rsidRPr="004F3CAF">
        <w:rPr>
          <w:rFonts w:ascii="Times New Roman" w:hAnsi="Times New Roman"/>
          <w:color w:val="000000" w:themeColor="text1"/>
          <w:sz w:val="18"/>
          <w:szCs w:val="18"/>
        </w:rPr>
        <w:t>) as well as latency (</w:t>
      </w:r>
      <w:r w:rsidR="00FB52FB" w:rsidRPr="004F3CAF">
        <w:rPr>
          <w:rFonts w:ascii="Times New Roman" w:hAnsi="Times New Roman"/>
          <w:color w:val="000000" w:themeColor="text1"/>
          <w:sz w:val="18"/>
          <w:szCs w:val="18"/>
        </w:rPr>
        <w:t xml:space="preserve">f) in mice at 6M. Data in (b), (c) are mean ± </w:t>
      </w:r>
      <w:proofErr w:type="spellStart"/>
      <w:r w:rsidR="00FB52FB" w:rsidRPr="004F3CAF">
        <w:rPr>
          <w:rFonts w:ascii="Times New Roman" w:hAnsi="Times New Roman"/>
          <w:color w:val="000000" w:themeColor="text1"/>
          <w:sz w:val="18"/>
          <w:szCs w:val="18"/>
        </w:rPr>
        <w:t>s.e.m.</w:t>
      </w:r>
      <w:proofErr w:type="spellEnd"/>
      <w:r w:rsidR="00FB52FB" w:rsidRPr="004F3CAF">
        <w:rPr>
          <w:rFonts w:ascii="Times New Roman" w:hAnsi="Times New Roman"/>
          <w:color w:val="000000" w:themeColor="text1"/>
          <w:sz w:val="18"/>
          <w:szCs w:val="18"/>
        </w:rPr>
        <w:t xml:space="preserve">, n = 25 fields of view from 5 mice per group for (b), (c), * p &lt; 0.05, ** p &lt; 0.01. Data in (d)-(f) are from n = </w:t>
      </w:r>
      <w:r w:rsidR="009A7BF7" w:rsidRPr="004F3CAF">
        <w:rPr>
          <w:rFonts w:ascii="Times New Roman" w:hAnsi="Times New Roman"/>
          <w:color w:val="000000" w:themeColor="text1"/>
          <w:sz w:val="18"/>
          <w:szCs w:val="18"/>
        </w:rPr>
        <w:t>3</w:t>
      </w:r>
      <w:r w:rsidR="00FB52FB" w:rsidRPr="004F3CAF">
        <w:rPr>
          <w:rFonts w:ascii="Times New Roman" w:hAnsi="Times New Roman"/>
          <w:color w:val="000000" w:themeColor="text1"/>
          <w:sz w:val="18"/>
          <w:szCs w:val="18"/>
        </w:rPr>
        <w:t>-</w:t>
      </w:r>
      <w:r w:rsidR="009A7BF7" w:rsidRPr="004F3CAF">
        <w:rPr>
          <w:rFonts w:ascii="Times New Roman" w:hAnsi="Times New Roman"/>
          <w:color w:val="000000" w:themeColor="text1"/>
          <w:sz w:val="18"/>
          <w:szCs w:val="18"/>
        </w:rPr>
        <w:t>5</w:t>
      </w:r>
      <w:r w:rsidR="00FB52FB" w:rsidRPr="004F3CAF">
        <w:rPr>
          <w:rFonts w:ascii="Times New Roman" w:hAnsi="Times New Roman"/>
          <w:color w:val="000000" w:themeColor="text1"/>
          <w:sz w:val="18"/>
          <w:szCs w:val="18"/>
        </w:rPr>
        <w:t xml:space="preserve"> per group.</w:t>
      </w:r>
    </w:p>
    <w:p w14:paraId="6DD6463F" w14:textId="0BC2E79F" w:rsidR="00FB52FB" w:rsidRDefault="00FB52FB" w:rsidP="00E15DF2">
      <w:pPr>
        <w:snapToGrid w:val="0"/>
        <w:spacing w:line="480" w:lineRule="auto"/>
        <w:rPr>
          <w:rFonts w:ascii="Times New Roman" w:hAnsi="Times New Roman"/>
          <w:color w:val="000000"/>
          <w:sz w:val="18"/>
          <w:szCs w:val="18"/>
        </w:rPr>
      </w:pPr>
    </w:p>
    <w:p w14:paraId="6B115EC4" w14:textId="47399BA0" w:rsidR="00FB52FB" w:rsidRDefault="00FB52FB">
      <w:pPr>
        <w:widowControl/>
        <w:jc w:val="left"/>
        <w:rPr>
          <w:rFonts w:ascii="Times New Roman" w:hAnsi="Times New Roman"/>
          <w:color w:val="000000"/>
          <w:sz w:val="18"/>
          <w:szCs w:val="18"/>
        </w:rPr>
      </w:pPr>
      <w:r>
        <w:rPr>
          <w:rFonts w:ascii="Times New Roman" w:hAnsi="Times New Roman"/>
          <w:color w:val="000000"/>
          <w:sz w:val="18"/>
          <w:szCs w:val="18"/>
        </w:rPr>
        <w:br w:type="page"/>
      </w:r>
    </w:p>
    <w:p w14:paraId="448A87CF" w14:textId="6CF464C7" w:rsidR="00FB52FB" w:rsidRDefault="00EB3298" w:rsidP="004F3CAF">
      <w:pPr>
        <w:snapToGrid w:val="0"/>
        <w:spacing w:line="480" w:lineRule="auto"/>
        <w:jc w:val="center"/>
        <w:rPr>
          <w:rFonts w:ascii="Times New Roman" w:hAnsi="Times New Roman"/>
          <w:color w:val="000000"/>
          <w:sz w:val="18"/>
          <w:szCs w:val="18"/>
        </w:rPr>
      </w:pPr>
      <w:r>
        <w:rPr>
          <w:noProof/>
        </w:rPr>
        <w:lastRenderedPageBreak/>
        <w:drawing>
          <wp:inline distT="0" distB="0" distL="0" distR="0" wp14:anchorId="33FCBDE6" wp14:editId="020DE02C">
            <wp:extent cx="3796030" cy="2367280"/>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96030" cy="2367280"/>
                    </a:xfrm>
                    <a:prstGeom prst="rect">
                      <a:avLst/>
                    </a:prstGeom>
                    <a:noFill/>
                    <a:ln>
                      <a:noFill/>
                    </a:ln>
                  </pic:spPr>
                </pic:pic>
              </a:graphicData>
            </a:graphic>
          </wp:inline>
        </w:drawing>
      </w:r>
    </w:p>
    <w:p w14:paraId="4A009067" w14:textId="083C7C85" w:rsidR="00FB52FB" w:rsidRDefault="0097294A" w:rsidP="00323D69">
      <w:pPr>
        <w:snapToGrid w:val="0"/>
        <w:spacing w:line="480" w:lineRule="auto"/>
        <w:rPr>
          <w:rFonts w:ascii="Times New Roman" w:hAnsi="Times New Roman"/>
          <w:color w:val="000000"/>
          <w:sz w:val="18"/>
          <w:szCs w:val="18"/>
        </w:rPr>
      </w:pPr>
      <w:r w:rsidRPr="004F3CAF">
        <w:rPr>
          <w:rFonts w:ascii="Times New Roman" w:hAnsi="Times New Roman"/>
          <w:b/>
          <w:bCs/>
          <w:color w:val="000000" w:themeColor="text1"/>
          <w:sz w:val="18"/>
          <w:szCs w:val="18"/>
        </w:rPr>
        <w:t>Fig. S</w:t>
      </w:r>
      <w:r w:rsidR="007A3CEE" w:rsidRPr="004F3CAF">
        <w:rPr>
          <w:rFonts w:ascii="Times New Roman" w:hAnsi="Times New Roman"/>
          <w:b/>
          <w:bCs/>
          <w:color w:val="000000" w:themeColor="text1"/>
          <w:sz w:val="18"/>
          <w:szCs w:val="18"/>
        </w:rPr>
        <w:t>5.</w:t>
      </w:r>
      <w:r w:rsidR="007A3CEE" w:rsidRPr="004F3CAF">
        <w:rPr>
          <w:rFonts w:ascii="Times New Roman" w:hAnsi="Times New Roman"/>
          <w:color w:val="000000" w:themeColor="text1"/>
          <w:sz w:val="18"/>
          <w:szCs w:val="18"/>
        </w:rPr>
        <w:t xml:space="preserve"> 1070-nm light reduces M1-like microglia in the cortex of APP/PS1 mice at 12M. </w:t>
      </w:r>
      <w:r w:rsidR="00FB52FB" w:rsidRPr="004F3CAF">
        <w:rPr>
          <w:rFonts w:ascii="Times New Roman" w:hAnsi="Times New Roman"/>
          <w:color w:val="000000" w:themeColor="text1"/>
          <w:sz w:val="18"/>
          <w:szCs w:val="18"/>
        </w:rPr>
        <w:t xml:space="preserve">(a) Immunofluorescence with anti-Iba1 (green) and anti-COX-2 (red) antibodies in the cortex of APP/PS1 mice at 12M (scale bar, 50 </w:t>
      </w:r>
      <w:proofErr w:type="spellStart"/>
      <w:r w:rsidR="00FB52FB" w:rsidRPr="004F3CAF">
        <w:rPr>
          <w:rFonts w:ascii="Times New Roman" w:hAnsi="Times New Roman"/>
          <w:color w:val="000000" w:themeColor="text1"/>
          <w:sz w:val="18"/>
          <w:szCs w:val="18"/>
        </w:rPr>
        <w:t>μm</w:t>
      </w:r>
      <w:proofErr w:type="spellEnd"/>
      <w:r w:rsidR="00FB52FB" w:rsidRPr="004F3CAF">
        <w:rPr>
          <w:rFonts w:ascii="Times New Roman" w:hAnsi="Times New Roman"/>
          <w:color w:val="000000" w:themeColor="text1"/>
          <w:sz w:val="18"/>
          <w:szCs w:val="18"/>
        </w:rPr>
        <w:t xml:space="preserve">). The magnified images show the typical microglia expressed with COX-2 (scale bar, 20 </w:t>
      </w:r>
      <w:proofErr w:type="spellStart"/>
      <w:r w:rsidR="00FB52FB" w:rsidRPr="004F3CAF">
        <w:rPr>
          <w:rFonts w:ascii="Times New Roman" w:hAnsi="Times New Roman"/>
          <w:color w:val="000000" w:themeColor="text1"/>
          <w:sz w:val="18"/>
          <w:szCs w:val="18"/>
        </w:rPr>
        <w:t>μm</w:t>
      </w:r>
      <w:proofErr w:type="spellEnd"/>
      <w:r w:rsidR="00FB52FB" w:rsidRPr="004F3CAF">
        <w:rPr>
          <w:rFonts w:ascii="Times New Roman" w:hAnsi="Times New Roman"/>
          <w:color w:val="000000" w:themeColor="text1"/>
          <w:sz w:val="18"/>
          <w:szCs w:val="18"/>
        </w:rPr>
        <w:t>). (b) The COX-2 fluorescence intensity in mice at 12M.</w:t>
      </w:r>
      <w:r w:rsidR="007A3CEE" w:rsidRPr="004F3CAF">
        <w:rPr>
          <w:rFonts w:ascii="Times New Roman" w:hAnsi="Times New Roman"/>
          <w:color w:val="000000" w:themeColor="text1"/>
          <w:sz w:val="18"/>
          <w:szCs w:val="18"/>
        </w:rPr>
        <w:t xml:space="preserve"> Data in (b) are mean ± </w:t>
      </w:r>
      <w:proofErr w:type="spellStart"/>
      <w:r w:rsidR="007A3CEE" w:rsidRPr="004F3CAF">
        <w:rPr>
          <w:rFonts w:ascii="Times New Roman" w:hAnsi="Times New Roman"/>
          <w:color w:val="000000" w:themeColor="text1"/>
          <w:sz w:val="18"/>
          <w:szCs w:val="18"/>
        </w:rPr>
        <w:t>s.e.m.</w:t>
      </w:r>
      <w:proofErr w:type="spellEnd"/>
      <w:r w:rsidR="007A3CEE" w:rsidRPr="004F3CAF">
        <w:rPr>
          <w:rFonts w:ascii="Times New Roman" w:hAnsi="Times New Roman"/>
          <w:color w:val="000000" w:themeColor="text1"/>
          <w:sz w:val="18"/>
          <w:szCs w:val="18"/>
        </w:rPr>
        <w:t>, n = 1</w:t>
      </w:r>
      <w:r w:rsidR="00C600C2" w:rsidRPr="004F3CAF">
        <w:rPr>
          <w:rFonts w:ascii="Times New Roman" w:hAnsi="Times New Roman"/>
          <w:color w:val="000000" w:themeColor="text1"/>
          <w:sz w:val="18"/>
          <w:szCs w:val="18"/>
        </w:rPr>
        <w:t>8</w:t>
      </w:r>
      <w:r w:rsidR="007A3CEE" w:rsidRPr="004F3CAF">
        <w:rPr>
          <w:rFonts w:ascii="Times New Roman" w:hAnsi="Times New Roman"/>
          <w:color w:val="000000" w:themeColor="text1"/>
          <w:sz w:val="18"/>
          <w:szCs w:val="18"/>
        </w:rPr>
        <w:t>-20 fields of view from 4 mice per group, * p &lt; 0.05, ** p &lt; 0.01, *** p &lt; 0.001.</w:t>
      </w:r>
      <w:r w:rsidR="007A3CEE" w:rsidRPr="004F3CAF">
        <w:rPr>
          <w:rFonts w:ascii="Times New Roman" w:hAnsi="Times New Roman"/>
          <w:b/>
          <w:bCs/>
          <w:color w:val="000000" w:themeColor="text1"/>
          <w:sz w:val="18"/>
          <w:szCs w:val="18"/>
        </w:rPr>
        <w:t xml:space="preserve"> </w:t>
      </w:r>
      <w:r w:rsidR="00FB52FB">
        <w:rPr>
          <w:rFonts w:ascii="Times New Roman" w:hAnsi="Times New Roman"/>
          <w:color w:val="000000"/>
          <w:sz w:val="18"/>
          <w:szCs w:val="18"/>
        </w:rPr>
        <w:br w:type="page"/>
      </w:r>
    </w:p>
    <w:p w14:paraId="211E136B" w14:textId="50B68A27" w:rsidR="005D0636" w:rsidRDefault="009B26E0" w:rsidP="004F3CAF">
      <w:pPr>
        <w:snapToGrid w:val="0"/>
        <w:spacing w:line="480" w:lineRule="auto"/>
        <w:jc w:val="center"/>
      </w:pPr>
      <w:r>
        <w:rPr>
          <w:rFonts w:ascii="Times New Roman" w:hAnsi="Times New Roman"/>
          <w:noProof/>
          <w:color w:val="000000"/>
          <w:sz w:val="18"/>
          <w:szCs w:val="18"/>
        </w:rPr>
        <w:lastRenderedPageBreak/>
        <w:drawing>
          <wp:inline distT="0" distB="0" distL="0" distR="0" wp14:anchorId="37512912" wp14:editId="3FA15F8C">
            <wp:extent cx="2581275" cy="1767205"/>
            <wp:effectExtent l="0" t="0" r="9525" b="444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81275" cy="1767205"/>
                    </a:xfrm>
                    <a:prstGeom prst="rect">
                      <a:avLst/>
                    </a:prstGeom>
                    <a:noFill/>
                    <a:ln>
                      <a:noFill/>
                    </a:ln>
                  </pic:spPr>
                </pic:pic>
              </a:graphicData>
            </a:graphic>
          </wp:inline>
        </w:drawing>
      </w:r>
    </w:p>
    <w:p w14:paraId="6E8F8E41" w14:textId="1F4D2A11" w:rsidR="007A3CEE" w:rsidRPr="004F3CAF" w:rsidRDefault="0097294A" w:rsidP="00FB52FB">
      <w:pPr>
        <w:snapToGrid w:val="0"/>
        <w:spacing w:line="480" w:lineRule="auto"/>
        <w:rPr>
          <w:color w:val="000000" w:themeColor="text1"/>
        </w:rPr>
      </w:pPr>
      <w:r w:rsidRPr="004F3CAF">
        <w:rPr>
          <w:rFonts w:ascii="Times New Roman" w:hAnsi="Times New Roman"/>
          <w:b/>
          <w:bCs/>
          <w:color w:val="000000" w:themeColor="text1"/>
          <w:sz w:val="18"/>
          <w:szCs w:val="18"/>
        </w:rPr>
        <w:t>Fig. S</w:t>
      </w:r>
      <w:r w:rsidR="007A3CEE" w:rsidRPr="004F3CAF">
        <w:rPr>
          <w:rFonts w:ascii="Times New Roman" w:hAnsi="Times New Roman"/>
          <w:b/>
          <w:bCs/>
          <w:color w:val="000000" w:themeColor="text1"/>
          <w:sz w:val="18"/>
          <w:szCs w:val="18"/>
        </w:rPr>
        <w:t>6.</w:t>
      </w:r>
      <w:r w:rsidR="004E069D" w:rsidRPr="004F3CAF">
        <w:rPr>
          <w:color w:val="000000" w:themeColor="text1"/>
        </w:rPr>
        <w:t xml:space="preserve"> </w:t>
      </w:r>
      <w:r w:rsidR="004E069D" w:rsidRPr="004F3CAF">
        <w:rPr>
          <w:rFonts w:ascii="Times New Roman" w:hAnsi="Times New Roman"/>
          <w:color w:val="000000" w:themeColor="text1"/>
          <w:sz w:val="18"/>
          <w:szCs w:val="18"/>
        </w:rPr>
        <w:t>There were not many M2-like microglia in AD mice</w:t>
      </w:r>
      <w:r w:rsidR="007A3CEE" w:rsidRPr="004F3CAF">
        <w:rPr>
          <w:rFonts w:ascii="Times New Roman" w:hAnsi="Times New Roman"/>
          <w:color w:val="000000" w:themeColor="text1"/>
          <w:sz w:val="18"/>
          <w:szCs w:val="18"/>
        </w:rPr>
        <w:t xml:space="preserve">. (a) Immunofluorescence with anti-Iba1 (green) and anti-CD163 (red) antibodies in mice at 6M and 12M (scale bar, 50 </w:t>
      </w:r>
      <w:proofErr w:type="spellStart"/>
      <w:r w:rsidR="007A3CEE" w:rsidRPr="004F3CAF">
        <w:rPr>
          <w:rFonts w:ascii="Times New Roman" w:hAnsi="Times New Roman"/>
          <w:color w:val="000000" w:themeColor="text1"/>
          <w:sz w:val="18"/>
          <w:szCs w:val="18"/>
        </w:rPr>
        <w:t>μm</w:t>
      </w:r>
      <w:proofErr w:type="spellEnd"/>
      <w:r w:rsidR="007A3CEE" w:rsidRPr="004F3CAF">
        <w:rPr>
          <w:rFonts w:ascii="Times New Roman" w:hAnsi="Times New Roman"/>
          <w:color w:val="000000" w:themeColor="text1"/>
          <w:sz w:val="18"/>
          <w:szCs w:val="18"/>
        </w:rPr>
        <w:t xml:space="preserve">). The magnified images indicate the expression of CD163 (scale bar, 20 </w:t>
      </w:r>
      <w:proofErr w:type="spellStart"/>
      <w:r w:rsidR="007A3CEE" w:rsidRPr="004F3CAF">
        <w:rPr>
          <w:rFonts w:ascii="Times New Roman" w:hAnsi="Times New Roman"/>
          <w:color w:val="000000" w:themeColor="text1"/>
          <w:sz w:val="18"/>
          <w:szCs w:val="18"/>
        </w:rPr>
        <w:t>μm</w:t>
      </w:r>
      <w:proofErr w:type="spellEnd"/>
      <w:r w:rsidR="007A3CEE" w:rsidRPr="004F3CAF">
        <w:rPr>
          <w:rFonts w:ascii="Times New Roman" w:hAnsi="Times New Roman"/>
          <w:color w:val="000000" w:themeColor="text1"/>
          <w:sz w:val="18"/>
          <w:szCs w:val="18"/>
        </w:rPr>
        <w:t>).</w:t>
      </w:r>
    </w:p>
    <w:sectPr w:rsidR="007A3CEE" w:rsidRPr="004F3CAF" w:rsidSect="009800F5">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16ADC7" w14:textId="77777777" w:rsidR="00434087" w:rsidRDefault="00434087" w:rsidP="00C415DF">
      <w:r>
        <w:separator/>
      </w:r>
    </w:p>
  </w:endnote>
  <w:endnote w:type="continuationSeparator" w:id="0">
    <w:p w14:paraId="7353477E" w14:textId="77777777" w:rsidR="00434087" w:rsidRDefault="00434087" w:rsidP="00C415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537257" w14:textId="77777777" w:rsidR="00434087" w:rsidRDefault="00434087" w:rsidP="00C415DF">
      <w:r>
        <w:separator/>
      </w:r>
    </w:p>
  </w:footnote>
  <w:footnote w:type="continuationSeparator" w:id="0">
    <w:p w14:paraId="78B7B6A4" w14:textId="77777777" w:rsidR="00434087" w:rsidRDefault="00434087" w:rsidP="00C415D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trackRevisions/>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6704"/>
    <w:rsid w:val="000323E0"/>
    <w:rsid w:val="00037177"/>
    <w:rsid w:val="000655A1"/>
    <w:rsid w:val="000B6253"/>
    <w:rsid w:val="00117EAB"/>
    <w:rsid w:val="001452DC"/>
    <w:rsid w:val="00162828"/>
    <w:rsid w:val="001C6427"/>
    <w:rsid w:val="001E3BAF"/>
    <w:rsid w:val="00233FCA"/>
    <w:rsid w:val="00242599"/>
    <w:rsid w:val="00256CCE"/>
    <w:rsid w:val="002C6767"/>
    <w:rsid w:val="002D0949"/>
    <w:rsid w:val="002E4EE3"/>
    <w:rsid w:val="00323D69"/>
    <w:rsid w:val="003A4234"/>
    <w:rsid w:val="003A442D"/>
    <w:rsid w:val="003D0220"/>
    <w:rsid w:val="003D5C04"/>
    <w:rsid w:val="003D5C0C"/>
    <w:rsid w:val="00434087"/>
    <w:rsid w:val="00441EF8"/>
    <w:rsid w:val="00467E10"/>
    <w:rsid w:val="004E069D"/>
    <w:rsid w:val="004F3CAF"/>
    <w:rsid w:val="00571999"/>
    <w:rsid w:val="005B0C0E"/>
    <w:rsid w:val="005D0636"/>
    <w:rsid w:val="00634A81"/>
    <w:rsid w:val="00645696"/>
    <w:rsid w:val="00655D22"/>
    <w:rsid w:val="006A57B1"/>
    <w:rsid w:val="006C0BF1"/>
    <w:rsid w:val="007503D5"/>
    <w:rsid w:val="007A3CEE"/>
    <w:rsid w:val="007C18C7"/>
    <w:rsid w:val="007D1047"/>
    <w:rsid w:val="008948E0"/>
    <w:rsid w:val="008A3B6E"/>
    <w:rsid w:val="00930396"/>
    <w:rsid w:val="0097294A"/>
    <w:rsid w:val="009800F5"/>
    <w:rsid w:val="00984134"/>
    <w:rsid w:val="00994115"/>
    <w:rsid w:val="00996704"/>
    <w:rsid w:val="009A7BF7"/>
    <w:rsid w:val="009B26E0"/>
    <w:rsid w:val="00A15B7C"/>
    <w:rsid w:val="00A5310D"/>
    <w:rsid w:val="00A74203"/>
    <w:rsid w:val="00AA69EE"/>
    <w:rsid w:val="00B52D2B"/>
    <w:rsid w:val="00B76616"/>
    <w:rsid w:val="00BB2521"/>
    <w:rsid w:val="00BB798C"/>
    <w:rsid w:val="00C146A1"/>
    <w:rsid w:val="00C415DF"/>
    <w:rsid w:val="00C42AD0"/>
    <w:rsid w:val="00C600C2"/>
    <w:rsid w:val="00C722F8"/>
    <w:rsid w:val="00C9325A"/>
    <w:rsid w:val="00CA515B"/>
    <w:rsid w:val="00CE204F"/>
    <w:rsid w:val="00D15EB2"/>
    <w:rsid w:val="00D21334"/>
    <w:rsid w:val="00DB1CB9"/>
    <w:rsid w:val="00E12123"/>
    <w:rsid w:val="00E15DF2"/>
    <w:rsid w:val="00E31BD5"/>
    <w:rsid w:val="00EB3298"/>
    <w:rsid w:val="00EE2B58"/>
    <w:rsid w:val="00F060DD"/>
    <w:rsid w:val="00F714E5"/>
    <w:rsid w:val="00F86CB4"/>
    <w:rsid w:val="00FB52FB"/>
    <w:rsid w:val="00FC0297"/>
    <w:rsid w:val="00FD4C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F9DF460"/>
  <w14:defaultImageDpi w14:val="32767"/>
  <w15:chartTrackingRefBased/>
  <w15:docId w15:val="{CF2084FE-4D98-49A2-BCF8-09CD135E8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96704"/>
    <w:pPr>
      <w:widowControl w:val="0"/>
      <w:jc w:val="both"/>
    </w:pPr>
    <w:rPr>
      <w:rFonts w:ascii="等线" w:eastAsia="等线" w:hAnsi="等线"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EndNoteBibliography">
    <w:name w:val="EndNote Bibliography 字符"/>
    <w:link w:val="EndNoteBibliography0"/>
    <w:rsid w:val="00996704"/>
    <w:rPr>
      <w:rFonts w:ascii="等线" w:eastAsia="等线" w:hAnsi="等线"/>
    </w:rPr>
  </w:style>
  <w:style w:type="paragraph" w:customStyle="1" w:styleId="EndNoteBibliography0">
    <w:name w:val="EndNote Bibliography"/>
    <w:basedOn w:val="a"/>
    <w:link w:val="EndNoteBibliography"/>
    <w:rsid w:val="00996704"/>
    <w:rPr>
      <w:rFonts w:cstheme="minorBidi"/>
    </w:rPr>
  </w:style>
  <w:style w:type="paragraph" w:styleId="a3">
    <w:name w:val="header"/>
    <w:basedOn w:val="a"/>
    <w:link w:val="a4"/>
    <w:uiPriority w:val="99"/>
    <w:unhideWhenUsed/>
    <w:rsid w:val="00C415DF"/>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C415DF"/>
    <w:rPr>
      <w:rFonts w:ascii="等线" w:eastAsia="等线" w:hAnsi="等线" w:cs="Times New Roman"/>
      <w:sz w:val="18"/>
      <w:szCs w:val="18"/>
    </w:rPr>
  </w:style>
  <w:style w:type="paragraph" w:styleId="a5">
    <w:name w:val="footer"/>
    <w:basedOn w:val="a"/>
    <w:link w:val="a6"/>
    <w:uiPriority w:val="99"/>
    <w:unhideWhenUsed/>
    <w:rsid w:val="00C415DF"/>
    <w:pPr>
      <w:tabs>
        <w:tab w:val="center" w:pos="4153"/>
        <w:tab w:val="right" w:pos="8306"/>
      </w:tabs>
      <w:snapToGrid w:val="0"/>
      <w:jc w:val="left"/>
    </w:pPr>
    <w:rPr>
      <w:sz w:val="18"/>
      <w:szCs w:val="18"/>
    </w:rPr>
  </w:style>
  <w:style w:type="character" w:customStyle="1" w:styleId="a6">
    <w:name w:val="页脚 字符"/>
    <w:basedOn w:val="a0"/>
    <w:link w:val="a5"/>
    <w:uiPriority w:val="99"/>
    <w:rsid w:val="00C415DF"/>
    <w:rPr>
      <w:rFonts w:ascii="等线" w:eastAsia="等线" w:hAnsi="等线" w:cs="Times New Roman"/>
      <w:sz w:val="18"/>
      <w:szCs w:val="18"/>
    </w:rPr>
  </w:style>
  <w:style w:type="character" w:styleId="a7">
    <w:name w:val="annotation reference"/>
    <w:basedOn w:val="a0"/>
    <w:uiPriority w:val="99"/>
    <w:semiHidden/>
    <w:unhideWhenUsed/>
    <w:rsid w:val="00A15B7C"/>
    <w:rPr>
      <w:sz w:val="21"/>
      <w:szCs w:val="21"/>
    </w:rPr>
  </w:style>
  <w:style w:type="paragraph" w:styleId="a8">
    <w:name w:val="annotation text"/>
    <w:basedOn w:val="a"/>
    <w:link w:val="a9"/>
    <w:uiPriority w:val="99"/>
    <w:semiHidden/>
    <w:unhideWhenUsed/>
    <w:rsid w:val="00A15B7C"/>
    <w:pPr>
      <w:jc w:val="left"/>
    </w:pPr>
  </w:style>
  <w:style w:type="character" w:customStyle="1" w:styleId="a9">
    <w:name w:val="批注文字 字符"/>
    <w:basedOn w:val="a0"/>
    <w:link w:val="a8"/>
    <w:uiPriority w:val="99"/>
    <w:semiHidden/>
    <w:rsid w:val="00A15B7C"/>
    <w:rPr>
      <w:rFonts w:ascii="等线" w:eastAsia="等线" w:hAnsi="等线" w:cs="Times New Roman"/>
    </w:rPr>
  </w:style>
  <w:style w:type="paragraph" w:styleId="aa">
    <w:name w:val="annotation subject"/>
    <w:basedOn w:val="a8"/>
    <w:next w:val="a8"/>
    <w:link w:val="ab"/>
    <w:uiPriority w:val="99"/>
    <w:semiHidden/>
    <w:unhideWhenUsed/>
    <w:rsid w:val="00A15B7C"/>
    <w:rPr>
      <w:b/>
      <w:bCs/>
    </w:rPr>
  </w:style>
  <w:style w:type="character" w:customStyle="1" w:styleId="ab">
    <w:name w:val="批注主题 字符"/>
    <w:basedOn w:val="a9"/>
    <w:link w:val="aa"/>
    <w:uiPriority w:val="99"/>
    <w:semiHidden/>
    <w:rsid w:val="00A15B7C"/>
    <w:rPr>
      <w:rFonts w:ascii="等线" w:eastAsia="等线" w:hAnsi="等线"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image" Target="media/image6.tif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tiff"/><Relationship Id="rId5" Type="http://schemas.openxmlformats.org/officeDocument/2006/relationships/footnotes" Target="footnotes.xml"/><Relationship Id="rId10" Type="http://schemas.openxmlformats.org/officeDocument/2006/relationships/image" Target="media/image4.tiff"/><Relationship Id="rId4" Type="http://schemas.openxmlformats.org/officeDocument/2006/relationships/webSettings" Target="webSettings.xml"/><Relationship Id="rId9" Type="http://schemas.openxmlformats.org/officeDocument/2006/relationships/image" Target="media/image3.tiff"/><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AA2A49-AB7A-42E6-B2C0-B234F413CF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832</TotalTime>
  <Pages>1</Pages>
  <Words>745</Words>
  <Characters>4252</Characters>
  <Application>Microsoft Office Word</Application>
  <DocSecurity>0</DocSecurity>
  <Lines>35</Lines>
  <Paragraphs>9</Paragraphs>
  <ScaleCrop>false</ScaleCrop>
  <Company/>
  <LinksUpToDate>false</LinksUpToDate>
  <CharactersWithSpaces>4988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陶 乐婵</dc:creator>
  <cp:keywords/>
  <dc:description/>
  <cp:lastModifiedBy>陶 乐婵</cp:lastModifiedBy>
  <cp:revision>29</cp:revision>
  <dcterms:created xsi:type="dcterms:W3CDTF">2021-03-13T04:30:00Z</dcterms:created>
  <dcterms:modified xsi:type="dcterms:W3CDTF">2021-07-28T12:11:00Z</dcterms:modified>
</cp:coreProperties>
</file>