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D73C2" w14:textId="27397F69" w:rsidR="00667248" w:rsidRPr="006C76EE" w:rsidRDefault="00B45E4B" w:rsidP="006C76EE">
      <w:pPr>
        <w:jc w:val="center"/>
        <w:rPr>
          <w:rFonts w:ascii="Times New Roman" w:hAnsi="Times New Roman" w:cs="Times New Roman"/>
          <w:sz w:val="32"/>
          <w:szCs w:val="32"/>
        </w:rPr>
      </w:pPr>
      <w:r w:rsidRPr="006C76EE">
        <w:rPr>
          <w:rFonts w:ascii="Times New Roman" w:hAnsi="Times New Roman" w:cs="Times New Roman"/>
          <w:sz w:val="32"/>
          <w:szCs w:val="32"/>
        </w:rPr>
        <w:t>Supplementary</w:t>
      </w:r>
      <w:r w:rsidR="00667248" w:rsidRPr="006C76EE">
        <w:rPr>
          <w:rFonts w:ascii="Times New Roman" w:hAnsi="Times New Roman" w:cs="Times New Roman"/>
          <w:sz w:val="32"/>
          <w:szCs w:val="32"/>
        </w:rPr>
        <w:t xml:space="preserve"> Information</w:t>
      </w:r>
      <w:r w:rsidR="006C76EE" w:rsidRPr="006C76EE">
        <w:rPr>
          <w:rFonts w:ascii="Times New Roman" w:hAnsi="Times New Roman" w:cs="Times New Roman"/>
          <w:sz w:val="32"/>
          <w:szCs w:val="32"/>
        </w:rPr>
        <w:t xml:space="preserve"> for</w:t>
      </w:r>
    </w:p>
    <w:p w14:paraId="6F5A5D3A" w14:textId="51B67DF6" w:rsidR="00EA2C1C" w:rsidRPr="0010249B" w:rsidRDefault="00EA2C1C" w:rsidP="00EA2C1C">
      <w:pPr>
        <w:spacing w:line="480" w:lineRule="auto"/>
        <w:jc w:val="center"/>
        <w:rPr>
          <w:rFonts w:ascii="Times New Roman" w:hAnsi="Times New Roman" w:cs="Times New Roman"/>
          <w:b/>
          <w:bCs/>
          <w:sz w:val="32"/>
          <w:szCs w:val="32"/>
        </w:rPr>
      </w:pPr>
      <w:bookmarkStart w:id="0" w:name="_Hlk114661713"/>
      <w:bookmarkStart w:id="1" w:name="_Hlk114234134"/>
      <w:r>
        <w:rPr>
          <w:rFonts w:ascii="Times New Roman" w:hAnsi="Times New Roman" w:cs="Times New Roman" w:hint="eastAsia"/>
          <w:b/>
          <w:bCs/>
          <w:sz w:val="32"/>
          <w:szCs w:val="32"/>
        </w:rPr>
        <w:t>E</w:t>
      </w:r>
      <w:r>
        <w:rPr>
          <w:rFonts w:ascii="Times New Roman" w:hAnsi="Times New Roman" w:cs="Times New Roman"/>
          <w:b/>
          <w:bCs/>
          <w:sz w:val="32"/>
          <w:szCs w:val="32"/>
        </w:rPr>
        <w:t>xpanding chiral metamaterials for retrieving</w:t>
      </w:r>
      <w:r w:rsidR="004C23B8" w:rsidRPr="004C23B8">
        <w:rPr>
          <w:rFonts w:ascii="Times New Roman" w:hAnsi="Times New Roman" w:cs="Times New Roman"/>
          <w:b/>
          <w:bCs/>
          <w:sz w:val="32"/>
          <w:szCs w:val="32"/>
        </w:rPr>
        <w:t xml:space="preserve"> </w:t>
      </w:r>
      <w:r w:rsidR="004C23B8">
        <w:rPr>
          <w:rFonts w:ascii="Times New Roman" w:hAnsi="Times New Roman" w:cs="Times New Roman"/>
          <w:b/>
          <w:bCs/>
          <w:sz w:val="32"/>
          <w:szCs w:val="32"/>
        </w:rPr>
        <w:t xml:space="preserve">fingerprints </w:t>
      </w:r>
      <w:r w:rsidR="004C23B8">
        <w:rPr>
          <w:rFonts w:ascii="Times New Roman" w:hAnsi="Times New Roman" w:cs="Times New Roman" w:hint="eastAsia"/>
          <w:b/>
          <w:bCs/>
          <w:sz w:val="32"/>
          <w:szCs w:val="32"/>
        </w:rPr>
        <w:t>via</w:t>
      </w:r>
      <w:r>
        <w:rPr>
          <w:rFonts w:ascii="Times New Roman" w:hAnsi="Times New Roman" w:cs="Times New Roman"/>
          <w:b/>
          <w:bCs/>
          <w:sz w:val="32"/>
          <w:szCs w:val="32"/>
        </w:rPr>
        <w:t xml:space="preserve"> vibrational circular dichrois</w:t>
      </w:r>
      <w:r w:rsidR="004C23B8">
        <w:rPr>
          <w:rFonts w:ascii="Times New Roman" w:hAnsi="Times New Roman" w:cs="Times New Roman"/>
          <w:b/>
          <w:bCs/>
          <w:sz w:val="32"/>
          <w:szCs w:val="32"/>
        </w:rPr>
        <w:t>m</w:t>
      </w:r>
    </w:p>
    <w:bookmarkEnd w:id="0"/>
    <w:p w14:paraId="45A0C3C6" w14:textId="6CFCDC16" w:rsidR="00667248" w:rsidRPr="006C76EE" w:rsidRDefault="00667248" w:rsidP="006C76EE">
      <w:pPr>
        <w:jc w:val="center"/>
        <w:rPr>
          <w:rFonts w:ascii="Times New Roman" w:hAnsi="Times New Roman" w:cs="Times New Roman"/>
          <w:sz w:val="24"/>
          <w:szCs w:val="24"/>
          <w:vertAlign w:val="superscript"/>
        </w:rPr>
      </w:pPr>
      <w:r>
        <w:rPr>
          <w:rFonts w:ascii="Times New Roman" w:hAnsi="Times New Roman" w:cs="Times New Roman" w:hint="eastAsia"/>
          <w:sz w:val="24"/>
          <w:szCs w:val="24"/>
        </w:rPr>
        <w:t>C</w:t>
      </w:r>
      <w:r>
        <w:rPr>
          <w:rFonts w:ascii="Times New Roman" w:hAnsi="Times New Roman" w:cs="Times New Roman"/>
          <w:sz w:val="24"/>
          <w:szCs w:val="24"/>
        </w:rPr>
        <w:t>heng Xu, Zhihao Ren, Hong Zhou, Jingkai Zhou, Chong Pei Ho, Nan Wang and Chengkuo Lee</w:t>
      </w:r>
      <w:r>
        <w:rPr>
          <w:rFonts w:ascii="Times New Roman" w:hAnsi="Times New Roman" w:cs="Times New Roman"/>
          <w:sz w:val="24"/>
          <w:szCs w:val="24"/>
          <w:vertAlign w:val="superscript"/>
        </w:rPr>
        <w:t>*</w:t>
      </w:r>
      <w:bookmarkEnd w:id="1"/>
    </w:p>
    <w:p w14:paraId="427A0E6D" w14:textId="636BBB55" w:rsidR="00667248" w:rsidRPr="006C76EE" w:rsidRDefault="006C76EE" w:rsidP="006C76EE">
      <w:pPr>
        <w:jc w:val="center"/>
        <w:rPr>
          <w:rFonts w:ascii="Times New Roman" w:hAnsi="Times New Roman" w:cs="Times New Roman"/>
          <w:b/>
          <w:bCs/>
          <w:sz w:val="24"/>
          <w:szCs w:val="24"/>
        </w:rPr>
      </w:pPr>
      <w:r>
        <w:rPr>
          <w:rFonts w:ascii="Times New Roman" w:hAnsi="Times New Roman" w:cs="Times New Roman"/>
          <w:sz w:val="24"/>
          <w:szCs w:val="24"/>
        </w:rPr>
        <w:t>*Corresponding author: elelc@nus.edu.sg</w:t>
      </w:r>
    </w:p>
    <w:p w14:paraId="5F884A15" w14:textId="77777777" w:rsidR="00667248" w:rsidRPr="00F925B5" w:rsidRDefault="00667248" w:rsidP="005F53A6">
      <w:pPr>
        <w:rPr>
          <w:rFonts w:ascii="Times New Roman" w:hAnsi="Times New Roman" w:cs="Times New Roman"/>
          <w:sz w:val="24"/>
          <w:szCs w:val="24"/>
        </w:rPr>
      </w:pPr>
    </w:p>
    <w:p w14:paraId="3CC14BD3" w14:textId="2A88F72A" w:rsidR="00B45E4B" w:rsidRPr="006C76EE" w:rsidRDefault="00B45E4B" w:rsidP="00A1443F">
      <w:pPr>
        <w:rPr>
          <w:rFonts w:ascii="Times New Roman" w:hAnsi="Times New Roman" w:cs="Times New Roman"/>
        </w:rPr>
      </w:pPr>
    </w:p>
    <w:p w14:paraId="637EC44C" w14:textId="113D80BD" w:rsidR="00B45E4B" w:rsidRDefault="00B45E4B" w:rsidP="00A1443F">
      <w:pPr>
        <w:rPr>
          <w:rFonts w:ascii="Times New Roman" w:hAnsi="Times New Roman" w:cs="Times New Roman"/>
        </w:rPr>
      </w:pPr>
    </w:p>
    <w:p w14:paraId="7F808010" w14:textId="77777777" w:rsidR="00B45E4B" w:rsidRPr="00A1443F" w:rsidRDefault="00B45E4B" w:rsidP="00A1443F">
      <w:pPr>
        <w:rPr>
          <w:rFonts w:ascii="Times New Roman" w:hAnsi="Times New Roman" w:cs="Times New Roman"/>
        </w:rPr>
      </w:pPr>
    </w:p>
    <w:p w14:paraId="101E2547" w14:textId="4359A716" w:rsidR="00A1443F" w:rsidRPr="00506160" w:rsidRDefault="00B45E4B" w:rsidP="00A1443F">
      <w:pPr>
        <w:ind w:left="720"/>
        <w:rPr>
          <w:rFonts w:ascii="Times New Roman" w:hAnsi="Times New Roman" w:cs="Times New Roman"/>
          <w:b/>
          <w:bCs/>
          <w:color w:val="000000" w:themeColor="text1"/>
          <w:sz w:val="32"/>
          <w:szCs w:val="32"/>
        </w:rPr>
      </w:pPr>
      <w:r w:rsidRPr="00506160">
        <w:rPr>
          <w:rFonts w:ascii="Times New Roman" w:hAnsi="Times New Roman" w:cs="Times New Roman"/>
          <w:b/>
          <w:bCs/>
          <w:color w:val="000000" w:themeColor="text1"/>
          <w:sz w:val="32"/>
          <w:szCs w:val="32"/>
        </w:rPr>
        <w:t>Supplementary</w:t>
      </w:r>
      <w:r w:rsidR="00A1443F" w:rsidRPr="00506160">
        <w:rPr>
          <w:rFonts w:ascii="Times New Roman" w:hAnsi="Times New Roman" w:cs="Times New Roman"/>
          <w:b/>
          <w:bCs/>
          <w:color w:val="000000" w:themeColor="text1"/>
          <w:sz w:val="32"/>
          <w:szCs w:val="32"/>
        </w:rPr>
        <w:t xml:space="preserve"> Note 1 to </w:t>
      </w:r>
      <w:r w:rsidR="00630217" w:rsidRPr="00506160">
        <w:rPr>
          <w:rFonts w:ascii="Times New Roman" w:hAnsi="Times New Roman" w:cs="Times New Roman"/>
          <w:b/>
          <w:bCs/>
          <w:color w:val="000000" w:themeColor="text1"/>
          <w:sz w:val="32"/>
          <w:szCs w:val="32"/>
        </w:rPr>
        <w:t>6</w:t>
      </w:r>
    </w:p>
    <w:p w14:paraId="6F88D5C1" w14:textId="68BEE48F" w:rsidR="00A1443F" w:rsidRPr="00506160" w:rsidRDefault="00B45E4B" w:rsidP="00A1443F">
      <w:pPr>
        <w:ind w:left="720"/>
        <w:rPr>
          <w:rFonts w:ascii="Times New Roman" w:hAnsi="Times New Roman" w:cs="Times New Roman"/>
          <w:b/>
          <w:bCs/>
          <w:color w:val="000000" w:themeColor="text1"/>
          <w:sz w:val="32"/>
          <w:szCs w:val="32"/>
        </w:rPr>
      </w:pPr>
      <w:r w:rsidRPr="00506160">
        <w:rPr>
          <w:rFonts w:ascii="Times New Roman" w:hAnsi="Times New Roman" w:cs="Times New Roman"/>
          <w:b/>
          <w:bCs/>
          <w:color w:val="000000" w:themeColor="text1"/>
          <w:sz w:val="32"/>
          <w:szCs w:val="32"/>
        </w:rPr>
        <w:t xml:space="preserve">Supplementary </w:t>
      </w:r>
      <w:r w:rsidR="00A1443F" w:rsidRPr="00506160">
        <w:rPr>
          <w:rFonts w:ascii="Times New Roman" w:hAnsi="Times New Roman" w:cs="Times New Roman"/>
          <w:b/>
          <w:bCs/>
          <w:color w:val="000000" w:themeColor="text1"/>
          <w:sz w:val="32"/>
          <w:szCs w:val="32"/>
        </w:rPr>
        <w:t>Figs. S1 to S</w:t>
      </w:r>
      <w:r w:rsidR="00630217" w:rsidRPr="00506160">
        <w:rPr>
          <w:rFonts w:ascii="Times New Roman" w:hAnsi="Times New Roman" w:cs="Times New Roman"/>
          <w:b/>
          <w:bCs/>
          <w:color w:val="000000" w:themeColor="text1"/>
          <w:sz w:val="32"/>
          <w:szCs w:val="32"/>
        </w:rPr>
        <w:t>18</w:t>
      </w:r>
    </w:p>
    <w:p w14:paraId="26B46709" w14:textId="5D698C22" w:rsidR="00B45E4B" w:rsidRPr="00C2110F" w:rsidRDefault="00B45E4B" w:rsidP="00C2110F">
      <w:pPr>
        <w:ind w:left="720"/>
        <w:rPr>
          <w:rFonts w:ascii="Times New Roman" w:hAnsi="Times New Roman" w:cs="Times New Roman"/>
          <w:b/>
          <w:bCs/>
          <w:sz w:val="36"/>
          <w:szCs w:val="36"/>
        </w:rPr>
      </w:pPr>
      <w:r w:rsidRPr="00506160">
        <w:rPr>
          <w:rFonts w:ascii="Times New Roman" w:hAnsi="Times New Roman" w:cs="Times New Roman"/>
          <w:b/>
          <w:bCs/>
          <w:color w:val="000000" w:themeColor="text1"/>
          <w:sz w:val="32"/>
          <w:szCs w:val="32"/>
        </w:rPr>
        <w:t xml:space="preserve">Supplementary </w:t>
      </w:r>
      <w:r w:rsidR="00A1443F" w:rsidRPr="00506160">
        <w:rPr>
          <w:rFonts w:ascii="Times New Roman" w:hAnsi="Times New Roman" w:cs="Times New Roman"/>
          <w:b/>
          <w:bCs/>
          <w:color w:val="000000" w:themeColor="text1"/>
          <w:sz w:val="32"/>
          <w:szCs w:val="32"/>
        </w:rPr>
        <w:t xml:space="preserve">Tables S1 </w:t>
      </w:r>
      <w:r w:rsidR="00630217" w:rsidRPr="00506160">
        <w:rPr>
          <w:rFonts w:ascii="Times New Roman" w:hAnsi="Times New Roman" w:cs="Times New Roman"/>
          <w:b/>
          <w:bCs/>
          <w:color w:val="000000" w:themeColor="text1"/>
          <w:sz w:val="32"/>
          <w:szCs w:val="32"/>
        </w:rPr>
        <w:t>to S2</w:t>
      </w:r>
      <w:r>
        <w:rPr>
          <w:rFonts w:ascii="Times New Roman" w:hAnsi="Times New Roman" w:cs="Times New Roman"/>
          <w:b/>
          <w:bCs/>
          <w:sz w:val="24"/>
          <w:szCs w:val="24"/>
        </w:rPr>
        <w:br w:type="page"/>
      </w:r>
    </w:p>
    <w:p w14:paraId="11374789" w14:textId="26C4765D" w:rsidR="00667248" w:rsidRPr="00C2110F" w:rsidRDefault="00B45E4B" w:rsidP="00C2110F">
      <w:pPr>
        <w:spacing w:line="480" w:lineRule="auto"/>
        <w:rPr>
          <w:rFonts w:ascii="Times New Roman" w:hAnsi="Times New Roman" w:cs="Times New Roman"/>
          <w:b/>
          <w:bCs/>
          <w:sz w:val="32"/>
          <w:szCs w:val="32"/>
        </w:rPr>
      </w:pPr>
      <w:bookmarkStart w:id="2" w:name="_Hlk114234414"/>
      <w:r w:rsidRPr="00C2110F">
        <w:rPr>
          <w:rFonts w:ascii="Times New Roman" w:hAnsi="Times New Roman" w:cs="Times New Roman" w:hint="eastAsia"/>
          <w:b/>
          <w:bCs/>
          <w:sz w:val="32"/>
          <w:szCs w:val="32"/>
        </w:rPr>
        <w:lastRenderedPageBreak/>
        <w:t>Supplementary</w:t>
      </w:r>
      <w:r w:rsidR="00667248" w:rsidRPr="00C2110F">
        <w:rPr>
          <w:rFonts w:ascii="Times New Roman" w:hAnsi="Times New Roman" w:cs="Times New Roman"/>
          <w:b/>
          <w:bCs/>
          <w:sz w:val="32"/>
          <w:szCs w:val="32"/>
        </w:rPr>
        <w:t xml:space="preserve"> Note </w:t>
      </w:r>
      <w:r w:rsidR="00534452" w:rsidRPr="00C2110F">
        <w:rPr>
          <w:rFonts w:ascii="Times New Roman" w:hAnsi="Times New Roman" w:cs="Times New Roman"/>
          <w:b/>
          <w:bCs/>
          <w:sz w:val="32"/>
          <w:szCs w:val="32"/>
        </w:rPr>
        <w:t>1</w:t>
      </w:r>
      <w:r w:rsidR="00667248" w:rsidRPr="00C2110F">
        <w:rPr>
          <w:rFonts w:ascii="Times New Roman" w:hAnsi="Times New Roman" w:cs="Times New Roman"/>
          <w:b/>
          <w:bCs/>
          <w:sz w:val="32"/>
          <w:szCs w:val="32"/>
        </w:rPr>
        <w:t>: Derivation of TCMT model</w:t>
      </w:r>
    </w:p>
    <w:p w14:paraId="10C00234" w14:textId="77777777" w:rsidR="00667248" w:rsidRPr="00EB4BAE" w:rsidRDefault="00667248" w:rsidP="00EF4DDE">
      <w:pPr>
        <w:spacing w:line="360" w:lineRule="auto"/>
        <w:rPr>
          <w:rFonts w:ascii="Times New Roman" w:hAnsi="Times New Roman" w:cs="Times New Roman"/>
          <w:sz w:val="24"/>
          <w:szCs w:val="24"/>
        </w:rPr>
      </w:pPr>
      <w:r>
        <w:rPr>
          <w:rFonts w:ascii="Times New Roman" w:hAnsi="Times New Roman" w:cs="Times New Roman" w:hint="cs"/>
          <w:sz w:val="24"/>
          <w:szCs w:val="24"/>
        </w:rPr>
        <w:t>T</w:t>
      </w:r>
      <w:r>
        <w:rPr>
          <w:rFonts w:ascii="Times New Roman" w:hAnsi="Times New Roman" w:cs="Times New Roman"/>
          <w:sz w:val="24"/>
          <w:szCs w:val="24"/>
        </w:rPr>
        <w:t>he model is expressed as:</w:t>
      </w:r>
    </w:p>
    <w:p w14:paraId="625CA13E" w14:textId="359ECBFB" w:rsidR="00667248" w:rsidRDefault="00EA7E76" w:rsidP="00EF4DDE">
      <w:pPr>
        <w:spacing w:line="360" w:lineRule="auto"/>
        <w:jc w:val="center"/>
        <w:rPr>
          <w:rFonts w:ascii="Times New Roman" w:hAnsi="Times New Roman" w:cs="Times New Roman"/>
          <w:sz w:val="24"/>
          <w:szCs w:val="24"/>
        </w:rPr>
      </w:pPr>
      <m:oMath>
        <m:eqArr>
          <m:eqArrPr>
            <m:maxDist m:val="1"/>
            <m:ctrlPr>
              <w:rPr>
                <w:rFonts w:ascii="Cambria Math" w:hAnsi="Cambria Math" w:cs="Times New Roman"/>
                <w:i/>
                <w:sz w:val="24"/>
                <w:szCs w:val="24"/>
              </w:rPr>
            </m:ctrlPr>
          </m:eqArrPr>
          <m:e>
            <m:f>
              <m:fPr>
                <m:ctrlPr>
                  <w:rPr>
                    <w:rFonts w:ascii="Cambria Math" w:hAnsi="Cambria Math" w:cs="Times New Roman"/>
                    <w:i/>
                    <w:sz w:val="24"/>
                    <w:szCs w:val="24"/>
                  </w:rPr>
                </m:ctrlPr>
              </m:fPr>
              <m:num>
                <m:r>
                  <w:rPr>
                    <w:rFonts w:ascii="Cambria Math" w:hAnsi="Cambria Math" w:cs="Times New Roman"/>
                    <w:sz w:val="24"/>
                    <w:szCs w:val="24"/>
                  </w:rPr>
                  <m:t>d</m:t>
                </m:r>
              </m:num>
              <m:den>
                <m:r>
                  <w:rPr>
                    <w:rFonts w:ascii="Cambria Math" w:hAnsi="Cambria Math" w:cs="Times New Roman"/>
                    <w:sz w:val="24"/>
                    <w:szCs w:val="24"/>
                  </w:rPr>
                  <m:t>dt</m:t>
                </m:r>
              </m:den>
            </m:f>
            <m:d>
              <m:dPr>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x</m:t>
                          </m:r>
                        </m:sub>
                      </m:sSub>
                    </m:e>
                  </m:mr>
                  <m:m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y</m:t>
                          </m:r>
                        </m:sub>
                      </m:sSub>
                    </m:e>
                  </m:mr>
                </m:m>
              </m:e>
            </m:d>
            <m:r>
              <w:rPr>
                <w:rFonts w:ascii="Cambria Math" w:hAnsi="Cambria Math" w:cs="Times New Roman"/>
                <w:sz w:val="24"/>
                <w:szCs w:val="24"/>
              </w:rPr>
              <m:t>=j</m:t>
            </m:r>
            <m:d>
              <m:dPr>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x</m:t>
                          </m:r>
                        </m:sub>
                      </m:sSub>
                    </m:e>
                    <m:e>
                      <m:r>
                        <w:rPr>
                          <w:rFonts w:ascii="Cambria Math" w:hAnsi="Cambria Math" w:cs="Times New Roman"/>
                          <w:sz w:val="24"/>
                          <w:szCs w:val="24"/>
                        </w:rPr>
                        <m:t>0</m:t>
                      </m:r>
                    </m:e>
                  </m:mr>
                  <m:mr>
                    <m:e>
                      <m:r>
                        <w:rPr>
                          <w:rFonts w:ascii="Cambria Math" w:hAnsi="Cambria Math" w:cs="Times New Roman"/>
                          <w:sz w:val="24"/>
                          <w:szCs w:val="24"/>
                        </w:rPr>
                        <m:t>0</m:t>
                      </m:r>
                    </m:e>
                    <m:e>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y</m:t>
                          </m:r>
                        </m:sub>
                      </m:sSub>
                    </m:e>
                  </m:mr>
                </m:m>
              </m:e>
            </m:d>
            <m:d>
              <m:dPr>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x</m:t>
                          </m:r>
                        </m:sub>
                      </m:sSub>
                    </m:e>
                  </m:mr>
                  <m:m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y</m:t>
                          </m:r>
                        </m:sub>
                      </m:sSub>
                    </m:e>
                  </m:mr>
                </m:m>
              </m:e>
            </m:d>
            <m:r>
              <w:rPr>
                <w:rFonts w:ascii="Cambria Math" w:hAnsi="Cambria Math" w:cs="Times New Roman"/>
                <w:sz w:val="24"/>
                <w:szCs w:val="24"/>
              </w:rPr>
              <m:t>-</m:t>
            </m:r>
            <m:d>
              <m:dPr>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ax</m:t>
                          </m:r>
                        </m:sub>
                      </m:sSub>
                    </m:e>
                    <m:e>
                      <m:r>
                        <w:rPr>
                          <w:rFonts w:ascii="Cambria Math" w:hAnsi="Cambria Math" w:cs="Times New Roman"/>
                          <w:sz w:val="24"/>
                          <w:szCs w:val="24"/>
                        </w:rPr>
                        <m:t>j</m:t>
                      </m:r>
                      <m:r>
                        <w:rPr>
                          <w:rFonts w:ascii="Cambria Math" w:hAnsi="Cambria Math" w:cs="Times New Roman" w:hint="eastAsia"/>
                          <w:sz w:val="24"/>
                          <w:szCs w:val="24"/>
                        </w:rPr>
                        <m:t>ξ</m:t>
                      </m:r>
                    </m:e>
                  </m:mr>
                  <m:mr>
                    <m:e>
                      <m:r>
                        <w:rPr>
                          <w:rFonts w:ascii="Cambria Math" w:hAnsi="Cambria Math" w:cs="Times New Roman"/>
                          <w:sz w:val="24"/>
                          <w:szCs w:val="24"/>
                        </w:rPr>
                        <m:t>j</m:t>
                      </m:r>
                      <m:r>
                        <w:rPr>
                          <w:rFonts w:ascii="Cambria Math" w:hAnsi="Cambria Math" w:cs="Times New Roman" w:hint="eastAsia"/>
                          <w:sz w:val="24"/>
                          <w:szCs w:val="24"/>
                        </w:rPr>
                        <m:t>ξ</m:t>
                      </m:r>
                    </m:e>
                    <m:e>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ay</m:t>
                          </m:r>
                        </m:sub>
                      </m:sSub>
                    </m:e>
                  </m:mr>
                </m:m>
              </m:e>
            </m:d>
            <m:d>
              <m:dPr>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x</m:t>
                          </m:r>
                        </m:sub>
                      </m:sSub>
                    </m:e>
                  </m:mr>
                  <m:m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y</m:t>
                          </m:r>
                        </m:sub>
                      </m:sSub>
                    </m:e>
                  </m:mr>
                </m:m>
              </m:e>
            </m:d>
            <m:r>
              <w:rPr>
                <w:rFonts w:ascii="Cambria Math" w:hAnsi="Cambria Math" w:cs="Times New Roman"/>
                <w:sz w:val="24"/>
                <w:szCs w:val="24"/>
              </w:rPr>
              <m:t>+</m:t>
            </m:r>
            <m:d>
              <m:dPr>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hint="eastAsia"/>
                              <w:sz w:val="24"/>
                              <w:szCs w:val="24"/>
                            </w:rPr>
                            <m:t>κ</m:t>
                          </m:r>
                        </m:e>
                        <m:sub>
                          <m:r>
                            <w:rPr>
                              <w:rFonts w:ascii="Cambria Math" w:hAnsi="Cambria Math" w:cs="Times New Roman"/>
                              <w:sz w:val="24"/>
                              <w:szCs w:val="24"/>
                            </w:rPr>
                            <m:t>x</m:t>
                          </m:r>
                        </m:sub>
                      </m:sSub>
                    </m:e>
                    <m:e>
                      <m:r>
                        <w:rPr>
                          <w:rFonts w:ascii="Cambria Math" w:hAnsi="Cambria Math" w:cs="Times New Roman"/>
                          <w:sz w:val="24"/>
                          <w:szCs w:val="24"/>
                        </w:rPr>
                        <m:t>0</m:t>
                      </m:r>
                    </m:e>
                  </m:mr>
                  <m:mr>
                    <m:e>
                      <m:r>
                        <w:rPr>
                          <w:rFonts w:ascii="Cambria Math" w:hAnsi="Cambria Math" w:cs="Times New Roman"/>
                          <w:sz w:val="24"/>
                          <w:szCs w:val="24"/>
                        </w:rPr>
                        <m:t>0</m:t>
                      </m:r>
                    </m:e>
                    <m:e>
                      <m:sSub>
                        <m:sSubPr>
                          <m:ctrlPr>
                            <w:rPr>
                              <w:rFonts w:ascii="Cambria Math" w:hAnsi="Cambria Math" w:cs="Times New Roman"/>
                              <w:i/>
                              <w:sz w:val="24"/>
                              <w:szCs w:val="24"/>
                            </w:rPr>
                          </m:ctrlPr>
                        </m:sSubPr>
                        <m:e>
                          <m:r>
                            <w:rPr>
                              <w:rFonts w:ascii="Cambria Math" w:hAnsi="Cambria Math" w:cs="Times New Roman" w:hint="eastAsia"/>
                              <w:sz w:val="24"/>
                              <w:szCs w:val="24"/>
                            </w:rPr>
                            <m:t>κ</m:t>
                          </m:r>
                        </m:e>
                        <m:sub>
                          <m:r>
                            <w:rPr>
                              <w:rFonts w:ascii="Cambria Math" w:hAnsi="Cambria Math" w:cs="Times New Roman"/>
                              <w:sz w:val="24"/>
                              <w:szCs w:val="24"/>
                            </w:rPr>
                            <m:t>y</m:t>
                          </m:r>
                        </m:sub>
                      </m:sSub>
                    </m:e>
                  </m:mr>
                </m:m>
              </m:e>
            </m:d>
            <m:d>
              <m:dPr>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Sup>
                        <m:sSubSupPr>
                          <m:ctrlPr>
                            <w:rPr>
                              <w:rFonts w:ascii="Cambria Math" w:hAnsi="Cambria Math" w:cs="Times New Roman"/>
                              <w:i/>
                              <w:sz w:val="24"/>
                              <w:szCs w:val="24"/>
                            </w:rPr>
                          </m:ctrlPr>
                        </m:sSubSupPr>
                        <m:e>
                          <m:r>
                            <w:rPr>
                              <w:rFonts w:ascii="Cambria Math" w:hAnsi="Cambria Math" w:cs="Times New Roman"/>
                              <w:sz w:val="24"/>
                              <w:szCs w:val="24"/>
                            </w:rPr>
                            <m:t>s</m:t>
                          </m:r>
                        </m:e>
                        <m:sub>
                          <m:r>
                            <w:rPr>
                              <w:rFonts w:ascii="Cambria Math" w:hAnsi="Cambria Math" w:cs="Times New Roman"/>
                              <w:sz w:val="24"/>
                              <w:szCs w:val="24"/>
                            </w:rPr>
                            <m:t>x</m:t>
                          </m:r>
                        </m:sub>
                        <m:sup>
                          <m:r>
                            <w:rPr>
                              <w:rFonts w:ascii="Cambria Math" w:hAnsi="Cambria Math" w:cs="Times New Roman"/>
                              <w:sz w:val="24"/>
                              <w:szCs w:val="24"/>
                            </w:rPr>
                            <m:t>+</m:t>
                          </m:r>
                        </m:sup>
                      </m:sSubSup>
                    </m:e>
                  </m:mr>
                  <m:mr>
                    <m:e>
                      <m:sSubSup>
                        <m:sSubSupPr>
                          <m:ctrlPr>
                            <w:rPr>
                              <w:rFonts w:ascii="Cambria Math" w:hAnsi="Cambria Math" w:cs="Times New Roman"/>
                              <w:i/>
                              <w:sz w:val="24"/>
                              <w:szCs w:val="24"/>
                            </w:rPr>
                          </m:ctrlPr>
                        </m:sSubSupPr>
                        <m:e>
                          <m:r>
                            <w:rPr>
                              <w:rFonts w:ascii="Cambria Math" w:hAnsi="Cambria Math" w:cs="Times New Roman"/>
                              <w:sz w:val="24"/>
                              <w:szCs w:val="24"/>
                            </w:rPr>
                            <m:t>s</m:t>
                          </m:r>
                        </m:e>
                        <m:sub>
                          <m:r>
                            <w:rPr>
                              <w:rFonts w:ascii="Cambria Math" w:hAnsi="Cambria Math" w:cs="Times New Roman"/>
                              <w:sz w:val="24"/>
                              <w:szCs w:val="24"/>
                            </w:rPr>
                            <m:t>y</m:t>
                          </m:r>
                        </m:sub>
                        <m:sup>
                          <m:r>
                            <w:rPr>
                              <w:rFonts w:ascii="Cambria Math" w:hAnsi="Cambria Math" w:cs="Times New Roman"/>
                              <w:sz w:val="24"/>
                              <w:szCs w:val="24"/>
                            </w:rPr>
                            <m:t>+</m:t>
                          </m:r>
                        </m:sup>
                      </m:sSubSup>
                    </m:e>
                  </m:mr>
                </m:m>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S1</m:t>
                </m:r>
              </m:e>
            </m:d>
          </m:e>
        </m:eqArr>
      </m:oMath>
      <w:r w:rsidR="007C030E">
        <w:rPr>
          <w:rFonts w:ascii="Times New Roman" w:hAnsi="Times New Roman" w:cs="Times New Roman" w:hint="eastAsia"/>
          <w:sz w:val="24"/>
          <w:szCs w:val="24"/>
        </w:rPr>
        <w:t xml:space="preserve"> </w:t>
      </w:r>
    </w:p>
    <w:p w14:paraId="16A2A7E2" w14:textId="77777777" w:rsidR="00667248" w:rsidRPr="005F53A6" w:rsidRDefault="00667248" w:rsidP="00EF4DDE">
      <w:pPr>
        <w:spacing w:line="360" w:lineRule="auto"/>
        <w:rPr>
          <w:rFonts w:ascii="Times New Roman" w:hAnsi="Times New Roman" w:cs="Times New Roman"/>
          <w:sz w:val="24"/>
          <w:szCs w:val="24"/>
        </w:rPr>
      </w:pPr>
      <w:r>
        <w:rPr>
          <w:rFonts w:ascii="Times New Roman" w:hAnsi="Times New Roman" w:cs="Times New Roman"/>
          <w:sz w:val="24"/>
          <w:szCs w:val="24"/>
        </w:rPr>
        <w:t xml:space="preserve">The mode amplitude term </w:t>
      </w:r>
      <m:oMath>
        <m:d>
          <m:dPr>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x</m:t>
                      </m:r>
                    </m:sub>
                  </m:sSub>
                </m:e>
              </m:mr>
              <m:m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y</m:t>
                      </m:r>
                    </m:sub>
                  </m:sSub>
                </m:e>
              </m:mr>
            </m:m>
          </m:e>
        </m:d>
      </m:oMath>
      <w:r>
        <w:rPr>
          <w:rFonts w:ascii="Times New Roman" w:hAnsi="Times New Roman" w:cs="Times New Roman" w:hint="eastAsia"/>
          <w:sz w:val="24"/>
          <w:szCs w:val="24"/>
        </w:rPr>
        <w:t xml:space="preserve"> </w:t>
      </w:r>
      <w:r>
        <w:rPr>
          <w:rFonts w:ascii="Times New Roman" w:hAnsi="Times New Roman" w:cs="Times New Roman"/>
          <w:sz w:val="24"/>
          <w:szCs w:val="24"/>
        </w:rPr>
        <w:t>can be expressed as:</w:t>
      </w:r>
    </w:p>
    <w:p w14:paraId="5BF7E461" w14:textId="7A29EE10" w:rsidR="00667248" w:rsidRDefault="00EA7E76" w:rsidP="00EF4DDE">
      <w:pPr>
        <w:spacing w:line="360" w:lineRule="auto"/>
        <w:jc w:val="center"/>
        <w:rPr>
          <w:rFonts w:ascii="Times New Roman" w:hAnsi="Times New Roman" w:cs="Times New Roman"/>
          <w:sz w:val="24"/>
          <w:szCs w:val="24"/>
        </w:rPr>
      </w:pPr>
      <m:oMath>
        <m:eqArr>
          <m:eqArrPr>
            <m:maxDist m:val="1"/>
            <m:ctrlPr>
              <w:rPr>
                <w:rFonts w:ascii="Cambria Math" w:hAnsi="Cambria Math" w:cs="Times New Roman"/>
                <w:i/>
                <w:sz w:val="24"/>
                <w:szCs w:val="24"/>
              </w:rPr>
            </m:ctrlPr>
          </m:eqArrPr>
          <m:e>
            <m:d>
              <m:dPr>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x</m:t>
                          </m:r>
                        </m:sub>
                      </m:sSub>
                    </m:e>
                  </m:mr>
                  <m:m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y</m:t>
                          </m:r>
                        </m:sub>
                      </m:sSub>
                    </m:e>
                  </m:mr>
                </m:m>
              </m:e>
            </m:d>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j</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y</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ay</m:t>
                              </m:r>
                            </m:sub>
                          </m:sSub>
                        </m:e>
                        <m:e>
                          <m:r>
                            <w:rPr>
                              <w:rFonts w:ascii="Cambria Math" w:hAnsi="Cambria Math" w:cs="Times New Roman"/>
                              <w:sz w:val="24"/>
                              <w:szCs w:val="24"/>
                            </w:rPr>
                            <m:t>-j</m:t>
                          </m:r>
                          <m:r>
                            <w:rPr>
                              <w:rFonts w:ascii="Cambria Math" w:hAnsi="Cambria Math" w:cs="Times New Roman" w:hint="eastAsia"/>
                              <w:sz w:val="24"/>
                              <w:szCs w:val="24"/>
                            </w:rPr>
                            <m:t>ξ</m:t>
                          </m:r>
                        </m:e>
                      </m:mr>
                      <m:mr>
                        <m:e>
                          <m:r>
                            <w:rPr>
                              <w:rFonts w:ascii="Cambria Math" w:hAnsi="Cambria Math" w:cs="Times New Roman"/>
                              <w:sz w:val="24"/>
                              <w:szCs w:val="24"/>
                            </w:rPr>
                            <m:t>-j</m:t>
                          </m:r>
                          <m:r>
                            <w:rPr>
                              <w:rFonts w:ascii="Cambria Math" w:hAnsi="Cambria Math" w:cs="Times New Roman" w:hint="eastAsia"/>
                              <w:sz w:val="24"/>
                              <w:szCs w:val="24"/>
                            </w:rPr>
                            <m:t>ξ</m:t>
                          </m:r>
                        </m:e>
                        <m:e>
                          <m:r>
                            <w:rPr>
                              <w:rFonts w:ascii="Cambria Math" w:hAnsi="Cambria Math" w:cs="Times New Roman"/>
                              <w:sz w:val="24"/>
                              <w:szCs w:val="24"/>
                            </w:rPr>
                            <m:t>j</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x</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ax</m:t>
                              </m:r>
                            </m:sub>
                          </m:sSub>
                        </m:e>
                      </m:mr>
                    </m:m>
                  </m:e>
                </m:d>
                <m:d>
                  <m:dPr>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hint="eastAsia"/>
                                  <w:sz w:val="24"/>
                                  <w:szCs w:val="24"/>
                                </w:rPr>
                                <m:t>κ</m:t>
                              </m:r>
                            </m:e>
                            <m:sub>
                              <m:r>
                                <w:rPr>
                                  <w:rFonts w:ascii="Cambria Math" w:hAnsi="Cambria Math" w:cs="Times New Roman"/>
                                  <w:sz w:val="24"/>
                                  <w:szCs w:val="24"/>
                                </w:rPr>
                                <m:t>x</m:t>
                              </m:r>
                            </m:sub>
                          </m:sSub>
                        </m:e>
                        <m:e>
                          <m:r>
                            <w:rPr>
                              <w:rFonts w:ascii="Cambria Math" w:hAnsi="Cambria Math" w:cs="Times New Roman"/>
                              <w:sz w:val="24"/>
                              <w:szCs w:val="24"/>
                            </w:rPr>
                            <m:t>0</m:t>
                          </m:r>
                        </m:e>
                      </m:mr>
                      <m:mr>
                        <m:e>
                          <m:r>
                            <w:rPr>
                              <w:rFonts w:ascii="Cambria Math" w:hAnsi="Cambria Math" w:cs="Times New Roman"/>
                              <w:sz w:val="24"/>
                              <w:szCs w:val="24"/>
                            </w:rPr>
                            <m:t>0</m:t>
                          </m:r>
                        </m:e>
                        <m:e>
                          <m:sSub>
                            <m:sSubPr>
                              <m:ctrlPr>
                                <w:rPr>
                                  <w:rFonts w:ascii="Cambria Math" w:hAnsi="Cambria Math" w:cs="Times New Roman"/>
                                  <w:i/>
                                  <w:sz w:val="24"/>
                                  <w:szCs w:val="24"/>
                                </w:rPr>
                              </m:ctrlPr>
                            </m:sSubPr>
                            <m:e>
                              <m:r>
                                <w:rPr>
                                  <w:rFonts w:ascii="Cambria Math" w:hAnsi="Cambria Math" w:cs="Times New Roman" w:hint="eastAsia"/>
                                  <w:sz w:val="24"/>
                                  <w:szCs w:val="24"/>
                                </w:rPr>
                                <m:t>κ</m:t>
                              </m:r>
                            </m:e>
                            <m:sub>
                              <m:r>
                                <w:rPr>
                                  <w:rFonts w:ascii="Cambria Math" w:hAnsi="Cambria Math" w:cs="Times New Roman"/>
                                  <w:sz w:val="24"/>
                                  <w:szCs w:val="24"/>
                                </w:rPr>
                                <m:t>y</m:t>
                              </m:r>
                            </m:sub>
                          </m:sSub>
                        </m:e>
                      </m:mr>
                    </m:m>
                  </m:e>
                </m:d>
                <m:d>
                  <m:dPr>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Sup>
                            <m:sSubSupPr>
                              <m:ctrlPr>
                                <w:rPr>
                                  <w:rFonts w:ascii="Cambria Math" w:hAnsi="Cambria Math" w:cs="Times New Roman"/>
                                  <w:i/>
                                  <w:sz w:val="24"/>
                                  <w:szCs w:val="24"/>
                                </w:rPr>
                              </m:ctrlPr>
                            </m:sSubSupPr>
                            <m:e>
                              <m:r>
                                <w:rPr>
                                  <w:rFonts w:ascii="Cambria Math" w:hAnsi="Cambria Math" w:cs="Times New Roman"/>
                                  <w:sz w:val="24"/>
                                  <w:szCs w:val="24"/>
                                </w:rPr>
                                <m:t>s</m:t>
                              </m:r>
                            </m:e>
                            <m:sub>
                              <m:r>
                                <w:rPr>
                                  <w:rFonts w:ascii="Cambria Math" w:hAnsi="Cambria Math" w:cs="Times New Roman"/>
                                  <w:sz w:val="24"/>
                                  <w:szCs w:val="24"/>
                                </w:rPr>
                                <m:t>x</m:t>
                              </m:r>
                            </m:sub>
                            <m:sup>
                              <m:r>
                                <w:rPr>
                                  <w:rFonts w:ascii="Cambria Math" w:hAnsi="Cambria Math" w:cs="Times New Roman"/>
                                  <w:sz w:val="24"/>
                                  <w:szCs w:val="24"/>
                                </w:rPr>
                                <m:t>+</m:t>
                              </m:r>
                            </m:sup>
                          </m:sSubSup>
                        </m:e>
                      </m:mr>
                      <m:mr>
                        <m:e>
                          <m:sSubSup>
                            <m:sSubSupPr>
                              <m:ctrlPr>
                                <w:rPr>
                                  <w:rFonts w:ascii="Cambria Math" w:hAnsi="Cambria Math" w:cs="Times New Roman"/>
                                  <w:i/>
                                  <w:sz w:val="24"/>
                                  <w:szCs w:val="24"/>
                                </w:rPr>
                              </m:ctrlPr>
                            </m:sSubSupPr>
                            <m:e>
                              <m:r>
                                <w:rPr>
                                  <w:rFonts w:ascii="Cambria Math" w:hAnsi="Cambria Math" w:cs="Times New Roman"/>
                                  <w:sz w:val="24"/>
                                  <w:szCs w:val="24"/>
                                </w:rPr>
                                <m:t>s</m:t>
                              </m:r>
                            </m:e>
                            <m:sub>
                              <m:r>
                                <w:rPr>
                                  <w:rFonts w:ascii="Cambria Math" w:hAnsi="Cambria Math" w:cs="Times New Roman"/>
                                  <w:sz w:val="24"/>
                                  <w:szCs w:val="24"/>
                                </w:rPr>
                                <m:t>y</m:t>
                              </m:r>
                            </m:sub>
                            <m:sup>
                              <m:r>
                                <w:rPr>
                                  <w:rFonts w:ascii="Cambria Math" w:hAnsi="Cambria Math" w:cs="Times New Roman"/>
                                  <w:sz w:val="24"/>
                                  <w:szCs w:val="24"/>
                                </w:rPr>
                                <m:t>+</m:t>
                              </m:r>
                            </m:sup>
                          </m:sSubSup>
                        </m:e>
                      </m:mr>
                    </m:m>
                  </m:e>
                </m:d>
              </m:num>
              <m:den>
                <m:sSup>
                  <m:sSupPr>
                    <m:ctrlPr>
                      <w:rPr>
                        <w:rFonts w:ascii="Cambria Math" w:hAnsi="Cambria Math" w:cs="Times New Roman"/>
                        <w:i/>
                        <w:sz w:val="24"/>
                        <w:szCs w:val="24"/>
                      </w:rPr>
                    </m:ctrlPr>
                  </m:sSupPr>
                  <m:e>
                    <m:r>
                      <w:rPr>
                        <w:rFonts w:ascii="Cambria Math" w:hAnsi="Cambria Math" w:cs="Times New Roman" w:hint="eastAsia"/>
                        <w:sz w:val="24"/>
                        <w:szCs w:val="24"/>
                      </w:rPr>
                      <m:t>ξ</m:t>
                    </m:r>
                  </m:e>
                  <m:sup>
                    <m:r>
                      <w:rPr>
                        <w:rFonts w:ascii="Cambria Math" w:hAnsi="Cambria Math" w:cs="Times New Roman"/>
                        <w:sz w:val="24"/>
                        <w:szCs w:val="24"/>
                      </w:rPr>
                      <m:t>2</m:t>
                    </m:r>
                  </m:sup>
                </m:sSup>
                <m:r>
                  <w:rPr>
                    <w:rFonts w:ascii="Cambria Math" w:hAnsi="Cambria Math" w:cs="Times New Roman"/>
                    <w:sz w:val="24"/>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j</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x</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ax</m:t>
                        </m:r>
                      </m:sub>
                    </m:sSub>
                  </m:e>
                </m:d>
                <m:d>
                  <m:dPr>
                    <m:begChr m:val="["/>
                    <m:endChr m:val="]"/>
                    <m:ctrlPr>
                      <w:rPr>
                        <w:rFonts w:ascii="Cambria Math" w:hAnsi="Cambria Math" w:cs="Times New Roman"/>
                        <w:i/>
                        <w:sz w:val="24"/>
                        <w:szCs w:val="24"/>
                      </w:rPr>
                    </m:ctrlPr>
                  </m:dPr>
                  <m:e>
                    <m:r>
                      <w:rPr>
                        <w:rFonts w:ascii="Cambria Math" w:hAnsi="Cambria Math" w:cs="Times New Roman"/>
                        <w:sz w:val="24"/>
                        <w:szCs w:val="24"/>
                      </w:rPr>
                      <m:t>j</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y</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ay</m:t>
                        </m:r>
                      </m:sub>
                    </m:sSub>
                  </m:e>
                </m:d>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S2</m:t>
                </m:r>
              </m:e>
            </m:d>
          </m:e>
        </m:eqArr>
      </m:oMath>
      <w:r w:rsidR="007C030E">
        <w:rPr>
          <w:rFonts w:ascii="Times New Roman" w:hAnsi="Times New Roman" w:cs="Times New Roman" w:hint="eastAsia"/>
          <w:sz w:val="24"/>
          <w:szCs w:val="24"/>
        </w:rPr>
        <w:t xml:space="preserve"> </w:t>
      </w:r>
    </w:p>
    <w:p w14:paraId="50014C0E" w14:textId="77777777" w:rsidR="00667248" w:rsidRPr="00EA481F" w:rsidRDefault="00667248" w:rsidP="00EF4DDE">
      <w:pPr>
        <w:spacing w:line="360" w:lineRule="auto"/>
        <w:rPr>
          <w:rFonts w:ascii="Times New Roman" w:hAnsi="Times New Roman" w:cs="Times New Roman"/>
          <w:sz w:val="24"/>
          <w:szCs w:val="24"/>
        </w:rPr>
      </w:pPr>
      <w:r>
        <w:rPr>
          <w:rFonts w:ascii="Times New Roman" w:hAnsi="Times New Roman" w:cs="Times New Roman" w:hint="eastAsia"/>
          <w:sz w:val="24"/>
          <w:szCs w:val="24"/>
        </w:rPr>
        <w:t>S</w:t>
      </w:r>
      <w:r>
        <w:rPr>
          <w:rFonts w:ascii="Times New Roman" w:hAnsi="Times New Roman" w:cs="Times New Roman"/>
          <w:sz w:val="24"/>
          <w:szCs w:val="24"/>
        </w:rPr>
        <w:t xml:space="preserve">ubstituting the </w:t>
      </w:r>
      <m:oMath>
        <m:d>
          <m:dPr>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x</m:t>
                      </m:r>
                    </m:sub>
                  </m:sSub>
                </m:e>
              </m:mr>
              <m:m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y</m:t>
                      </m:r>
                    </m:sub>
                  </m:sSub>
                </m:e>
              </m:mr>
            </m:m>
          </m:e>
        </m:d>
      </m:oMath>
      <w:r>
        <w:rPr>
          <w:rFonts w:ascii="Times New Roman" w:hAnsi="Times New Roman" w:cs="Times New Roman" w:hint="eastAsia"/>
          <w:sz w:val="24"/>
          <w:szCs w:val="24"/>
        </w:rPr>
        <w:t>,</w:t>
      </w:r>
      <w:r>
        <w:rPr>
          <w:rFonts w:ascii="Times New Roman" w:hAnsi="Times New Roman" w:cs="Times New Roman"/>
          <w:sz w:val="24"/>
          <w:szCs w:val="24"/>
        </w:rPr>
        <w:t xml:space="preserve"> we could obtain the relationship between the input and output parameters:</w:t>
      </w:r>
    </w:p>
    <w:p w14:paraId="256260F7" w14:textId="4A109B7D" w:rsidR="00667248" w:rsidRDefault="00EA7E76" w:rsidP="00EF4DDE">
      <w:pPr>
        <w:spacing w:line="360" w:lineRule="auto"/>
        <w:jc w:val="center"/>
        <w:rPr>
          <w:rFonts w:ascii="Times New Roman" w:hAnsi="Times New Roman" w:cs="Times New Roman"/>
          <w:sz w:val="20"/>
          <w:szCs w:val="20"/>
        </w:rPr>
      </w:pPr>
      <m:oMath>
        <m:eqArr>
          <m:eqArrPr>
            <m:maxDist m:val="1"/>
            <m:ctrlPr>
              <w:rPr>
                <w:rFonts w:ascii="Cambria Math" w:hAnsi="Cambria Math" w:cs="Times New Roman"/>
                <w:i/>
                <w:sz w:val="20"/>
                <w:szCs w:val="20"/>
              </w:rPr>
            </m:ctrlPr>
          </m:eqArrPr>
          <m:e>
            <m:d>
              <m:dPr>
                <m:ctrlPr>
                  <w:rPr>
                    <w:rFonts w:ascii="Cambria Math" w:hAnsi="Cambria Math" w:cs="Times New Roman"/>
                    <w:i/>
                    <w:sz w:val="20"/>
                    <w:szCs w:val="20"/>
                  </w:rPr>
                </m:ctrlPr>
              </m:dPr>
              <m:e>
                <m:m>
                  <m:mPr>
                    <m:mcs>
                      <m:mc>
                        <m:mcPr>
                          <m:count m:val="1"/>
                          <m:mcJc m:val="center"/>
                        </m:mcPr>
                      </m:mc>
                    </m:mcs>
                    <m:ctrlPr>
                      <w:rPr>
                        <w:rFonts w:ascii="Cambria Math" w:hAnsi="Cambria Math" w:cs="Times New Roman"/>
                        <w:i/>
                        <w:sz w:val="20"/>
                        <w:szCs w:val="20"/>
                      </w:rPr>
                    </m:ctrlPr>
                  </m:mPr>
                  <m:mr>
                    <m:e>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x</m:t>
                          </m:r>
                        </m:sub>
                        <m:sup>
                          <m:r>
                            <w:rPr>
                              <w:rFonts w:ascii="Cambria Math" w:hAnsi="Cambria Math" w:cs="Times New Roman"/>
                              <w:sz w:val="20"/>
                              <w:szCs w:val="20"/>
                            </w:rPr>
                            <m:t>-</m:t>
                          </m:r>
                        </m:sup>
                      </m:sSubSup>
                    </m:e>
                  </m:mr>
                  <m:mr>
                    <m:e>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y</m:t>
                          </m:r>
                        </m:sub>
                        <m:sup>
                          <m:r>
                            <w:rPr>
                              <w:rFonts w:ascii="Cambria Math" w:hAnsi="Cambria Math" w:cs="Times New Roman"/>
                              <w:sz w:val="20"/>
                              <w:szCs w:val="20"/>
                            </w:rPr>
                            <m:t>-</m:t>
                          </m:r>
                        </m:sup>
                      </m:sSubSup>
                    </m:e>
                  </m:mr>
                </m:m>
              </m:e>
            </m:d>
            <m:r>
              <w:rPr>
                <w:rFonts w:ascii="Cambria Math" w:hAnsi="Cambria Math" w:cs="Times New Roman"/>
                <w:sz w:val="20"/>
                <w:szCs w:val="20"/>
              </w:rPr>
              <m:t>=</m:t>
            </m:r>
            <m:d>
              <m:dPr>
                <m:ctrlPr>
                  <w:rPr>
                    <w:rFonts w:ascii="Cambria Math" w:hAnsi="Cambria Math" w:cs="Times New Roman"/>
                    <w:i/>
                    <w:sz w:val="20"/>
                    <w:szCs w:val="20"/>
                  </w:rPr>
                </m:ctrlPr>
              </m:dPr>
              <m:e>
                <m:m>
                  <m:mPr>
                    <m:mcs>
                      <m:mc>
                        <m:mcPr>
                          <m:count m:val="2"/>
                          <m:mcJc m:val="center"/>
                        </m:mcPr>
                      </m:mc>
                    </m:mcs>
                    <m:ctrlPr>
                      <w:rPr>
                        <w:rFonts w:ascii="Cambria Math" w:hAnsi="Cambria Math" w:cs="Times New Roman"/>
                        <w:i/>
                        <w:sz w:val="20"/>
                        <w:szCs w:val="20"/>
                      </w:rPr>
                    </m:ctrlPr>
                  </m:mPr>
                  <m:mr>
                    <m:e>
                      <m:r>
                        <w:rPr>
                          <w:rFonts w:ascii="Cambria Math" w:hAnsi="Cambria Math" w:cs="Times New Roman"/>
                          <w:sz w:val="20"/>
                          <w:szCs w:val="20"/>
                        </w:rPr>
                        <m:t>-1</m:t>
                      </m:r>
                    </m:e>
                    <m:e>
                      <m:r>
                        <w:rPr>
                          <w:rFonts w:ascii="Cambria Math" w:hAnsi="Cambria Math" w:cs="Times New Roman"/>
                          <w:sz w:val="20"/>
                          <w:szCs w:val="20"/>
                        </w:rPr>
                        <m:t>0</m:t>
                      </m:r>
                    </m:e>
                  </m:mr>
                  <m:mr>
                    <m:e>
                      <m:r>
                        <w:rPr>
                          <w:rFonts w:ascii="Cambria Math" w:hAnsi="Cambria Math" w:cs="Times New Roman"/>
                          <w:sz w:val="20"/>
                          <w:szCs w:val="20"/>
                        </w:rPr>
                        <m:t>0</m:t>
                      </m:r>
                    </m:e>
                    <m:e>
                      <m:r>
                        <w:rPr>
                          <w:rFonts w:ascii="Cambria Math" w:hAnsi="Cambria Math" w:cs="Times New Roman"/>
                          <w:sz w:val="20"/>
                          <w:szCs w:val="20"/>
                        </w:rPr>
                        <m:t>-1</m:t>
                      </m:r>
                    </m:e>
                  </m:mr>
                </m:m>
              </m:e>
            </m:d>
            <m:d>
              <m:dPr>
                <m:ctrlPr>
                  <w:rPr>
                    <w:rFonts w:ascii="Cambria Math" w:hAnsi="Cambria Math" w:cs="Times New Roman"/>
                    <w:i/>
                    <w:sz w:val="20"/>
                    <w:szCs w:val="20"/>
                  </w:rPr>
                </m:ctrlPr>
              </m:dPr>
              <m:e>
                <m:m>
                  <m:mPr>
                    <m:mcs>
                      <m:mc>
                        <m:mcPr>
                          <m:count m:val="1"/>
                          <m:mcJc m:val="center"/>
                        </m:mcPr>
                      </m:mc>
                    </m:mcs>
                    <m:ctrlPr>
                      <w:rPr>
                        <w:rFonts w:ascii="Cambria Math" w:hAnsi="Cambria Math" w:cs="Times New Roman"/>
                        <w:i/>
                        <w:sz w:val="20"/>
                        <w:szCs w:val="20"/>
                      </w:rPr>
                    </m:ctrlPr>
                  </m:mPr>
                  <m:mr>
                    <m:e>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x</m:t>
                          </m:r>
                        </m:sub>
                        <m:sup>
                          <m:r>
                            <w:rPr>
                              <w:rFonts w:ascii="Cambria Math" w:hAnsi="Cambria Math" w:cs="Times New Roman"/>
                              <w:sz w:val="20"/>
                              <w:szCs w:val="20"/>
                            </w:rPr>
                            <m:t>+</m:t>
                          </m:r>
                        </m:sup>
                      </m:sSubSup>
                    </m:e>
                  </m:mr>
                  <m:mr>
                    <m:e>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y</m:t>
                          </m:r>
                        </m:sub>
                        <m:sup>
                          <m:r>
                            <w:rPr>
                              <w:rFonts w:ascii="Cambria Math" w:hAnsi="Cambria Math" w:cs="Times New Roman"/>
                              <w:sz w:val="20"/>
                              <w:szCs w:val="20"/>
                            </w:rPr>
                            <m:t>+</m:t>
                          </m:r>
                        </m:sup>
                      </m:sSubSup>
                    </m:e>
                  </m:mr>
                </m:m>
              </m:e>
            </m:d>
            <m:r>
              <w:rPr>
                <w:rFonts w:ascii="Cambria Math" w:hAnsi="Cambria Math" w:cs="Times New Roman"/>
                <w:sz w:val="20"/>
                <w:szCs w:val="20"/>
              </w:rPr>
              <m:t>+</m:t>
            </m:r>
            <m:f>
              <m:fPr>
                <m:ctrlPr>
                  <w:rPr>
                    <w:rFonts w:ascii="Cambria Math" w:hAnsi="Cambria Math" w:cs="Times New Roman"/>
                    <w:i/>
                    <w:sz w:val="20"/>
                    <w:szCs w:val="20"/>
                  </w:rPr>
                </m:ctrlPr>
              </m:fPr>
              <m:num>
                <m:d>
                  <m:dPr>
                    <m:ctrlPr>
                      <w:rPr>
                        <w:rFonts w:ascii="Cambria Math" w:hAnsi="Cambria Math" w:cs="Times New Roman"/>
                        <w:i/>
                        <w:sz w:val="20"/>
                        <w:szCs w:val="20"/>
                      </w:rPr>
                    </m:ctrlPr>
                  </m:dPr>
                  <m:e>
                    <m:m>
                      <m:mPr>
                        <m:mcs>
                          <m:mc>
                            <m:mcPr>
                              <m:count m:val="2"/>
                              <m:mcJc m:val="center"/>
                            </m:mcPr>
                          </m:mc>
                        </m:mcs>
                        <m:ctrlPr>
                          <w:rPr>
                            <w:rFonts w:ascii="Cambria Math" w:hAnsi="Cambria Math" w:cs="Times New Roman"/>
                            <w:i/>
                            <w:sz w:val="20"/>
                            <w:szCs w:val="20"/>
                          </w:rPr>
                        </m:ctrlPr>
                      </m:mPr>
                      <m:mr>
                        <m:e>
                          <m:r>
                            <w:rPr>
                              <w:rFonts w:ascii="Cambria Math" w:hAnsi="Cambria Math" w:cs="Times New Roman"/>
                              <w:sz w:val="20"/>
                              <w:szCs w:val="20"/>
                            </w:rPr>
                            <m:t>2</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rx</m:t>
                              </m:r>
                            </m:sub>
                          </m:sSub>
                          <m:d>
                            <m:dPr>
                              <m:begChr m:val="["/>
                              <m:endChr m:val="]"/>
                              <m:ctrlPr>
                                <w:rPr>
                                  <w:rFonts w:ascii="Cambria Math" w:hAnsi="Cambria Math" w:cs="Times New Roman"/>
                                  <w:i/>
                                  <w:sz w:val="20"/>
                                  <w:szCs w:val="20"/>
                                </w:rPr>
                              </m:ctrlPr>
                            </m:dPr>
                            <m:e>
                              <m:r>
                                <w:rPr>
                                  <w:rFonts w:ascii="Cambria Math" w:hAnsi="Cambria Math" w:cs="Times New Roman"/>
                                  <w:sz w:val="20"/>
                                  <w:szCs w:val="20"/>
                                </w:rPr>
                                <m:t>j</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ω</m:t>
                                      </m:r>
                                    </m:e>
                                    <m:sub>
                                      <m:r>
                                        <w:rPr>
                                          <w:rFonts w:ascii="Cambria Math" w:hAnsi="Cambria Math" w:cs="Times New Roman"/>
                                          <w:sz w:val="20"/>
                                          <w:szCs w:val="20"/>
                                        </w:rPr>
                                        <m:t>0</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ω</m:t>
                                      </m:r>
                                    </m:e>
                                    <m:sub>
                                      <m:r>
                                        <w:rPr>
                                          <w:rFonts w:ascii="Cambria Math" w:hAnsi="Cambria Math" w:cs="Times New Roman"/>
                                          <w:sz w:val="20"/>
                                          <w:szCs w:val="20"/>
                                        </w:rPr>
                                        <m:t>y</m:t>
                                      </m:r>
                                    </m:sub>
                                  </m:sSub>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ry</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ay</m:t>
                                  </m:r>
                                </m:sub>
                              </m:sSub>
                            </m:e>
                          </m:d>
                        </m:e>
                        <m:e>
                          <m:r>
                            <w:rPr>
                              <w:rFonts w:ascii="Cambria Math" w:hAnsi="Cambria Math" w:cs="Times New Roman"/>
                              <w:sz w:val="20"/>
                              <w:szCs w:val="20"/>
                            </w:rPr>
                            <m:t>-2j</m:t>
                          </m:r>
                          <m:r>
                            <w:rPr>
                              <w:rFonts w:ascii="Cambria Math" w:hAnsi="Cambria Math" w:cs="Times New Roman" w:hint="eastAsia"/>
                              <w:sz w:val="20"/>
                              <w:szCs w:val="20"/>
                            </w:rPr>
                            <m:t>ξ</m:t>
                          </m:r>
                          <m:rad>
                            <m:radPr>
                              <m:degHide m:val="1"/>
                              <m:ctrlPr>
                                <w:rPr>
                                  <w:rFonts w:ascii="Cambria Math" w:hAnsi="Cambria Math" w:cs="Times New Roman"/>
                                  <w:i/>
                                  <w:sz w:val="20"/>
                                  <w:szCs w:val="20"/>
                                </w:rPr>
                              </m:ctrlPr>
                            </m:radPr>
                            <m:deg/>
                            <m:e>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rx</m:t>
                                  </m:r>
                                </m:sub>
                              </m:sSub>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ry</m:t>
                                  </m:r>
                                </m:sub>
                              </m:sSub>
                            </m:e>
                          </m:rad>
                        </m:e>
                      </m:mr>
                      <m:mr>
                        <m:e>
                          <m:r>
                            <w:rPr>
                              <w:rFonts w:ascii="Cambria Math" w:hAnsi="Cambria Math" w:cs="Times New Roman"/>
                              <w:sz w:val="20"/>
                              <w:szCs w:val="20"/>
                            </w:rPr>
                            <m:t>-2j</m:t>
                          </m:r>
                          <m:r>
                            <w:rPr>
                              <w:rFonts w:ascii="Cambria Math" w:hAnsi="Cambria Math" w:cs="Times New Roman" w:hint="eastAsia"/>
                              <w:sz w:val="20"/>
                              <w:szCs w:val="20"/>
                            </w:rPr>
                            <m:t>ξ</m:t>
                          </m:r>
                          <m:rad>
                            <m:radPr>
                              <m:degHide m:val="1"/>
                              <m:ctrlPr>
                                <w:rPr>
                                  <w:rFonts w:ascii="Cambria Math" w:hAnsi="Cambria Math" w:cs="Times New Roman"/>
                                  <w:i/>
                                  <w:sz w:val="20"/>
                                  <w:szCs w:val="20"/>
                                </w:rPr>
                              </m:ctrlPr>
                            </m:radPr>
                            <m:deg/>
                            <m:e>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rx</m:t>
                                  </m:r>
                                </m:sub>
                              </m:sSub>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ry</m:t>
                                  </m:r>
                                </m:sub>
                              </m:sSub>
                            </m:e>
                          </m:rad>
                        </m:e>
                        <m:e>
                          <m:r>
                            <w:rPr>
                              <w:rFonts w:ascii="Cambria Math" w:hAnsi="Cambria Math" w:cs="Times New Roman"/>
                              <w:sz w:val="20"/>
                              <w:szCs w:val="20"/>
                            </w:rPr>
                            <m:t>2</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ry</m:t>
                              </m:r>
                            </m:sub>
                          </m:sSub>
                          <m:d>
                            <m:dPr>
                              <m:begChr m:val="["/>
                              <m:endChr m:val="]"/>
                              <m:ctrlPr>
                                <w:rPr>
                                  <w:rFonts w:ascii="Cambria Math" w:hAnsi="Cambria Math" w:cs="Times New Roman"/>
                                  <w:i/>
                                  <w:sz w:val="20"/>
                                  <w:szCs w:val="20"/>
                                </w:rPr>
                              </m:ctrlPr>
                            </m:dPr>
                            <m:e>
                              <m:r>
                                <w:rPr>
                                  <w:rFonts w:ascii="Cambria Math" w:hAnsi="Cambria Math" w:cs="Times New Roman"/>
                                  <w:sz w:val="20"/>
                                  <w:szCs w:val="20"/>
                                </w:rPr>
                                <m:t>j</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ω</m:t>
                                      </m:r>
                                    </m:e>
                                    <m:sub>
                                      <m:r>
                                        <w:rPr>
                                          <w:rFonts w:ascii="Cambria Math" w:hAnsi="Cambria Math" w:cs="Times New Roman"/>
                                          <w:sz w:val="20"/>
                                          <w:szCs w:val="20"/>
                                        </w:rPr>
                                        <m:t>0</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ω</m:t>
                                      </m:r>
                                    </m:e>
                                    <m:sub>
                                      <m:r>
                                        <w:rPr>
                                          <w:rFonts w:ascii="Cambria Math" w:hAnsi="Cambria Math" w:cs="Times New Roman"/>
                                          <w:sz w:val="20"/>
                                          <w:szCs w:val="20"/>
                                        </w:rPr>
                                        <m:t>x</m:t>
                                      </m:r>
                                    </m:sub>
                                  </m:sSub>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rx</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ax</m:t>
                                  </m:r>
                                </m:sub>
                              </m:sSub>
                            </m:e>
                          </m:d>
                        </m:e>
                      </m:mr>
                    </m:m>
                  </m:e>
                </m:d>
                <m:d>
                  <m:dPr>
                    <m:ctrlPr>
                      <w:rPr>
                        <w:rFonts w:ascii="Cambria Math" w:hAnsi="Cambria Math" w:cs="Times New Roman"/>
                        <w:i/>
                        <w:sz w:val="20"/>
                        <w:szCs w:val="20"/>
                      </w:rPr>
                    </m:ctrlPr>
                  </m:dPr>
                  <m:e>
                    <m:m>
                      <m:mPr>
                        <m:mcs>
                          <m:mc>
                            <m:mcPr>
                              <m:count m:val="1"/>
                              <m:mcJc m:val="center"/>
                            </m:mcPr>
                          </m:mc>
                        </m:mcs>
                        <m:ctrlPr>
                          <w:rPr>
                            <w:rFonts w:ascii="Cambria Math" w:hAnsi="Cambria Math" w:cs="Times New Roman"/>
                            <w:i/>
                            <w:sz w:val="20"/>
                            <w:szCs w:val="20"/>
                          </w:rPr>
                        </m:ctrlPr>
                      </m:mPr>
                      <m:mr>
                        <m:e>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x</m:t>
                              </m:r>
                            </m:sub>
                            <m:sup>
                              <m:r>
                                <w:rPr>
                                  <w:rFonts w:ascii="Cambria Math" w:hAnsi="Cambria Math" w:cs="Times New Roman"/>
                                  <w:sz w:val="20"/>
                                  <w:szCs w:val="20"/>
                                </w:rPr>
                                <m:t>+</m:t>
                              </m:r>
                            </m:sup>
                          </m:sSubSup>
                        </m:e>
                      </m:mr>
                      <m:mr>
                        <m:e>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y</m:t>
                              </m:r>
                            </m:sub>
                            <m:sup>
                              <m:r>
                                <w:rPr>
                                  <w:rFonts w:ascii="Cambria Math" w:hAnsi="Cambria Math" w:cs="Times New Roman"/>
                                  <w:sz w:val="20"/>
                                  <w:szCs w:val="20"/>
                                </w:rPr>
                                <m:t>+</m:t>
                              </m:r>
                            </m:sup>
                          </m:sSubSup>
                        </m:e>
                      </m:mr>
                    </m:m>
                  </m:e>
                </m:d>
              </m:num>
              <m:den>
                <m:sSup>
                  <m:sSupPr>
                    <m:ctrlPr>
                      <w:rPr>
                        <w:rFonts w:ascii="Cambria Math" w:hAnsi="Cambria Math" w:cs="Times New Roman"/>
                        <w:i/>
                        <w:sz w:val="20"/>
                        <w:szCs w:val="20"/>
                      </w:rPr>
                    </m:ctrlPr>
                  </m:sSupPr>
                  <m:e>
                    <m:r>
                      <w:rPr>
                        <w:rFonts w:ascii="Cambria Math" w:hAnsi="Cambria Math" w:cs="Times New Roman" w:hint="eastAsia"/>
                        <w:sz w:val="20"/>
                        <w:szCs w:val="20"/>
                      </w:rPr>
                      <m:t>ξ</m:t>
                    </m:r>
                  </m:e>
                  <m:sup>
                    <m:r>
                      <w:rPr>
                        <w:rFonts w:ascii="Cambria Math" w:hAnsi="Cambria Math" w:cs="Times New Roman"/>
                        <w:sz w:val="20"/>
                        <w:szCs w:val="20"/>
                      </w:rPr>
                      <m:t>2</m:t>
                    </m:r>
                  </m:sup>
                </m:sSup>
                <m:r>
                  <w:rPr>
                    <w:rFonts w:ascii="Cambria Math" w:hAnsi="Cambria Math" w:cs="Times New Roman"/>
                    <w:sz w:val="20"/>
                    <w:szCs w:val="20"/>
                  </w:rPr>
                  <m:t>+</m:t>
                </m:r>
                <m:d>
                  <m:dPr>
                    <m:begChr m:val="["/>
                    <m:endChr m:val="]"/>
                    <m:ctrlPr>
                      <w:rPr>
                        <w:rFonts w:ascii="Cambria Math" w:hAnsi="Cambria Math" w:cs="Times New Roman"/>
                        <w:i/>
                        <w:sz w:val="20"/>
                        <w:szCs w:val="20"/>
                      </w:rPr>
                    </m:ctrlPr>
                  </m:dPr>
                  <m:e>
                    <m:r>
                      <w:rPr>
                        <w:rFonts w:ascii="Cambria Math" w:hAnsi="Cambria Math" w:cs="Times New Roman"/>
                        <w:sz w:val="20"/>
                        <w:szCs w:val="20"/>
                      </w:rPr>
                      <m:t>j</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ω</m:t>
                            </m:r>
                          </m:e>
                          <m:sub>
                            <m:r>
                              <w:rPr>
                                <w:rFonts w:ascii="Cambria Math" w:hAnsi="Cambria Math" w:cs="Times New Roman"/>
                                <w:sz w:val="20"/>
                                <w:szCs w:val="20"/>
                              </w:rPr>
                              <m:t>0</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ω</m:t>
                            </m:r>
                          </m:e>
                          <m:sub>
                            <m:r>
                              <w:rPr>
                                <w:rFonts w:ascii="Cambria Math" w:hAnsi="Cambria Math" w:cs="Times New Roman"/>
                                <w:sz w:val="20"/>
                                <w:szCs w:val="20"/>
                              </w:rPr>
                              <m:t>x</m:t>
                            </m:r>
                          </m:sub>
                        </m:sSub>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rx</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ax</m:t>
                        </m:r>
                      </m:sub>
                    </m:sSub>
                  </m:e>
                </m:d>
                <m:d>
                  <m:dPr>
                    <m:begChr m:val="["/>
                    <m:endChr m:val="]"/>
                    <m:ctrlPr>
                      <w:rPr>
                        <w:rFonts w:ascii="Cambria Math" w:hAnsi="Cambria Math" w:cs="Times New Roman"/>
                        <w:i/>
                        <w:sz w:val="20"/>
                        <w:szCs w:val="20"/>
                      </w:rPr>
                    </m:ctrlPr>
                  </m:dPr>
                  <m:e>
                    <m:r>
                      <w:rPr>
                        <w:rFonts w:ascii="Cambria Math" w:hAnsi="Cambria Math" w:cs="Times New Roman"/>
                        <w:sz w:val="20"/>
                        <w:szCs w:val="20"/>
                      </w:rPr>
                      <m:t>j</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ω</m:t>
                            </m:r>
                          </m:e>
                          <m:sub>
                            <m:r>
                              <w:rPr>
                                <w:rFonts w:ascii="Cambria Math" w:hAnsi="Cambria Math" w:cs="Times New Roman"/>
                                <w:sz w:val="20"/>
                                <w:szCs w:val="20"/>
                              </w:rPr>
                              <m:t>0</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ω</m:t>
                            </m:r>
                          </m:e>
                          <m:sub>
                            <m:r>
                              <w:rPr>
                                <w:rFonts w:ascii="Cambria Math" w:hAnsi="Cambria Math" w:cs="Times New Roman"/>
                                <w:sz w:val="20"/>
                                <w:szCs w:val="20"/>
                              </w:rPr>
                              <m:t>y</m:t>
                            </m:r>
                          </m:sub>
                        </m:sSub>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ry</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ay</m:t>
                        </m:r>
                      </m:sub>
                    </m:sSub>
                  </m:e>
                </m:d>
              </m:den>
            </m:f>
            <m:r>
              <w:rPr>
                <w:rFonts w:ascii="Cambria Math" w:hAnsi="Cambria Math" w:cs="Times New Roman"/>
                <w:sz w:val="20"/>
                <w:szCs w:val="20"/>
              </w:rPr>
              <m:t>#</m:t>
            </m:r>
            <m:d>
              <m:dPr>
                <m:ctrlPr>
                  <w:rPr>
                    <w:rFonts w:ascii="Cambria Math" w:hAnsi="Cambria Math" w:cs="Times New Roman"/>
                    <w:i/>
                    <w:sz w:val="20"/>
                    <w:szCs w:val="20"/>
                  </w:rPr>
                </m:ctrlPr>
              </m:dPr>
              <m:e>
                <m:r>
                  <w:rPr>
                    <w:rFonts w:ascii="Cambria Math" w:hAnsi="Cambria Math" w:cs="Times New Roman"/>
                    <w:sz w:val="20"/>
                    <w:szCs w:val="20"/>
                  </w:rPr>
                  <m:t>S3</m:t>
                </m:r>
              </m:e>
            </m:d>
          </m:e>
        </m:eqArr>
      </m:oMath>
      <w:r w:rsidR="007C030E">
        <w:rPr>
          <w:rFonts w:ascii="Times New Roman" w:hAnsi="Times New Roman" w:cs="Times New Roman" w:hint="eastAsia"/>
          <w:sz w:val="20"/>
          <w:szCs w:val="20"/>
        </w:rPr>
        <w:t xml:space="preserve"> </w:t>
      </w:r>
    </w:p>
    <w:p w14:paraId="4A2EA7C4" w14:textId="77777777" w:rsidR="00667248" w:rsidRPr="007848DC" w:rsidRDefault="00667248" w:rsidP="00EF4DDE">
      <w:pPr>
        <w:spacing w:line="360" w:lineRule="auto"/>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s our devices are composed of MIM structures, where a metal reflector is deposited at the bottom, the reflectivity matrix can be determined as:</w:t>
      </w:r>
    </w:p>
    <w:p w14:paraId="065FD054" w14:textId="280432E1" w:rsidR="00667248" w:rsidRPr="009A39B7" w:rsidRDefault="00EA7E76" w:rsidP="00EF4DDE">
      <w:pPr>
        <w:spacing w:line="360" w:lineRule="auto"/>
        <w:jc w:val="center"/>
        <w:rPr>
          <w:rFonts w:ascii="Times New Roman" w:hAnsi="Times New Roman" w:cs="Times New Roman"/>
          <w:sz w:val="20"/>
          <w:szCs w:val="20"/>
        </w:rPr>
      </w:pPr>
      <m:oMath>
        <m:eqArr>
          <m:eqArrPr>
            <m:maxDist m:val="1"/>
            <m:ctrlPr>
              <w:rPr>
                <w:rFonts w:ascii="Cambria Math" w:hAnsi="Cambria Math" w:cs="Times New Roman"/>
                <w:i/>
                <w:sz w:val="20"/>
                <w:szCs w:val="20"/>
              </w:rPr>
            </m:ctrlPr>
          </m:eqArrPr>
          <m:e>
            <m:acc>
              <m:accPr>
                <m:chr m:val="̅"/>
                <m:ctrlPr>
                  <w:rPr>
                    <w:rFonts w:ascii="Cambria Math" w:hAnsi="Cambria Math" w:cs="Times New Roman"/>
                    <w:i/>
                    <w:sz w:val="20"/>
                    <w:szCs w:val="20"/>
                  </w:rPr>
                </m:ctrlPr>
              </m:accPr>
              <m:e>
                <m:r>
                  <w:rPr>
                    <w:rFonts w:ascii="Cambria Math" w:hAnsi="Cambria Math" w:cs="Times New Roman"/>
                    <w:sz w:val="20"/>
                    <w:szCs w:val="20"/>
                  </w:rPr>
                  <m:t>r</m:t>
                </m:r>
              </m:e>
            </m:acc>
            <m:r>
              <w:rPr>
                <w:rFonts w:ascii="Cambria Math" w:hAnsi="Cambria Math" w:cs="Times New Roman"/>
                <w:sz w:val="20"/>
                <w:szCs w:val="20"/>
              </w:rPr>
              <m:t>=</m:t>
            </m:r>
            <m:d>
              <m:dPr>
                <m:ctrlPr>
                  <w:rPr>
                    <w:rFonts w:ascii="Cambria Math" w:hAnsi="Cambria Math" w:cs="Times New Roman"/>
                    <w:i/>
                    <w:sz w:val="20"/>
                    <w:szCs w:val="20"/>
                  </w:rPr>
                </m:ctrlPr>
              </m:dPr>
              <m:e>
                <m:m>
                  <m:mPr>
                    <m:mcs>
                      <m:mc>
                        <m:mcPr>
                          <m:count m:val="1"/>
                          <m:mcJc m:val="center"/>
                        </m:mcPr>
                      </m:mc>
                    </m:mcs>
                    <m:ctrlPr>
                      <w:rPr>
                        <w:rFonts w:ascii="Cambria Math" w:hAnsi="Cambria Math" w:cs="Times New Roman"/>
                        <w:i/>
                        <w:sz w:val="20"/>
                        <w:szCs w:val="20"/>
                      </w:rPr>
                    </m:ctrlPr>
                  </m:mPr>
                  <m:mr>
                    <m:e>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x</m:t>
                          </m:r>
                        </m:sub>
                        <m:sup>
                          <m:r>
                            <w:rPr>
                              <w:rFonts w:ascii="Cambria Math" w:hAnsi="Cambria Math" w:cs="Times New Roman"/>
                              <w:sz w:val="20"/>
                              <w:szCs w:val="20"/>
                            </w:rPr>
                            <m:t>-</m:t>
                          </m:r>
                        </m:sup>
                      </m:sSubSup>
                    </m:e>
                  </m:mr>
                  <m:mr>
                    <m:e>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y</m:t>
                          </m:r>
                        </m:sub>
                        <m:sup>
                          <m:r>
                            <w:rPr>
                              <w:rFonts w:ascii="Cambria Math" w:hAnsi="Cambria Math" w:cs="Times New Roman"/>
                              <w:sz w:val="20"/>
                              <w:szCs w:val="20"/>
                            </w:rPr>
                            <m:t>-</m:t>
                          </m:r>
                        </m:sup>
                      </m:sSubSup>
                    </m:e>
                  </m:mr>
                </m:m>
              </m:e>
            </m:d>
            <m:r>
              <w:rPr>
                <w:rFonts w:ascii="Cambria Math" w:hAnsi="Cambria Math" w:cs="Times New Roman"/>
                <w:sz w:val="20"/>
                <w:szCs w:val="20"/>
              </w:rPr>
              <m:t>=</m:t>
            </m:r>
            <m:f>
              <m:fPr>
                <m:ctrlPr>
                  <w:rPr>
                    <w:rFonts w:ascii="Cambria Math" w:hAnsi="Cambria Math" w:cs="Times New Roman"/>
                    <w:i/>
                    <w:sz w:val="20"/>
                    <w:szCs w:val="20"/>
                  </w:rPr>
                </m:ctrlPr>
              </m:fPr>
              <m:num>
                <m:d>
                  <m:dPr>
                    <m:ctrlPr>
                      <w:rPr>
                        <w:rFonts w:ascii="Cambria Math" w:hAnsi="Cambria Math" w:cs="Times New Roman"/>
                        <w:i/>
                        <w:sz w:val="20"/>
                        <w:szCs w:val="20"/>
                      </w:rPr>
                    </m:ctrlPr>
                  </m:dPr>
                  <m:e>
                    <m:m>
                      <m:mPr>
                        <m:mcs>
                          <m:mc>
                            <m:mcPr>
                              <m:count m:val="2"/>
                              <m:mcJc m:val="center"/>
                            </m:mcPr>
                          </m:mc>
                        </m:mcs>
                        <m:ctrlPr>
                          <w:rPr>
                            <w:rFonts w:ascii="Cambria Math" w:hAnsi="Cambria Math" w:cs="Times New Roman"/>
                            <w:i/>
                            <w:sz w:val="20"/>
                            <w:szCs w:val="20"/>
                          </w:rPr>
                        </m:ctrlPr>
                      </m:mPr>
                      <m:mr>
                        <m:e>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hint="eastAsia"/>
                                  <w:sz w:val="20"/>
                                  <w:szCs w:val="20"/>
                                </w:rPr>
                                <m:t>ξ</m:t>
                              </m:r>
                            </m:e>
                            <m:sup>
                              <m:r>
                                <w:rPr>
                                  <w:rFonts w:ascii="Cambria Math" w:hAnsi="Cambria Math" w:cs="Times New Roman"/>
                                  <w:sz w:val="20"/>
                                  <w:szCs w:val="20"/>
                                </w:rPr>
                                <m:t>2</m:t>
                              </m:r>
                            </m:sup>
                          </m:sSup>
                          <m:r>
                            <w:rPr>
                              <w:rFonts w:ascii="Cambria Math" w:hAnsi="Cambria Math" w:cs="Times New Roman"/>
                              <w:sz w:val="20"/>
                              <w:szCs w:val="20"/>
                            </w:rPr>
                            <m:t>-</m:t>
                          </m:r>
                          <m:d>
                            <m:dPr>
                              <m:begChr m:val="["/>
                              <m:endChr m:val="]"/>
                              <m:ctrlPr>
                                <w:rPr>
                                  <w:rFonts w:ascii="Cambria Math" w:hAnsi="Cambria Math" w:cs="Times New Roman"/>
                                  <w:i/>
                                  <w:sz w:val="20"/>
                                  <w:szCs w:val="20"/>
                                </w:rPr>
                              </m:ctrlPr>
                            </m:dPr>
                            <m:e>
                              <m:r>
                                <w:rPr>
                                  <w:rFonts w:ascii="Cambria Math" w:hAnsi="Cambria Math" w:cs="Times New Roman"/>
                                  <w:sz w:val="20"/>
                                  <w:szCs w:val="20"/>
                                </w:rPr>
                                <m:t>j</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ω</m:t>
                                      </m:r>
                                    </m:e>
                                    <m:sub>
                                      <m:r>
                                        <w:rPr>
                                          <w:rFonts w:ascii="Cambria Math" w:hAnsi="Cambria Math" w:cs="Times New Roman"/>
                                          <w:sz w:val="20"/>
                                          <w:szCs w:val="20"/>
                                        </w:rPr>
                                        <m:t>0</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ω</m:t>
                                      </m:r>
                                    </m:e>
                                    <m:sub>
                                      <m:r>
                                        <w:rPr>
                                          <w:rFonts w:ascii="Cambria Math" w:hAnsi="Cambria Math" w:cs="Times New Roman"/>
                                          <w:sz w:val="20"/>
                                          <w:szCs w:val="20"/>
                                        </w:rPr>
                                        <m:t>y</m:t>
                                      </m:r>
                                    </m:sub>
                                  </m:sSub>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ry</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ay</m:t>
                                  </m:r>
                                </m:sub>
                              </m:sSub>
                            </m:e>
                          </m:d>
                          <m:d>
                            <m:dPr>
                              <m:begChr m:val="["/>
                              <m:endChr m:val="]"/>
                              <m:ctrlPr>
                                <w:rPr>
                                  <w:rFonts w:ascii="Cambria Math" w:hAnsi="Cambria Math" w:cs="Times New Roman"/>
                                  <w:i/>
                                  <w:sz w:val="20"/>
                                  <w:szCs w:val="20"/>
                                </w:rPr>
                              </m:ctrlPr>
                            </m:dPr>
                            <m:e>
                              <m:r>
                                <w:rPr>
                                  <w:rFonts w:ascii="Cambria Math" w:hAnsi="Cambria Math" w:cs="Times New Roman"/>
                                  <w:sz w:val="20"/>
                                  <w:szCs w:val="20"/>
                                </w:rPr>
                                <m:t>j</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ω</m:t>
                                      </m:r>
                                    </m:e>
                                    <m:sub>
                                      <m:r>
                                        <w:rPr>
                                          <w:rFonts w:ascii="Cambria Math" w:hAnsi="Cambria Math" w:cs="Times New Roman"/>
                                          <w:sz w:val="20"/>
                                          <w:szCs w:val="20"/>
                                        </w:rPr>
                                        <m:t>0</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ω</m:t>
                                      </m:r>
                                    </m:e>
                                    <m:sub>
                                      <m:r>
                                        <w:rPr>
                                          <w:rFonts w:ascii="Cambria Math" w:hAnsi="Cambria Math" w:cs="Times New Roman"/>
                                          <w:sz w:val="20"/>
                                          <w:szCs w:val="20"/>
                                        </w:rPr>
                                        <m:t>x</m:t>
                                      </m:r>
                                    </m:sub>
                                  </m:sSub>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rx</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ax</m:t>
                                  </m:r>
                                </m:sub>
                              </m:sSub>
                            </m:e>
                          </m:d>
                        </m:e>
                        <m:e>
                          <m:r>
                            <w:rPr>
                              <w:rFonts w:ascii="Cambria Math" w:hAnsi="Cambria Math" w:cs="Times New Roman"/>
                              <w:sz w:val="20"/>
                              <w:szCs w:val="20"/>
                            </w:rPr>
                            <m:t>-2j</m:t>
                          </m:r>
                          <m:r>
                            <w:rPr>
                              <w:rFonts w:ascii="Cambria Math" w:hAnsi="Cambria Math" w:cs="Times New Roman" w:hint="eastAsia"/>
                              <w:sz w:val="20"/>
                              <w:szCs w:val="20"/>
                            </w:rPr>
                            <m:t>ξ</m:t>
                          </m:r>
                          <m:rad>
                            <m:radPr>
                              <m:degHide m:val="1"/>
                              <m:ctrlPr>
                                <w:rPr>
                                  <w:rFonts w:ascii="Cambria Math" w:hAnsi="Cambria Math" w:cs="Times New Roman"/>
                                  <w:i/>
                                  <w:sz w:val="20"/>
                                  <w:szCs w:val="20"/>
                                </w:rPr>
                              </m:ctrlPr>
                            </m:radPr>
                            <m:deg/>
                            <m:e>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rx</m:t>
                                  </m:r>
                                </m:sub>
                              </m:sSub>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ry</m:t>
                                  </m:r>
                                </m:sub>
                              </m:sSub>
                            </m:e>
                          </m:rad>
                        </m:e>
                      </m:mr>
                      <m:mr>
                        <m:e>
                          <m:r>
                            <w:rPr>
                              <w:rFonts w:ascii="Cambria Math" w:hAnsi="Cambria Math" w:cs="Times New Roman"/>
                              <w:sz w:val="20"/>
                              <w:szCs w:val="20"/>
                            </w:rPr>
                            <m:t>-2j</m:t>
                          </m:r>
                          <m:r>
                            <w:rPr>
                              <w:rFonts w:ascii="Cambria Math" w:hAnsi="Cambria Math" w:cs="Times New Roman" w:hint="eastAsia"/>
                              <w:sz w:val="20"/>
                              <w:szCs w:val="20"/>
                            </w:rPr>
                            <m:t>ξ</m:t>
                          </m:r>
                          <m:rad>
                            <m:radPr>
                              <m:degHide m:val="1"/>
                              <m:ctrlPr>
                                <w:rPr>
                                  <w:rFonts w:ascii="Cambria Math" w:hAnsi="Cambria Math" w:cs="Times New Roman"/>
                                  <w:i/>
                                  <w:sz w:val="20"/>
                                  <w:szCs w:val="20"/>
                                </w:rPr>
                              </m:ctrlPr>
                            </m:radPr>
                            <m:deg/>
                            <m:e>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rx</m:t>
                                  </m:r>
                                </m:sub>
                              </m:sSub>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ry</m:t>
                                  </m:r>
                                </m:sub>
                              </m:sSub>
                            </m:e>
                          </m:rad>
                        </m:e>
                        <m:e>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hint="eastAsia"/>
                                  <w:sz w:val="20"/>
                                  <w:szCs w:val="20"/>
                                </w:rPr>
                                <m:t>ξ</m:t>
                              </m:r>
                            </m:e>
                            <m:sup>
                              <m:r>
                                <w:rPr>
                                  <w:rFonts w:ascii="Cambria Math" w:hAnsi="Cambria Math" w:cs="Times New Roman"/>
                                  <w:sz w:val="20"/>
                                  <w:szCs w:val="20"/>
                                </w:rPr>
                                <m:t>2</m:t>
                              </m:r>
                            </m:sup>
                          </m:sSup>
                          <m:r>
                            <w:rPr>
                              <w:rFonts w:ascii="Cambria Math" w:hAnsi="Cambria Math" w:cs="Times New Roman"/>
                              <w:sz w:val="20"/>
                              <w:szCs w:val="20"/>
                            </w:rPr>
                            <m:t>-</m:t>
                          </m:r>
                          <m:d>
                            <m:dPr>
                              <m:begChr m:val="["/>
                              <m:endChr m:val="]"/>
                              <m:ctrlPr>
                                <w:rPr>
                                  <w:rFonts w:ascii="Cambria Math" w:hAnsi="Cambria Math" w:cs="Times New Roman"/>
                                  <w:i/>
                                  <w:sz w:val="20"/>
                                  <w:szCs w:val="20"/>
                                </w:rPr>
                              </m:ctrlPr>
                            </m:dPr>
                            <m:e>
                              <m:r>
                                <w:rPr>
                                  <w:rFonts w:ascii="Cambria Math" w:hAnsi="Cambria Math" w:cs="Times New Roman"/>
                                  <w:sz w:val="20"/>
                                  <w:szCs w:val="20"/>
                                </w:rPr>
                                <m:t>j</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ω</m:t>
                                      </m:r>
                                    </m:e>
                                    <m:sub>
                                      <m:r>
                                        <w:rPr>
                                          <w:rFonts w:ascii="Cambria Math" w:hAnsi="Cambria Math" w:cs="Times New Roman"/>
                                          <w:sz w:val="20"/>
                                          <w:szCs w:val="20"/>
                                        </w:rPr>
                                        <m:t>0</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ω</m:t>
                                      </m:r>
                                    </m:e>
                                    <m:sub>
                                      <m:r>
                                        <w:rPr>
                                          <w:rFonts w:ascii="Cambria Math" w:hAnsi="Cambria Math" w:cs="Times New Roman"/>
                                          <w:sz w:val="20"/>
                                          <w:szCs w:val="20"/>
                                        </w:rPr>
                                        <m:t>x</m:t>
                                      </m:r>
                                    </m:sub>
                                  </m:sSub>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rx</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ax</m:t>
                                  </m:r>
                                </m:sub>
                              </m:sSub>
                            </m:e>
                          </m:d>
                          <m:d>
                            <m:dPr>
                              <m:begChr m:val="["/>
                              <m:endChr m:val="]"/>
                              <m:ctrlPr>
                                <w:rPr>
                                  <w:rFonts w:ascii="Cambria Math" w:hAnsi="Cambria Math" w:cs="Times New Roman"/>
                                  <w:i/>
                                  <w:sz w:val="20"/>
                                  <w:szCs w:val="20"/>
                                </w:rPr>
                              </m:ctrlPr>
                            </m:dPr>
                            <m:e>
                              <m:r>
                                <w:rPr>
                                  <w:rFonts w:ascii="Cambria Math" w:hAnsi="Cambria Math" w:cs="Times New Roman"/>
                                  <w:sz w:val="20"/>
                                  <w:szCs w:val="20"/>
                                </w:rPr>
                                <m:t>j</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ω</m:t>
                                      </m:r>
                                    </m:e>
                                    <m:sub>
                                      <m:r>
                                        <w:rPr>
                                          <w:rFonts w:ascii="Cambria Math" w:hAnsi="Cambria Math" w:cs="Times New Roman"/>
                                          <w:sz w:val="20"/>
                                          <w:szCs w:val="20"/>
                                        </w:rPr>
                                        <m:t>0</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ω</m:t>
                                      </m:r>
                                    </m:e>
                                    <m:sub>
                                      <m:r>
                                        <w:rPr>
                                          <w:rFonts w:ascii="Cambria Math" w:hAnsi="Cambria Math" w:cs="Times New Roman"/>
                                          <w:sz w:val="20"/>
                                          <w:szCs w:val="20"/>
                                        </w:rPr>
                                        <m:t>y</m:t>
                                      </m:r>
                                    </m:sub>
                                  </m:sSub>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ry</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ay</m:t>
                                  </m:r>
                                </m:sub>
                              </m:sSub>
                            </m:e>
                          </m:d>
                        </m:e>
                      </m:mr>
                    </m:m>
                  </m:e>
                </m:d>
                <m:d>
                  <m:dPr>
                    <m:ctrlPr>
                      <w:rPr>
                        <w:rFonts w:ascii="Cambria Math" w:hAnsi="Cambria Math" w:cs="Times New Roman"/>
                        <w:i/>
                        <w:sz w:val="20"/>
                        <w:szCs w:val="20"/>
                      </w:rPr>
                    </m:ctrlPr>
                  </m:dPr>
                  <m:e>
                    <m:m>
                      <m:mPr>
                        <m:mcs>
                          <m:mc>
                            <m:mcPr>
                              <m:count m:val="1"/>
                              <m:mcJc m:val="center"/>
                            </m:mcPr>
                          </m:mc>
                        </m:mcs>
                        <m:ctrlPr>
                          <w:rPr>
                            <w:rFonts w:ascii="Cambria Math" w:hAnsi="Cambria Math" w:cs="Times New Roman"/>
                            <w:i/>
                            <w:sz w:val="20"/>
                            <w:szCs w:val="20"/>
                          </w:rPr>
                        </m:ctrlPr>
                      </m:mPr>
                      <m:mr>
                        <m:e>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x</m:t>
                              </m:r>
                            </m:sub>
                            <m:sup>
                              <m:r>
                                <w:rPr>
                                  <w:rFonts w:ascii="Cambria Math" w:hAnsi="Cambria Math" w:cs="Times New Roman"/>
                                  <w:sz w:val="20"/>
                                  <w:szCs w:val="20"/>
                                </w:rPr>
                                <m:t>+</m:t>
                              </m:r>
                            </m:sup>
                          </m:sSubSup>
                        </m:e>
                      </m:mr>
                      <m:mr>
                        <m:e>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y</m:t>
                              </m:r>
                            </m:sub>
                            <m:sup>
                              <m:r>
                                <w:rPr>
                                  <w:rFonts w:ascii="Cambria Math" w:hAnsi="Cambria Math" w:cs="Times New Roman"/>
                                  <w:sz w:val="20"/>
                                  <w:szCs w:val="20"/>
                                </w:rPr>
                                <m:t>+</m:t>
                              </m:r>
                            </m:sup>
                          </m:sSubSup>
                        </m:e>
                      </m:mr>
                    </m:m>
                  </m:e>
                </m:d>
              </m:num>
              <m:den>
                <m:sSup>
                  <m:sSupPr>
                    <m:ctrlPr>
                      <w:rPr>
                        <w:rFonts w:ascii="Cambria Math" w:hAnsi="Cambria Math" w:cs="Times New Roman"/>
                        <w:i/>
                        <w:sz w:val="20"/>
                        <w:szCs w:val="20"/>
                      </w:rPr>
                    </m:ctrlPr>
                  </m:sSupPr>
                  <m:e>
                    <m:r>
                      <w:rPr>
                        <w:rFonts w:ascii="Cambria Math" w:hAnsi="Cambria Math" w:cs="Times New Roman" w:hint="eastAsia"/>
                        <w:sz w:val="20"/>
                        <w:szCs w:val="20"/>
                      </w:rPr>
                      <m:t>ξ</m:t>
                    </m:r>
                  </m:e>
                  <m:sup>
                    <m:r>
                      <w:rPr>
                        <w:rFonts w:ascii="Cambria Math" w:hAnsi="Cambria Math" w:cs="Times New Roman"/>
                        <w:sz w:val="20"/>
                        <w:szCs w:val="20"/>
                      </w:rPr>
                      <m:t>2</m:t>
                    </m:r>
                  </m:sup>
                </m:sSup>
                <m:r>
                  <w:rPr>
                    <w:rFonts w:ascii="Cambria Math" w:hAnsi="Cambria Math" w:cs="Times New Roman"/>
                    <w:sz w:val="20"/>
                    <w:szCs w:val="20"/>
                  </w:rPr>
                  <m:t>+</m:t>
                </m:r>
                <m:d>
                  <m:dPr>
                    <m:begChr m:val="["/>
                    <m:endChr m:val="]"/>
                    <m:ctrlPr>
                      <w:rPr>
                        <w:rFonts w:ascii="Cambria Math" w:hAnsi="Cambria Math" w:cs="Times New Roman"/>
                        <w:i/>
                        <w:sz w:val="20"/>
                        <w:szCs w:val="20"/>
                      </w:rPr>
                    </m:ctrlPr>
                  </m:dPr>
                  <m:e>
                    <m:r>
                      <w:rPr>
                        <w:rFonts w:ascii="Cambria Math" w:hAnsi="Cambria Math" w:cs="Times New Roman"/>
                        <w:sz w:val="20"/>
                        <w:szCs w:val="20"/>
                      </w:rPr>
                      <m:t>j</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ω</m:t>
                            </m:r>
                          </m:e>
                          <m:sub>
                            <m:r>
                              <w:rPr>
                                <w:rFonts w:ascii="Cambria Math" w:hAnsi="Cambria Math" w:cs="Times New Roman"/>
                                <w:sz w:val="20"/>
                                <w:szCs w:val="20"/>
                              </w:rPr>
                              <m:t>0</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ω</m:t>
                            </m:r>
                          </m:e>
                          <m:sub>
                            <m:r>
                              <w:rPr>
                                <w:rFonts w:ascii="Cambria Math" w:hAnsi="Cambria Math" w:cs="Times New Roman"/>
                                <w:sz w:val="20"/>
                                <w:szCs w:val="20"/>
                              </w:rPr>
                              <m:t>x</m:t>
                            </m:r>
                          </m:sub>
                        </m:sSub>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rx</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ax</m:t>
                        </m:r>
                      </m:sub>
                    </m:sSub>
                  </m:e>
                </m:d>
                <m:d>
                  <m:dPr>
                    <m:begChr m:val="["/>
                    <m:endChr m:val="]"/>
                    <m:ctrlPr>
                      <w:rPr>
                        <w:rFonts w:ascii="Cambria Math" w:hAnsi="Cambria Math" w:cs="Times New Roman"/>
                        <w:i/>
                        <w:sz w:val="20"/>
                        <w:szCs w:val="20"/>
                      </w:rPr>
                    </m:ctrlPr>
                  </m:dPr>
                  <m:e>
                    <m:r>
                      <w:rPr>
                        <w:rFonts w:ascii="Cambria Math" w:hAnsi="Cambria Math" w:cs="Times New Roman"/>
                        <w:sz w:val="20"/>
                        <w:szCs w:val="20"/>
                      </w:rPr>
                      <m:t>j</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ω</m:t>
                            </m:r>
                          </m:e>
                          <m:sub>
                            <m:r>
                              <w:rPr>
                                <w:rFonts w:ascii="Cambria Math" w:hAnsi="Cambria Math" w:cs="Times New Roman"/>
                                <w:sz w:val="20"/>
                                <w:szCs w:val="20"/>
                              </w:rPr>
                              <m:t>0</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ω</m:t>
                            </m:r>
                          </m:e>
                          <m:sub>
                            <m:r>
                              <w:rPr>
                                <w:rFonts w:ascii="Cambria Math" w:hAnsi="Cambria Math" w:cs="Times New Roman"/>
                                <w:sz w:val="20"/>
                                <w:szCs w:val="20"/>
                              </w:rPr>
                              <m:t>y</m:t>
                            </m:r>
                          </m:sub>
                        </m:sSub>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ry</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ay</m:t>
                        </m:r>
                      </m:sub>
                    </m:sSub>
                  </m:e>
                </m:d>
              </m:den>
            </m:f>
            <m:r>
              <w:rPr>
                <w:rFonts w:ascii="Cambria Math" w:hAnsi="Cambria Math" w:cs="Times New Roman"/>
                <w:sz w:val="20"/>
                <w:szCs w:val="20"/>
              </w:rPr>
              <m:t>#</m:t>
            </m:r>
            <m:d>
              <m:dPr>
                <m:ctrlPr>
                  <w:rPr>
                    <w:rFonts w:ascii="Cambria Math" w:hAnsi="Cambria Math" w:cs="Times New Roman"/>
                    <w:i/>
                    <w:sz w:val="20"/>
                    <w:szCs w:val="20"/>
                  </w:rPr>
                </m:ctrlPr>
              </m:dPr>
              <m:e>
                <m:r>
                  <w:rPr>
                    <w:rFonts w:ascii="Cambria Math" w:hAnsi="Cambria Math" w:cs="Times New Roman"/>
                    <w:sz w:val="20"/>
                    <w:szCs w:val="20"/>
                  </w:rPr>
                  <m:t>S4</m:t>
                </m:r>
              </m:e>
            </m:d>
          </m:e>
        </m:eqArr>
      </m:oMath>
      <w:r w:rsidR="007C030E">
        <w:rPr>
          <w:rFonts w:ascii="Times New Roman" w:hAnsi="Times New Roman" w:cs="Times New Roman" w:hint="eastAsia"/>
          <w:sz w:val="20"/>
          <w:szCs w:val="20"/>
        </w:rPr>
        <w:t xml:space="preserve"> </w:t>
      </w:r>
    </w:p>
    <w:p w14:paraId="24C7D499" w14:textId="77777777" w:rsidR="00667248" w:rsidRDefault="00667248" w:rsidP="00EF4DDE">
      <w:pPr>
        <w:spacing w:line="360" w:lineRule="auto"/>
        <w:rPr>
          <w:rFonts w:ascii="Times New Roman" w:hAnsi="Times New Roman" w:cs="Times New Roman"/>
          <w:sz w:val="24"/>
          <w:szCs w:val="24"/>
        </w:rPr>
      </w:pPr>
      <w:r>
        <w:rPr>
          <w:rFonts w:ascii="Times New Roman" w:hAnsi="Times New Roman" w:cs="Times New Roman" w:hint="cs"/>
          <w:sz w:val="24"/>
          <w:szCs w:val="24"/>
        </w:rPr>
        <w:t>T</w:t>
      </w:r>
      <w:r>
        <w:rPr>
          <w:rFonts w:ascii="Times New Roman" w:hAnsi="Times New Roman" w:cs="Times New Roman"/>
          <w:sz w:val="24"/>
          <w:szCs w:val="24"/>
        </w:rPr>
        <w:t>he circular dichroism is defined by the subtraction between LCP and RCP light, where the electric field of LCP and RCP light is given by:</w:t>
      </w:r>
    </w:p>
    <w:p w14:paraId="2133C042" w14:textId="1803985D" w:rsidR="00667248" w:rsidRPr="00C54DDD" w:rsidRDefault="00EA7E76" w:rsidP="00EF4DDE">
      <w:pPr>
        <w:spacing w:line="360" w:lineRule="auto"/>
        <w:jc w:val="center"/>
        <w:rPr>
          <w:rFonts w:ascii="Times New Roman" w:hAnsi="Times New Roman" w:cs="Times New Roman"/>
          <w:sz w:val="24"/>
          <w:szCs w:val="24"/>
        </w:rPr>
      </w:pPr>
      <m:oMath>
        <m:eqArr>
          <m:eqArrPr>
            <m:maxDist m:val="1"/>
            <m:ctrlPr>
              <w:rPr>
                <w:rFonts w:ascii="Cambria Math" w:hAnsi="Cambria Math" w:cs="Times New Roman"/>
                <w:i/>
                <w:sz w:val="24"/>
                <w:szCs w:val="24"/>
              </w:rPr>
            </m:ctrlPr>
          </m:eqArrPr>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Sup>
                            <m:sSubSupPr>
                              <m:ctrlPr>
                                <w:rPr>
                                  <w:rFonts w:ascii="Cambria Math" w:hAnsi="Cambria Math" w:cs="Times New Roman"/>
                                  <w:i/>
                                  <w:sz w:val="24"/>
                                  <w:szCs w:val="24"/>
                                </w:rPr>
                              </m:ctrlPr>
                            </m:sSubSupPr>
                            <m:e>
                              <m:r>
                                <w:rPr>
                                  <w:rFonts w:ascii="Cambria Math" w:hAnsi="Cambria Math" w:cs="Times New Roman"/>
                                  <w:sz w:val="24"/>
                                  <w:szCs w:val="24"/>
                                </w:rPr>
                                <m:t>s</m:t>
                              </m:r>
                            </m:e>
                            <m:sub>
                              <m:r>
                                <w:rPr>
                                  <w:rFonts w:ascii="Cambria Math" w:hAnsi="Cambria Math" w:cs="Times New Roman"/>
                                  <w:sz w:val="24"/>
                                  <w:szCs w:val="24"/>
                                </w:rPr>
                                <m:t>x</m:t>
                              </m:r>
                            </m:sub>
                            <m:sup>
                              <m:r>
                                <w:rPr>
                                  <w:rFonts w:ascii="Cambria Math" w:hAnsi="Cambria Math" w:cs="Times New Roman"/>
                                  <w:sz w:val="24"/>
                                  <w:szCs w:val="24"/>
                                </w:rPr>
                                <m:t>+</m:t>
                              </m:r>
                            </m:sup>
                          </m:sSubSup>
                        </m:e>
                      </m:mr>
                      <m:mr>
                        <m:e>
                          <m:sSubSup>
                            <m:sSubSupPr>
                              <m:ctrlPr>
                                <w:rPr>
                                  <w:rFonts w:ascii="Cambria Math" w:hAnsi="Cambria Math" w:cs="Times New Roman"/>
                                  <w:i/>
                                  <w:sz w:val="24"/>
                                  <w:szCs w:val="24"/>
                                </w:rPr>
                              </m:ctrlPr>
                            </m:sSubSupPr>
                            <m:e>
                              <m:r>
                                <w:rPr>
                                  <w:rFonts w:ascii="Cambria Math" w:hAnsi="Cambria Math" w:cs="Times New Roman"/>
                                  <w:sz w:val="24"/>
                                  <w:szCs w:val="24"/>
                                </w:rPr>
                                <m:t>s</m:t>
                              </m:r>
                            </m:e>
                            <m:sub>
                              <m:r>
                                <w:rPr>
                                  <w:rFonts w:ascii="Cambria Math" w:hAnsi="Cambria Math" w:cs="Times New Roman"/>
                                  <w:sz w:val="24"/>
                                  <w:szCs w:val="24"/>
                                </w:rPr>
                                <m:t>y</m:t>
                              </m:r>
                            </m:sub>
                            <m:sup>
                              <m:r>
                                <w:rPr>
                                  <w:rFonts w:ascii="Cambria Math" w:hAnsi="Cambria Math" w:cs="Times New Roman"/>
                                  <w:sz w:val="24"/>
                                  <w:szCs w:val="24"/>
                                </w:rPr>
                                <m:t>+</m:t>
                              </m:r>
                            </m:sup>
                          </m:sSubSup>
                        </m:e>
                      </m:mr>
                    </m:m>
                  </m:e>
                </m:d>
              </m:e>
              <m:sup>
                <m:r>
                  <w:rPr>
                    <w:rFonts w:ascii="Cambria Math" w:hAnsi="Cambria Math" w:cs="Times New Roman"/>
                    <w:sz w:val="24"/>
                    <w:szCs w:val="24"/>
                  </w:rPr>
                  <m:t>LCP</m:t>
                </m:r>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2</m:t>
                    </m:r>
                  </m:e>
                </m:rad>
              </m:den>
            </m:f>
            <m:d>
              <m:dPr>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1</m:t>
                      </m:r>
                    </m:e>
                  </m:mr>
                  <m:mr>
                    <m:e>
                      <m:r>
                        <w:rPr>
                          <w:rFonts w:ascii="Cambria Math" w:hAnsi="Cambria Math" w:cs="Times New Roman"/>
                          <w:sz w:val="24"/>
                          <w:szCs w:val="24"/>
                        </w:rPr>
                        <m:t>j</m:t>
                      </m:r>
                    </m:e>
                  </m:mr>
                </m:m>
              </m:e>
            </m:d>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Sup>
                            <m:sSubSupPr>
                              <m:ctrlPr>
                                <w:rPr>
                                  <w:rFonts w:ascii="Cambria Math" w:hAnsi="Cambria Math" w:cs="Times New Roman"/>
                                  <w:i/>
                                  <w:sz w:val="24"/>
                                  <w:szCs w:val="24"/>
                                </w:rPr>
                              </m:ctrlPr>
                            </m:sSubSupPr>
                            <m:e>
                              <m:r>
                                <w:rPr>
                                  <w:rFonts w:ascii="Cambria Math" w:hAnsi="Cambria Math" w:cs="Times New Roman"/>
                                  <w:sz w:val="24"/>
                                  <w:szCs w:val="24"/>
                                </w:rPr>
                                <m:t>s</m:t>
                              </m:r>
                            </m:e>
                            <m:sub>
                              <m:r>
                                <w:rPr>
                                  <w:rFonts w:ascii="Cambria Math" w:hAnsi="Cambria Math" w:cs="Times New Roman"/>
                                  <w:sz w:val="24"/>
                                  <w:szCs w:val="24"/>
                                </w:rPr>
                                <m:t>x</m:t>
                              </m:r>
                            </m:sub>
                            <m:sup>
                              <m:r>
                                <w:rPr>
                                  <w:rFonts w:ascii="Cambria Math" w:hAnsi="Cambria Math" w:cs="Times New Roman"/>
                                  <w:sz w:val="24"/>
                                  <w:szCs w:val="24"/>
                                </w:rPr>
                                <m:t>+</m:t>
                              </m:r>
                            </m:sup>
                          </m:sSubSup>
                        </m:e>
                      </m:mr>
                      <m:mr>
                        <m:e>
                          <m:sSubSup>
                            <m:sSubSupPr>
                              <m:ctrlPr>
                                <w:rPr>
                                  <w:rFonts w:ascii="Cambria Math" w:hAnsi="Cambria Math" w:cs="Times New Roman"/>
                                  <w:i/>
                                  <w:sz w:val="24"/>
                                  <w:szCs w:val="24"/>
                                </w:rPr>
                              </m:ctrlPr>
                            </m:sSubSupPr>
                            <m:e>
                              <m:r>
                                <w:rPr>
                                  <w:rFonts w:ascii="Cambria Math" w:hAnsi="Cambria Math" w:cs="Times New Roman"/>
                                  <w:sz w:val="24"/>
                                  <w:szCs w:val="24"/>
                                </w:rPr>
                                <m:t>s</m:t>
                              </m:r>
                            </m:e>
                            <m:sub>
                              <m:r>
                                <w:rPr>
                                  <w:rFonts w:ascii="Cambria Math" w:hAnsi="Cambria Math" w:cs="Times New Roman"/>
                                  <w:sz w:val="24"/>
                                  <w:szCs w:val="24"/>
                                </w:rPr>
                                <m:t>y</m:t>
                              </m:r>
                            </m:sub>
                            <m:sup>
                              <m:r>
                                <w:rPr>
                                  <w:rFonts w:ascii="Cambria Math" w:hAnsi="Cambria Math" w:cs="Times New Roman"/>
                                  <w:sz w:val="24"/>
                                  <w:szCs w:val="24"/>
                                </w:rPr>
                                <m:t>+</m:t>
                              </m:r>
                            </m:sup>
                          </m:sSubSup>
                        </m:e>
                      </m:mr>
                    </m:m>
                  </m:e>
                </m:d>
              </m:e>
              <m:sup>
                <m:r>
                  <w:rPr>
                    <w:rFonts w:ascii="Cambria Math" w:hAnsi="Cambria Math" w:cs="Times New Roman"/>
                    <w:sz w:val="24"/>
                    <w:szCs w:val="24"/>
                  </w:rPr>
                  <m:t>RCP</m:t>
                </m:r>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2</m:t>
                    </m:r>
                  </m:e>
                </m:rad>
              </m:den>
            </m:f>
            <m:d>
              <m:dPr>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1</m:t>
                      </m:r>
                    </m:e>
                  </m:mr>
                  <m:mr>
                    <m:e>
                      <m:r>
                        <w:rPr>
                          <w:rFonts w:ascii="Cambria Math" w:hAnsi="Cambria Math" w:cs="Times New Roman"/>
                          <w:sz w:val="24"/>
                          <w:szCs w:val="24"/>
                        </w:rPr>
                        <m:t>-j</m:t>
                      </m:r>
                    </m:e>
                  </m:mr>
                </m:m>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S5</m:t>
                </m:r>
              </m:e>
            </m:d>
          </m:e>
        </m:eqArr>
      </m:oMath>
      <w:r w:rsidR="007C030E">
        <w:rPr>
          <w:rFonts w:ascii="Times New Roman" w:hAnsi="Times New Roman" w:cs="Times New Roman" w:hint="eastAsia"/>
          <w:sz w:val="24"/>
          <w:szCs w:val="24"/>
        </w:rPr>
        <w:t xml:space="preserve"> </w:t>
      </w:r>
    </w:p>
    <w:p w14:paraId="5963732D" w14:textId="77777777" w:rsidR="00667248" w:rsidRDefault="00667248" w:rsidP="00EF4DDE">
      <w:pPr>
        <w:spacing w:line="360" w:lineRule="auto"/>
        <w:rPr>
          <w:rFonts w:ascii="Times New Roman" w:hAnsi="Times New Roman" w:cs="Times New Roman"/>
          <w:sz w:val="24"/>
          <w:szCs w:val="24"/>
        </w:rPr>
      </w:pPr>
      <w:r>
        <w:rPr>
          <w:rFonts w:ascii="Times New Roman" w:hAnsi="Times New Roman" w:cs="Times New Roman"/>
          <w:sz w:val="24"/>
          <w:szCs w:val="24"/>
        </w:rPr>
        <w:t xml:space="preserve">And the </w:t>
      </w:r>
      <w:r w:rsidRPr="004760C9">
        <w:rPr>
          <w:rFonts w:ascii="Times New Roman" w:hAnsi="Times New Roman" w:cs="Times New Roman"/>
          <w:i/>
          <w:iCs/>
          <w:sz w:val="24"/>
          <w:szCs w:val="24"/>
        </w:rPr>
        <w:t>R</w:t>
      </w:r>
      <w:r w:rsidRPr="004760C9">
        <w:rPr>
          <w:rFonts w:ascii="Times New Roman" w:hAnsi="Times New Roman" w:cs="Times New Roman"/>
          <w:i/>
          <w:iCs/>
          <w:sz w:val="24"/>
          <w:szCs w:val="24"/>
          <w:vertAlign w:val="subscript"/>
        </w:rPr>
        <w:t>CD</w:t>
      </w:r>
      <w:r>
        <w:rPr>
          <w:rFonts w:ascii="Times New Roman" w:hAnsi="Times New Roman" w:cs="Times New Roman"/>
          <w:i/>
          <w:iCs/>
          <w:sz w:val="24"/>
          <w:szCs w:val="24"/>
          <w:vertAlign w:val="subscript"/>
        </w:rPr>
        <w:t xml:space="preserve"> </w:t>
      </w:r>
      <w:r>
        <w:rPr>
          <w:rFonts w:ascii="Times New Roman" w:hAnsi="Times New Roman" w:cs="Times New Roman"/>
          <w:sz w:val="24"/>
          <w:szCs w:val="24"/>
        </w:rPr>
        <w:t>is derived as:</w:t>
      </w:r>
    </w:p>
    <w:p w14:paraId="57465EF6" w14:textId="6F027178" w:rsidR="00667248" w:rsidRPr="00C54DDD" w:rsidRDefault="00EA7E76" w:rsidP="00EF4DDE">
      <w:pPr>
        <w:spacing w:line="360" w:lineRule="auto"/>
        <w:jc w:val="center"/>
        <w:rPr>
          <w:rFonts w:ascii="Times New Roman" w:hAnsi="Times New Roman" w:cs="Times New Roman"/>
          <w:sz w:val="24"/>
          <w:szCs w:val="24"/>
        </w:rPr>
      </w:pPr>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acc>
                  <m:accPr>
                    <m:chr m:val="̅"/>
                    <m:ctrlPr>
                      <w:rPr>
                        <w:rFonts w:ascii="Cambria Math" w:hAnsi="Cambria Math" w:cs="Times New Roman"/>
                        <w:i/>
                        <w:sz w:val="24"/>
                        <w:szCs w:val="24"/>
                      </w:rPr>
                    </m:ctrlPr>
                  </m:accPr>
                  <m:e>
                    <m:r>
                      <w:rPr>
                        <w:rFonts w:ascii="Cambria Math" w:hAnsi="Cambria Math" w:cs="Times New Roman"/>
                        <w:sz w:val="24"/>
                        <w:szCs w:val="24"/>
                      </w:rPr>
                      <m:t>r</m:t>
                    </m:r>
                  </m:e>
                </m:acc>
              </m:e>
              <m:sub>
                <m:r>
                  <w:rPr>
                    <w:rFonts w:ascii="Cambria Math" w:hAnsi="Cambria Math" w:cs="Times New Roman"/>
                    <w:sz w:val="24"/>
                    <w:szCs w:val="24"/>
                  </w:rPr>
                  <m:t>LCP</m:t>
                </m:r>
              </m:sub>
              <m:sup>
                <m:r>
                  <w:rPr>
                    <w:rFonts w:ascii="Cambria Math" w:hAnsi="Cambria Math" w:cs="Times New Roman"/>
                    <w:sz w:val="24"/>
                    <w:szCs w:val="24"/>
                  </w:rPr>
                  <m:t>*</m:t>
                </m:r>
              </m:sup>
            </m:sSubSup>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r</m:t>
                    </m:r>
                  </m:e>
                </m:acc>
              </m:e>
              <m:sub>
                <m:r>
                  <w:rPr>
                    <w:rFonts w:ascii="Cambria Math" w:hAnsi="Cambria Math" w:cs="Times New Roman"/>
                    <w:sz w:val="24"/>
                    <w:szCs w:val="24"/>
                  </w:rPr>
                  <m:t>LCP</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acc>
                  <m:accPr>
                    <m:chr m:val="̅"/>
                    <m:ctrlPr>
                      <w:rPr>
                        <w:rFonts w:ascii="Cambria Math" w:hAnsi="Cambria Math" w:cs="Times New Roman"/>
                        <w:i/>
                        <w:sz w:val="24"/>
                        <w:szCs w:val="24"/>
                      </w:rPr>
                    </m:ctrlPr>
                  </m:accPr>
                  <m:e>
                    <m:r>
                      <w:rPr>
                        <w:rFonts w:ascii="Cambria Math" w:hAnsi="Cambria Math" w:cs="Times New Roman"/>
                        <w:sz w:val="24"/>
                        <w:szCs w:val="24"/>
                      </w:rPr>
                      <m:t>r</m:t>
                    </m:r>
                  </m:e>
                </m:acc>
              </m:e>
              <m:sub>
                <m:r>
                  <w:rPr>
                    <w:rFonts w:ascii="Cambria Math" w:hAnsi="Cambria Math" w:cs="Times New Roman"/>
                    <w:sz w:val="24"/>
                    <w:szCs w:val="24"/>
                  </w:rPr>
                  <m:t>RCP</m:t>
                </m:r>
              </m:sub>
              <m:sup>
                <m:r>
                  <w:rPr>
                    <w:rFonts w:ascii="Cambria Math" w:hAnsi="Cambria Math" w:cs="Times New Roman"/>
                    <w:sz w:val="24"/>
                    <w:szCs w:val="24"/>
                  </w:rPr>
                  <m:t>*</m:t>
                </m:r>
              </m:sup>
            </m:sSubSup>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r</m:t>
                    </m:r>
                  </m:e>
                </m:acc>
              </m:e>
              <m:sub>
                <m:r>
                  <w:rPr>
                    <w:rFonts w:ascii="Cambria Math" w:hAnsi="Cambria Math" w:cs="Times New Roman"/>
                    <w:sz w:val="24"/>
                    <w:szCs w:val="24"/>
                  </w:rPr>
                  <m:t>RCP</m:t>
                </m:r>
              </m:sub>
            </m:sSub>
            <m:r>
              <w:rPr>
                <w:rFonts w:ascii="Cambria Math" w:hAnsi="Cambria Math" w:cs="Times New Roman"/>
                <w:sz w:val="24"/>
                <w:szCs w:val="24"/>
              </w:rPr>
              <m:t>=</m:t>
            </m:r>
            <m:r>
              <m:rPr>
                <m:sty m:val="p"/>
              </m:rPr>
              <w:rPr>
                <w:rFonts w:ascii="Cambria Math" w:hAnsi="Cambria Math" w:cs="Times New Roman"/>
                <w:sz w:val="24"/>
                <w:szCs w:val="24"/>
              </w:rPr>
              <m:t>2</m:t>
            </m:r>
            <m:d>
              <m:dPr>
                <m:ctrlPr>
                  <w:rPr>
                    <w:rFonts w:ascii="Cambria Math" w:hAnsi="Cambria Math" w:cs="Times New Roman"/>
                    <w:sz w:val="24"/>
                    <w:szCs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r</m:t>
                    </m:r>
                  </m:e>
                  <m:sub>
                    <m:r>
                      <w:rPr>
                        <w:rFonts w:ascii="Cambria Math" w:hAnsi="Cambria Math" w:cs="Times New Roman"/>
                        <w:sz w:val="24"/>
                        <w:szCs w:val="24"/>
                      </w:rPr>
                      <m:t>xx</m:t>
                    </m:r>
                  </m:sub>
                  <m:sup>
                    <m:r>
                      <w:rPr>
                        <w:rFonts w:ascii="Cambria Math" w:hAnsi="Cambria Math" w:cs="Times New Roman"/>
                        <w:sz w:val="24"/>
                        <w:szCs w:val="24"/>
                      </w:rPr>
                      <m:t>R</m:t>
                    </m:r>
                  </m:sup>
                </m:sSubSup>
                <m:sSubSup>
                  <m:sSubSupPr>
                    <m:ctrlPr>
                      <w:rPr>
                        <w:rFonts w:ascii="Cambria Math" w:hAnsi="Cambria Math" w:cs="Times New Roman"/>
                        <w:i/>
                        <w:sz w:val="24"/>
                        <w:szCs w:val="24"/>
                      </w:rPr>
                    </m:ctrlPr>
                  </m:sSubSupPr>
                  <m:e>
                    <m:r>
                      <w:rPr>
                        <w:rFonts w:ascii="Cambria Math" w:hAnsi="Cambria Math" w:cs="Times New Roman"/>
                        <w:sz w:val="24"/>
                        <w:szCs w:val="24"/>
                      </w:rPr>
                      <m:t>r</m:t>
                    </m:r>
                  </m:e>
                  <m:sub>
                    <m:r>
                      <w:rPr>
                        <w:rFonts w:ascii="Cambria Math" w:hAnsi="Cambria Math" w:cs="Times New Roman"/>
                        <w:sz w:val="24"/>
                        <w:szCs w:val="24"/>
                      </w:rPr>
                      <m:t>xy</m:t>
                    </m:r>
                  </m:sub>
                  <m:sup>
                    <m:r>
                      <w:rPr>
                        <w:rFonts w:ascii="Cambria Math" w:hAnsi="Cambria Math" w:cs="Times New Roman"/>
                        <w:sz w:val="24"/>
                        <w:szCs w:val="24"/>
                      </w:rPr>
                      <m:t>I</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r</m:t>
                    </m:r>
                  </m:e>
                  <m:sub>
                    <m:r>
                      <w:rPr>
                        <w:rFonts w:ascii="Cambria Math" w:hAnsi="Cambria Math" w:cs="Times New Roman"/>
                        <w:sz w:val="24"/>
                        <w:szCs w:val="24"/>
                      </w:rPr>
                      <m:t>yx</m:t>
                    </m:r>
                  </m:sub>
                  <m:sup>
                    <m:r>
                      <w:rPr>
                        <w:rFonts w:ascii="Cambria Math" w:hAnsi="Cambria Math" w:cs="Times New Roman"/>
                        <w:sz w:val="24"/>
                        <w:szCs w:val="24"/>
                      </w:rPr>
                      <m:t>I</m:t>
                    </m:r>
                  </m:sup>
                </m:sSubSup>
                <m:sSubSup>
                  <m:sSubSupPr>
                    <m:ctrlPr>
                      <w:rPr>
                        <w:rFonts w:ascii="Cambria Math" w:hAnsi="Cambria Math" w:cs="Times New Roman"/>
                        <w:i/>
                        <w:sz w:val="24"/>
                        <w:szCs w:val="24"/>
                      </w:rPr>
                    </m:ctrlPr>
                  </m:sSubSupPr>
                  <m:e>
                    <m:r>
                      <w:rPr>
                        <w:rFonts w:ascii="Cambria Math" w:hAnsi="Cambria Math" w:cs="Times New Roman"/>
                        <w:sz w:val="24"/>
                        <w:szCs w:val="24"/>
                      </w:rPr>
                      <m:t>r</m:t>
                    </m:r>
                  </m:e>
                  <m:sub>
                    <m:r>
                      <w:rPr>
                        <w:rFonts w:ascii="Cambria Math" w:hAnsi="Cambria Math" w:cs="Times New Roman"/>
                        <w:sz w:val="24"/>
                        <w:szCs w:val="24"/>
                      </w:rPr>
                      <m:t>yy</m:t>
                    </m:r>
                  </m:sub>
                  <m:sup>
                    <m:r>
                      <w:rPr>
                        <w:rFonts w:ascii="Cambria Math" w:hAnsi="Cambria Math" w:cs="Times New Roman"/>
                        <w:sz w:val="24"/>
                        <w:szCs w:val="24"/>
                      </w:rPr>
                      <m:t>R</m:t>
                    </m:r>
                  </m:sup>
                </m:sSubSup>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S6</m:t>
                </m:r>
              </m:e>
            </m:d>
          </m:e>
        </m:eqArr>
      </m:oMath>
      <w:r w:rsidR="007C030E">
        <w:rPr>
          <w:rFonts w:ascii="Times New Roman" w:hAnsi="Times New Roman" w:cs="Times New Roman" w:hint="eastAsia"/>
          <w:sz w:val="24"/>
          <w:szCs w:val="24"/>
        </w:rPr>
        <w:t xml:space="preserve"> </w:t>
      </w:r>
    </w:p>
    <w:p w14:paraId="41B5E67F" w14:textId="77777777" w:rsidR="00667248" w:rsidRDefault="00667248" w:rsidP="00EF4DDE">
      <w:pPr>
        <w:spacing w:line="360" w:lineRule="auto"/>
        <w:rPr>
          <w:rFonts w:ascii="Times New Roman" w:hAnsi="Times New Roman" w:cs="Times New Roman"/>
          <w:sz w:val="24"/>
          <w:szCs w:val="24"/>
        </w:rPr>
      </w:pPr>
      <w:r>
        <w:rPr>
          <w:rFonts w:ascii="Times New Roman" w:hAnsi="Times New Roman" w:cs="Times New Roman"/>
          <w:sz w:val="24"/>
          <w:szCs w:val="24"/>
        </w:rPr>
        <w:t xml:space="preserve">where </w:t>
      </w:r>
      <w:r w:rsidRPr="0026788A">
        <w:rPr>
          <w:rFonts w:ascii="Times New Roman" w:hAnsi="Times New Roman" w:cs="Times New Roman"/>
          <w:i/>
          <w:iCs/>
          <w:sz w:val="24"/>
          <w:szCs w:val="24"/>
        </w:rPr>
        <w:t>r</w:t>
      </w:r>
      <w:r w:rsidRPr="0026788A">
        <w:rPr>
          <w:rFonts w:ascii="Times New Roman" w:hAnsi="Times New Roman" w:cs="Times New Roman"/>
          <w:i/>
          <w:iCs/>
          <w:sz w:val="24"/>
          <w:szCs w:val="24"/>
          <w:vertAlign w:val="superscript"/>
        </w:rPr>
        <w:t>*</w:t>
      </w:r>
      <w:r>
        <w:rPr>
          <w:rFonts w:ascii="Times New Roman" w:hAnsi="Times New Roman" w:cs="Times New Roman"/>
          <w:sz w:val="24"/>
          <w:szCs w:val="24"/>
        </w:rPr>
        <w:t xml:space="preserve"> is the conjugate matrix of reflectivity, </w:t>
      </w:r>
      <w:proofErr w:type="spellStart"/>
      <w:r w:rsidRPr="0026788A">
        <w:rPr>
          <w:rFonts w:ascii="Times New Roman" w:hAnsi="Times New Roman" w:cs="Times New Roman"/>
          <w:i/>
          <w:iCs/>
          <w:sz w:val="24"/>
          <w:szCs w:val="24"/>
        </w:rPr>
        <w:t>r</w:t>
      </w:r>
      <w:r w:rsidRPr="0026788A">
        <w:rPr>
          <w:rFonts w:ascii="Times New Roman" w:hAnsi="Times New Roman" w:cs="Times New Roman"/>
          <w:i/>
          <w:iCs/>
          <w:sz w:val="24"/>
          <w:szCs w:val="24"/>
          <w:vertAlign w:val="superscript"/>
        </w:rPr>
        <w:t>R</w:t>
      </w:r>
      <w:proofErr w:type="spellEnd"/>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and </w:t>
      </w:r>
      <w:proofErr w:type="spellStart"/>
      <w:r w:rsidRPr="0026788A">
        <w:rPr>
          <w:rFonts w:ascii="Times New Roman" w:hAnsi="Times New Roman" w:cs="Times New Roman"/>
          <w:i/>
          <w:iCs/>
          <w:sz w:val="24"/>
          <w:szCs w:val="24"/>
        </w:rPr>
        <w:t>r</w:t>
      </w:r>
      <w:r w:rsidRPr="0026788A">
        <w:rPr>
          <w:rFonts w:ascii="Times New Roman" w:hAnsi="Times New Roman" w:cs="Times New Roman"/>
          <w:i/>
          <w:iCs/>
          <w:sz w:val="24"/>
          <w:szCs w:val="24"/>
          <w:vertAlign w:val="superscript"/>
        </w:rPr>
        <w:t>I</w:t>
      </w:r>
      <w:proofErr w:type="spellEnd"/>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represent the real and imaginary part of the reflectivity, respectively. </w:t>
      </w:r>
      <w:r>
        <w:rPr>
          <w:rFonts w:ascii="Times New Roman" w:hAnsi="Times New Roman" w:cs="Times New Roman" w:hint="eastAsia"/>
          <w:sz w:val="24"/>
          <w:szCs w:val="24"/>
        </w:rPr>
        <w:t>T</w:t>
      </w:r>
      <w:r>
        <w:rPr>
          <w:rFonts w:ascii="Times New Roman" w:hAnsi="Times New Roman" w:cs="Times New Roman"/>
          <w:sz w:val="24"/>
          <w:szCs w:val="24"/>
        </w:rPr>
        <w:t xml:space="preserve">he final expression of </w:t>
      </w:r>
      <w:r w:rsidRPr="004760C9">
        <w:rPr>
          <w:rFonts w:ascii="Times New Roman" w:hAnsi="Times New Roman" w:cs="Times New Roman"/>
          <w:i/>
          <w:iCs/>
          <w:sz w:val="24"/>
          <w:szCs w:val="24"/>
        </w:rPr>
        <w:t>R</w:t>
      </w:r>
      <w:r w:rsidRPr="004760C9">
        <w:rPr>
          <w:rFonts w:ascii="Times New Roman" w:hAnsi="Times New Roman" w:cs="Times New Roman"/>
          <w:i/>
          <w:iCs/>
          <w:sz w:val="24"/>
          <w:szCs w:val="24"/>
          <w:vertAlign w:val="subscript"/>
        </w:rPr>
        <w:t>CD</w:t>
      </w:r>
      <w:r>
        <w:rPr>
          <w:rFonts w:ascii="Times New Roman" w:hAnsi="Times New Roman" w:cs="Times New Roman"/>
          <w:i/>
          <w:iCs/>
          <w:sz w:val="24"/>
          <w:szCs w:val="24"/>
          <w:vertAlign w:val="subscript"/>
        </w:rPr>
        <w:t xml:space="preserve"> </w:t>
      </w:r>
      <w:r>
        <w:rPr>
          <w:rFonts w:ascii="Times New Roman" w:hAnsi="Times New Roman" w:cs="Times New Roman"/>
          <w:sz w:val="24"/>
          <w:szCs w:val="24"/>
        </w:rPr>
        <w:t>is:</w:t>
      </w:r>
    </w:p>
    <w:bookmarkStart w:id="3" w:name="_Hlk111577265"/>
    <w:p w14:paraId="7A587BE3" w14:textId="60FC8730" w:rsidR="00667248" w:rsidRPr="00C54DDD" w:rsidRDefault="00EA7E76" w:rsidP="00EF4DDE">
      <w:pPr>
        <w:spacing w:line="360" w:lineRule="auto"/>
        <w:jc w:val="center"/>
        <w:rPr>
          <w:rFonts w:ascii="Times New Roman" w:hAnsi="Times New Roman" w:cs="Times New Roman"/>
          <w:sz w:val="24"/>
          <w:szCs w:val="24"/>
        </w:rPr>
      </w:pPr>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4ξ(</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ay</m:t>
                        </m:r>
                      </m:sub>
                    </m:sSub>
                  </m:num>
                  <m:den>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ry</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ax</m:t>
                        </m:r>
                      </m:sub>
                    </m:sSub>
                  </m:num>
                  <m:den>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rx</m:t>
                        </m:r>
                      </m:sub>
                    </m:sSub>
                  </m:den>
                </m:f>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rx</m:t>
                        </m:r>
                      </m:sub>
                    </m:sSub>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ry</m:t>
                        </m:r>
                      </m:sub>
                    </m:sSub>
                    <m:r>
                      <w:rPr>
                        <w:rFonts w:ascii="Cambria Math" w:hAnsi="Cambria Math" w:cs="Times New Roman"/>
                        <w:sz w:val="24"/>
                        <w:szCs w:val="24"/>
                      </w:rPr>
                      <m:t>)</m:t>
                    </m:r>
                  </m:e>
                  <m:sup>
                    <m:f>
                      <m:fPr>
                        <m:ctrlPr>
                          <w:rPr>
                            <w:rFonts w:ascii="Cambria Math" w:hAnsi="Cambria Math" w:cs="Times New Roman"/>
                            <w:i/>
                            <w:sz w:val="24"/>
                            <w:szCs w:val="24"/>
                          </w:rPr>
                        </m:ctrlPr>
                      </m:fPr>
                      <m:num>
                        <m:r>
                          <w:rPr>
                            <w:rFonts w:ascii="Cambria Math" w:hAnsi="Cambria Math" w:cs="Times New Roman"/>
                            <w:sz w:val="24"/>
                            <w:szCs w:val="24"/>
                          </w:rPr>
                          <m:t>3</m:t>
                        </m:r>
                      </m:num>
                      <m:den>
                        <m:r>
                          <w:rPr>
                            <w:rFonts w:ascii="Cambria Math" w:hAnsi="Cambria Math" w:cs="Times New Roman"/>
                            <w:sz w:val="24"/>
                            <w:szCs w:val="24"/>
                          </w:rPr>
                          <m:t>2</m:t>
                        </m:r>
                      </m:den>
                    </m:f>
                  </m:sup>
                </m:sSup>
              </m:num>
              <m:den>
                <m:sSup>
                  <m:sSupPr>
                    <m:ctrlPr>
                      <w:rPr>
                        <w:rFonts w:ascii="Cambria Math" w:hAnsi="Cambria Math" w:cs="Times New Roman"/>
                        <w:i/>
                        <w:sz w:val="24"/>
                        <w:szCs w:val="24"/>
                      </w:rPr>
                    </m:ctrlPr>
                  </m:sSupPr>
                  <m:e>
                    <m:d>
                      <m:dPr>
                        <m:begChr m:val="|"/>
                        <m:endChr m:val="|"/>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hint="eastAsia"/>
                                <w:sz w:val="24"/>
                                <w:szCs w:val="24"/>
                              </w:rPr>
                              <m:t>ξ</m:t>
                            </m:r>
                          </m:e>
                          <m:sup>
                            <m:r>
                              <w:rPr>
                                <w:rFonts w:ascii="Cambria Math" w:hAnsi="Cambria Math" w:cs="Times New Roman"/>
                                <w:sz w:val="24"/>
                                <w:szCs w:val="24"/>
                              </w:rPr>
                              <m:t>2</m:t>
                            </m:r>
                          </m:sup>
                        </m:sSup>
                        <m:r>
                          <w:rPr>
                            <w:rFonts w:ascii="Cambria Math" w:hAnsi="Cambria Math" w:cs="Times New Roman"/>
                            <w:sz w:val="24"/>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j</m:t>
                            </m:r>
                            <m:d>
                              <m:dPr>
                                <m:ctrlPr>
                                  <w:rPr>
                                    <w:rFonts w:ascii="Cambria Math" w:hAnsi="Cambria Math" w:cs="Times New Roman"/>
                                    <w:i/>
                                    <w:sz w:val="24"/>
                                    <w:szCs w:val="24"/>
                                  </w:rPr>
                                </m:ctrlPr>
                              </m:dPr>
                              <m:e>
                                <w:bookmarkStart w:id="4" w:name="_Hlk111577388"/>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0</m:t>
                                    </m:r>
                                  </m:sub>
                                </m:sSub>
                                <w:bookmarkEnd w:id="4"/>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x</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ax</m:t>
                                </m:r>
                              </m:sub>
                            </m:sSub>
                          </m:e>
                        </m:d>
                        <m:d>
                          <m:dPr>
                            <m:begChr m:val="["/>
                            <m:endChr m:val="]"/>
                            <m:ctrlPr>
                              <w:rPr>
                                <w:rFonts w:ascii="Cambria Math" w:hAnsi="Cambria Math" w:cs="Times New Roman"/>
                                <w:i/>
                                <w:sz w:val="24"/>
                                <w:szCs w:val="24"/>
                              </w:rPr>
                            </m:ctrlPr>
                          </m:dPr>
                          <m:e>
                            <m:r>
                              <w:rPr>
                                <w:rFonts w:ascii="Cambria Math" w:hAnsi="Cambria Math" w:cs="Times New Roman"/>
                                <w:sz w:val="24"/>
                                <w:szCs w:val="24"/>
                              </w:rPr>
                              <m:t>j</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y</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ay</m:t>
                                </m:r>
                              </m:sub>
                            </m:sSub>
                          </m:e>
                        </m:d>
                      </m:e>
                    </m:d>
                  </m:e>
                  <m:sup>
                    <m:r>
                      <w:rPr>
                        <w:rFonts w:ascii="Cambria Math" w:hAnsi="Cambria Math" w:cs="Times New Roman"/>
                        <w:sz w:val="24"/>
                        <w:szCs w:val="24"/>
                      </w:rPr>
                      <m:t>2</m:t>
                    </m:r>
                  </m:sup>
                </m:sSup>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S7</m:t>
                </m:r>
              </m:e>
            </m:d>
          </m:e>
        </m:eqArr>
      </m:oMath>
      <w:r w:rsidR="007C030E">
        <w:rPr>
          <w:rFonts w:ascii="Times New Roman" w:hAnsi="Times New Roman" w:cs="Times New Roman" w:hint="eastAsia"/>
          <w:sz w:val="24"/>
          <w:szCs w:val="24"/>
        </w:rPr>
        <w:t xml:space="preserve"> </w:t>
      </w:r>
    </w:p>
    <w:bookmarkEnd w:id="3"/>
    <w:p w14:paraId="2F95A6EE" w14:textId="77777777" w:rsidR="00667248" w:rsidRPr="00A244DB" w:rsidRDefault="00667248" w:rsidP="00EF4DDE">
      <w:pPr>
        <w:spacing w:line="360" w:lineRule="auto"/>
        <w:rPr>
          <w:rFonts w:ascii="Times New Roman" w:hAnsi="Times New Roman" w:cs="Times New Roman"/>
          <w:sz w:val="24"/>
          <w:szCs w:val="24"/>
        </w:rPr>
      </w:pPr>
      <w:r>
        <w:rPr>
          <w:rFonts w:ascii="Times New Roman" w:hAnsi="Times New Roman" w:cs="Times New Roman"/>
          <w:sz w:val="24"/>
          <w:szCs w:val="24"/>
        </w:rPr>
        <w:t xml:space="preserve">For each parameters, we have simulated the </w:t>
      </w:r>
      <w:r w:rsidRPr="00A244DB">
        <w:rPr>
          <w:rFonts w:ascii="Times New Roman" w:hAnsi="Times New Roman" w:cs="Times New Roman" w:hint="eastAsia"/>
          <w:i/>
          <w:iCs/>
          <w:sz w:val="24"/>
          <w:szCs w:val="24"/>
        </w:rPr>
        <w:t>△</w:t>
      </w:r>
      <w:r>
        <w:rPr>
          <w:rFonts w:ascii="Times New Roman" w:hAnsi="Times New Roman" w:cs="Times New Roman"/>
          <w:i/>
          <w:iCs/>
          <w:sz w:val="24"/>
          <w:szCs w:val="24"/>
        </w:rPr>
        <w:t>A</w:t>
      </w:r>
      <w:r>
        <w:rPr>
          <w:rFonts w:ascii="Times New Roman" w:hAnsi="Times New Roman" w:cs="Times New Roman"/>
          <w:sz w:val="24"/>
          <w:szCs w:val="24"/>
        </w:rPr>
        <w:t xml:space="preserve"> with different structures, and numerically fitted the </w:t>
      </w:r>
      <w:r w:rsidRPr="00A244DB">
        <w:rPr>
          <w:rFonts w:ascii="Times New Roman" w:hAnsi="Times New Roman" w:cs="Times New Roman" w:hint="eastAsia"/>
          <w:i/>
          <w:iCs/>
          <w:sz w:val="24"/>
          <w:szCs w:val="24"/>
        </w:rPr>
        <w:t>△</w:t>
      </w:r>
      <w:r>
        <w:rPr>
          <w:rFonts w:ascii="Times New Roman" w:hAnsi="Times New Roman" w:cs="Times New Roman"/>
          <w:i/>
          <w:iCs/>
          <w:sz w:val="24"/>
          <w:szCs w:val="24"/>
        </w:rPr>
        <w:t xml:space="preserve">A </w:t>
      </w:r>
      <w:r>
        <w:rPr>
          <w:rFonts w:ascii="Times New Roman" w:hAnsi="Times New Roman" w:cs="Times New Roman"/>
          <w:sz w:val="24"/>
          <w:szCs w:val="24"/>
        </w:rPr>
        <w:t xml:space="preserve">to the </w:t>
      </w:r>
      <w:r w:rsidRPr="004760C9">
        <w:rPr>
          <w:rFonts w:ascii="Times New Roman" w:hAnsi="Times New Roman" w:cs="Times New Roman"/>
          <w:i/>
          <w:iCs/>
          <w:sz w:val="24"/>
          <w:szCs w:val="24"/>
        </w:rPr>
        <w:t>R</w:t>
      </w:r>
      <w:r w:rsidRPr="004760C9">
        <w:rPr>
          <w:rFonts w:ascii="Times New Roman" w:hAnsi="Times New Roman" w:cs="Times New Roman"/>
          <w:i/>
          <w:iCs/>
          <w:sz w:val="24"/>
          <w:szCs w:val="24"/>
          <w:vertAlign w:val="subscript"/>
        </w:rPr>
        <w:t>CD</w:t>
      </w:r>
      <w:r>
        <w:rPr>
          <w:rFonts w:ascii="Times New Roman" w:hAnsi="Times New Roman" w:cs="Times New Roman"/>
          <w:sz w:val="24"/>
          <w:szCs w:val="24"/>
        </w:rPr>
        <w:t xml:space="preserve"> curve. For the change of </w:t>
      </w:r>
      <w:r w:rsidRPr="00A244DB">
        <w:rPr>
          <w:rFonts w:ascii="Times New Roman" w:hAnsi="Times New Roman" w:cs="Times New Roman" w:hint="eastAsia"/>
          <w:i/>
          <w:iCs/>
          <w:sz w:val="24"/>
          <w:szCs w:val="24"/>
        </w:rPr>
        <w:t>△</w:t>
      </w:r>
      <w:r>
        <w:rPr>
          <w:rFonts w:ascii="Times New Roman" w:hAnsi="Times New Roman" w:cs="Times New Roman" w:hint="eastAsia"/>
          <w:i/>
          <w:iCs/>
          <w:sz w:val="24"/>
          <w:szCs w:val="24"/>
        </w:rPr>
        <w:t>Y</w:t>
      </w:r>
      <w:r>
        <w:rPr>
          <w:rFonts w:ascii="Times New Roman" w:hAnsi="Times New Roman" w:cs="Times New Roman"/>
          <w:sz w:val="24"/>
          <w:szCs w:val="24"/>
        </w:rPr>
        <w:t xml:space="preserve">, as the shape and thicknesses of nanorods are the same, we assume that the absorption losses for each </w:t>
      </w:r>
      <w:r>
        <w:rPr>
          <w:rFonts w:ascii="Times New Roman" w:hAnsi="Times New Roman" w:cs="Times New Roman"/>
          <w:sz w:val="24"/>
          <w:szCs w:val="24"/>
        </w:rPr>
        <w:lastRenderedPageBreak/>
        <w:t>modes are identical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ay</m:t>
            </m:r>
          </m:sub>
        </m:sSub>
      </m:oMath>
      <w:r>
        <w:rPr>
          <w:rFonts w:ascii="Times New Roman" w:hAnsi="Times New Roman" w:cs="Times New Roman"/>
          <w:sz w:val="24"/>
          <w:szCs w:val="24"/>
        </w:rPr>
        <w:t>). The extracted parameter for each structure is shown in Fig. S2.</w:t>
      </w:r>
    </w:p>
    <w:p w14:paraId="1B31CEDB" w14:textId="77777777" w:rsidR="00667248" w:rsidRDefault="00667248" w:rsidP="00EF4DDE">
      <w:pPr>
        <w:spacing w:line="360" w:lineRule="auto"/>
        <w:rPr>
          <w:rFonts w:ascii="Times New Roman" w:hAnsi="Times New Roman" w:cs="Times New Roman"/>
          <w:sz w:val="24"/>
          <w:szCs w:val="24"/>
        </w:rPr>
      </w:pPr>
    </w:p>
    <w:p w14:paraId="60D96B98" w14:textId="77777777" w:rsidR="00667248" w:rsidRDefault="00667248" w:rsidP="00EF4DDE">
      <w:pPr>
        <w:spacing w:line="360" w:lineRule="auto"/>
        <w:rPr>
          <w:rFonts w:ascii="Times New Roman" w:hAnsi="Times New Roman" w:cs="Times New Roman"/>
          <w:sz w:val="24"/>
          <w:szCs w:val="24"/>
        </w:rPr>
      </w:pPr>
    </w:p>
    <w:p w14:paraId="10017D5D" w14:textId="77777777" w:rsidR="00667248" w:rsidRDefault="00667248" w:rsidP="00EF4DDE">
      <w:pPr>
        <w:spacing w:line="360" w:lineRule="auto"/>
        <w:rPr>
          <w:rFonts w:ascii="Times New Roman" w:hAnsi="Times New Roman" w:cs="Times New Roman"/>
          <w:sz w:val="24"/>
          <w:szCs w:val="24"/>
        </w:rPr>
      </w:pPr>
    </w:p>
    <w:p w14:paraId="587C2C1F" w14:textId="77777777" w:rsidR="00B45E4B" w:rsidRDefault="00B45E4B" w:rsidP="00EF4DDE">
      <w:pPr>
        <w:widowControl/>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56D74796" w14:textId="59FD89A7" w:rsidR="00667248" w:rsidRPr="00C2110F" w:rsidRDefault="00B45E4B" w:rsidP="00EF4DDE">
      <w:pPr>
        <w:spacing w:line="360" w:lineRule="auto"/>
        <w:rPr>
          <w:rFonts w:ascii="Times New Roman" w:hAnsi="Times New Roman" w:cs="Times New Roman"/>
          <w:b/>
          <w:bCs/>
          <w:sz w:val="32"/>
          <w:szCs w:val="32"/>
        </w:rPr>
      </w:pPr>
      <w:r w:rsidRPr="00C2110F">
        <w:rPr>
          <w:rFonts w:ascii="Times New Roman" w:hAnsi="Times New Roman" w:cs="Times New Roman" w:hint="eastAsia"/>
          <w:b/>
          <w:bCs/>
          <w:sz w:val="32"/>
          <w:szCs w:val="32"/>
        </w:rPr>
        <w:lastRenderedPageBreak/>
        <w:t>Supplementary</w:t>
      </w:r>
      <w:r w:rsidR="00667248" w:rsidRPr="00C2110F">
        <w:rPr>
          <w:rFonts w:ascii="Times New Roman" w:hAnsi="Times New Roman" w:cs="Times New Roman"/>
          <w:b/>
          <w:bCs/>
          <w:sz w:val="32"/>
          <w:szCs w:val="32"/>
        </w:rPr>
        <w:t xml:space="preserve"> Note </w:t>
      </w:r>
      <w:r w:rsidR="00534452" w:rsidRPr="00C2110F">
        <w:rPr>
          <w:rFonts w:ascii="Times New Roman" w:hAnsi="Times New Roman" w:cs="Times New Roman"/>
          <w:b/>
          <w:bCs/>
          <w:sz w:val="32"/>
          <w:szCs w:val="32"/>
        </w:rPr>
        <w:t>2</w:t>
      </w:r>
      <w:r w:rsidR="00667248" w:rsidRPr="00C2110F">
        <w:rPr>
          <w:rFonts w:ascii="Times New Roman" w:hAnsi="Times New Roman" w:cs="Times New Roman"/>
          <w:b/>
          <w:bCs/>
          <w:sz w:val="32"/>
          <w:szCs w:val="32"/>
        </w:rPr>
        <w:t>: Parameter analysis for structural CD</w:t>
      </w:r>
    </w:p>
    <w:p w14:paraId="28AC9B32" w14:textId="77777777" w:rsidR="007C030E" w:rsidRDefault="00667248" w:rsidP="00EF4DDE">
      <w:pPr>
        <w:spacing w:line="360" w:lineRule="auto"/>
        <w:rPr>
          <w:rFonts w:ascii="Times New Roman" w:hAnsi="Times New Roman" w:cs="Times New Roman"/>
          <w:sz w:val="24"/>
          <w:szCs w:val="24"/>
        </w:rPr>
      </w:pPr>
      <w:r>
        <w:rPr>
          <w:rFonts w:ascii="Times New Roman" w:hAnsi="Times New Roman" w:cs="Times New Roman" w:hint="eastAsia"/>
          <w:sz w:val="24"/>
          <w:szCs w:val="24"/>
        </w:rPr>
        <w:t>C</w:t>
      </w:r>
      <w:r>
        <w:rPr>
          <w:rFonts w:ascii="Times New Roman" w:hAnsi="Times New Roman" w:cs="Times New Roman"/>
          <w:sz w:val="24"/>
          <w:szCs w:val="24"/>
        </w:rPr>
        <w:t xml:space="preserve">onsidering the resonance frequency of two modes collides, the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oMath>
      <w:r>
        <w:rPr>
          <w:rFonts w:ascii="Times New Roman" w:hAnsi="Times New Roman" w:cs="Times New Roman" w:hint="eastAsia"/>
          <w:sz w:val="24"/>
          <w:szCs w:val="24"/>
        </w:rPr>
        <w:t xml:space="preserve"> </w:t>
      </w:r>
      <w:r>
        <w:rPr>
          <w:rFonts w:ascii="Times New Roman" w:hAnsi="Times New Roman" w:cs="Times New Roman"/>
          <w:sz w:val="24"/>
          <w:szCs w:val="24"/>
        </w:rPr>
        <w:t>can be expressed as:</w:t>
      </w:r>
    </w:p>
    <w:p w14:paraId="1BE22C99" w14:textId="12407C97" w:rsidR="00667248" w:rsidRPr="00C54DDD" w:rsidRDefault="00667248" w:rsidP="00EF4DDE">
      <w:pPr>
        <w:spacing w:line="360" w:lineRule="auto"/>
        <w:jc w:val="center"/>
        <w:rPr>
          <w:rFonts w:ascii="Times New Roman" w:hAnsi="Times New Roman" w:cs="Times New Roman"/>
          <w:sz w:val="24"/>
          <w:szCs w:val="24"/>
        </w:rPr>
      </w:pPr>
      <w:r>
        <w:rPr>
          <w:rFonts w:ascii="Times New Roman" w:hAnsi="Times New Roman" w:cs="Times New Roman"/>
          <w:sz w:val="24"/>
          <w:szCs w:val="24"/>
        </w:rPr>
        <w:br/>
      </w:r>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4ξ(</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rx</m:t>
                        </m:r>
                      </m:sub>
                    </m:sSub>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ry</m:t>
                        </m:r>
                      </m:sub>
                    </m:sSub>
                    <m:r>
                      <w:rPr>
                        <w:rFonts w:ascii="Cambria Math" w:hAnsi="Cambria Math" w:cs="Times New Roman"/>
                        <w:sz w:val="24"/>
                        <w:szCs w:val="24"/>
                      </w:rPr>
                      <m:t>)</m:t>
                    </m:r>
                  </m:e>
                  <m:sup>
                    <m:f>
                      <m:fPr>
                        <m:ctrlPr>
                          <w:rPr>
                            <w:rFonts w:ascii="Cambria Math" w:hAnsi="Cambria Math" w:cs="Times New Roman"/>
                            <w:i/>
                            <w:sz w:val="24"/>
                            <w:szCs w:val="24"/>
                          </w:rPr>
                        </m:ctrlPr>
                      </m:fPr>
                      <m:num>
                        <m:r>
                          <w:rPr>
                            <w:rFonts w:ascii="Cambria Math" w:hAnsi="Cambria Math" w:cs="Times New Roman"/>
                            <w:sz w:val="24"/>
                            <w:szCs w:val="24"/>
                          </w:rPr>
                          <m:t>3</m:t>
                        </m:r>
                      </m:num>
                      <m:den>
                        <m:r>
                          <w:rPr>
                            <w:rFonts w:ascii="Cambria Math" w:hAnsi="Cambria Math" w:cs="Times New Roman"/>
                            <w:sz w:val="24"/>
                            <w:szCs w:val="24"/>
                          </w:rPr>
                          <m:t>2</m:t>
                        </m:r>
                      </m:den>
                    </m:f>
                  </m:sup>
                </m:sSup>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ay</m:t>
                        </m:r>
                      </m:sub>
                    </m:sSub>
                  </m:num>
                  <m:den>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ry</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ax</m:t>
                        </m:r>
                      </m:sub>
                    </m:sSub>
                  </m:num>
                  <m:den>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rx</m:t>
                        </m:r>
                      </m:sub>
                    </m:sSub>
                  </m:den>
                </m:f>
                <m:r>
                  <w:rPr>
                    <w:rFonts w:ascii="Cambria Math" w:hAnsi="Cambria Math" w:cs="Times New Roman"/>
                    <w:sz w:val="24"/>
                    <w:szCs w:val="24"/>
                  </w:rPr>
                  <m:t>)</m:t>
                </m:r>
              </m:num>
              <m:den>
                <m:sSup>
                  <m:sSupPr>
                    <m:ctrlPr>
                      <w:rPr>
                        <w:rFonts w:ascii="Cambria Math" w:hAnsi="Cambria Math" w:cs="Times New Roman"/>
                        <w:i/>
                        <w:sz w:val="24"/>
                        <w:szCs w:val="24"/>
                      </w:rPr>
                    </m:ctrlPr>
                  </m:sSupPr>
                  <m:e>
                    <m:d>
                      <m:dPr>
                        <m:begChr m:val="|"/>
                        <m:endChr m:val="|"/>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hint="eastAsia"/>
                                <w:sz w:val="24"/>
                                <w:szCs w:val="24"/>
                              </w:rPr>
                              <m:t>ξ</m:t>
                            </m:r>
                          </m:e>
                          <m:sup>
                            <m:r>
                              <w:rPr>
                                <w:rFonts w:ascii="Cambria Math" w:hAnsi="Cambria Math" w:cs="Times New Roman"/>
                                <w:sz w:val="24"/>
                                <w:szCs w:val="24"/>
                              </w:rPr>
                              <m:t>2</m:t>
                            </m:r>
                          </m:sup>
                        </m:sSup>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ax</m:t>
                                </m:r>
                              </m:sub>
                            </m:sSub>
                          </m:e>
                        </m:d>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ay</m:t>
                                </m:r>
                              </m:sub>
                            </m:sSub>
                          </m:e>
                        </m:d>
                      </m:e>
                    </m:d>
                  </m:e>
                  <m:sup>
                    <m:r>
                      <w:rPr>
                        <w:rFonts w:ascii="Cambria Math" w:hAnsi="Cambria Math" w:cs="Times New Roman"/>
                        <w:sz w:val="24"/>
                        <w:szCs w:val="24"/>
                      </w:rPr>
                      <m:t>2</m:t>
                    </m:r>
                  </m:sup>
                </m:sSup>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S8</m:t>
                </m:r>
              </m:e>
            </m:d>
          </m:e>
        </m:eqArr>
      </m:oMath>
      <w:r w:rsidR="007C030E">
        <w:rPr>
          <w:rFonts w:ascii="Times New Roman" w:hAnsi="Times New Roman" w:cs="Times New Roman" w:hint="eastAsia"/>
          <w:sz w:val="24"/>
          <w:szCs w:val="24"/>
        </w:rPr>
        <w:t xml:space="preserve"> </w:t>
      </w:r>
    </w:p>
    <w:p w14:paraId="4ED59AA9" w14:textId="2F975E9A" w:rsidR="00667248" w:rsidRDefault="00667248" w:rsidP="00EF4DDE">
      <w:pPr>
        <w:spacing w:line="360" w:lineRule="auto"/>
        <w:rPr>
          <w:rFonts w:ascii="Times New Roman" w:hAnsi="Times New Roman" w:cs="Times New Roman"/>
          <w:sz w:val="24"/>
          <w:szCs w:val="24"/>
        </w:rPr>
      </w:pPr>
      <w:r>
        <w:rPr>
          <w:rFonts w:ascii="Times New Roman" w:hAnsi="Times New Roman" w:cs="Times New Roman"/>
          <w:sz w:val="24"/>
          <w:szCs w:val="24"/>
        </w:rPr>
        <w:t xml:space="preserve">We assume that the chiral </w:t>
      </w:r>
      <w:r w:rsidR="00105524">
        <w:rPr>
          <w:rFonts w:ascii="Times New Roman" w:hAnsi="Times New Roman" w:cs="Times New Roman"/>
          <w:sz w:val="24"/>
          <w:szCs w:val="24"/>
        </w:rPr>
        <w:t>metamaterial</w:t>
      </w:r>
      <w:r>
        <w:rPr>
          <w:rFonts w:ascii="Times New Roman" w:hAnsi="Times New Roman" w:cs="Times New Roman"/>
          <w:sz w:val="24"/>
          <w:szCs w:val="24"/>
        </w:rPr>
        <w:t xml:space="preserve">s have been optimized and the losses are all constant. Next, we place a chiral molecule onto the chiral </w:t>
      </w:r>
      <w:r w:rsidR="00105524">
        <w:rPr>
          <w:rFonts w:ascii="Times New Roman" w:hAnsi="Times New Roman" w:cs="Times New Roman"/>
          <w:sz w:val="24"/>
          <w:szCs w:val="24"/>
        </w:rPr>
        <w:t>metamaterial</w:t>
      </w:r>
      <w:r>
        <w:rPr>
          <w:rFonts w:ascii="Times New Roman" w:hAnsi="Times New Roman" w:cs="Times New Roman"/>
          <w:sz w:val="24"/>
          <w:szCs w:val="24"/>
        </w:rPr>
        <w:t xml:space="preserve">s. Such act will affect the chiral interaction between each mode, which induce a perturbation term </w:t>
      </w:r>
      <m:oMath>
        <m:r>
          <w:rPr>
            <w:rFonts w:ascii="Cambria Math" w:hAnsi="Cambria Math" w:cs="Times New Roman"/>
            <w:sz w:val="24"/>
            <w:szCs w:val="24"/>
          </w:rPr>
          <m:t>∆ξ</m:t>
        </m:r>
      </m:oMath>
      <w:r>
        <w:rPr>
          <w:rFonts w:ascii="Times New Roman" w:hAnsi="Times New Roman" w:cs="Times New Roman"/>
          <w:sz w:val="24"/>
          <w:szCs w:val="24"/>
        </w:rPr>
        <w:t xml:space="preserve"> to the equation. Therefore, the difference of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oMath>
      <w:r>
        <w:rPr>
          <w:rFonts w:ascii="Times New Roman" w:hAnsi="Times New Roman" w:cs="Times New Roman" w:hint="eastAsia"/>
          <w:sz w:val="24"/>
          <w:szCs w:val="24"/>
        </w:rPr>
        <w:t xml:space="preserve"> </w:t>
      </w:r>
      <w:r>
        <w:rPr>
          <w:rFonts w:ascii="Times New Roman" w:hAnsi="Times New Roman" w:cs="Times New Roman"/>
          <w:sz w:val="24"/>
          <w:szCs w:val="24"/>
        </w:rPr>
        <w:t>induced by the molecules can be written as:</w:t>
      </w:r>
    </w:p>
    <w:p w14:paraId="739B1E42" w14:textId="1B02748A" w:rsidR="00667248" w:rsidRPr="00C54DDD" w:rsidRDefault="00EA7E76" w:rsidP="00EF4DDE">
      <w:pPr>
        <w:spacing w:line="360" w:lineRule="auto"/>
        <w:jc w:val="center"/>
        <w:rPr>
          <w:rFonts w:ascii="Times New Roman" w:hAnsi="Times New Roman" w:cs="Times New Roman"/>
          <w:sz w:val="24"/>
          <w:szCs w:val="24"/>
        </w:rPr>
      </w:pPr>
      <m:oMath>
        <m:eqArr>
          <m:eqArrPr>
            <m:maxDist m:val="1"/>
            <m:ctrlPr>
              <w:rPr>
                <w:rFonts w:ascii="Cambria Math" w:hAnsi="Cambria Math" w:cs="Times New Roman"/>
                <w:i/>
                <w:sz w:val="24"/>
                <w:szCs w:val="24"/>
              </w:rPr>
            </m:ctrlPr>
          </m:eqArr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d>
              <m:dPr>
                <m:ctrlPr>
                  <w:rPr>
                    <w:rFonts w:ascii="Cambria Math" w:hAnsi="Cambria Math" w:cs="Times New Roman"/>
                    <w:i/>
                    <w:sz w:val="24"/>
                    <w:szCs w:val="24"/>
                  </w:rPr>
                </m:ctrlPr>
              </m:dPr>
              <m:e>
                <m:r>
                  <w:rPr>
                    <w:rFonts w:ascii="Cambria Math" w:hAnsi="Cambria Math" w:cs="Times New Roman"/>
                    <w:sz w:val="24"/>
                    <w:szCs w:val="24"/>
                  </w:rPr>
                  <m:t>ξ+∆ξ</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d>
              <m:dPr>
                <m:ctrlPr>
                  <w:rPr>
                    <w:rFonts w:ascii="Cambria Math" w:hAnsi="Cambria Math" w:cs="Times New Roman"/>
                    <w:i/>
                    <w:sz w:val="24"/>
                    <w:szCs w:val="24"/>
                  </w:rPr>
                </m:ctrlPr>
              </m:dPr>
              <m:e>
                <m:r>
                  <w:rPr>
                    <w:rFonts w:ascii="Cambria Math" w:hAnsi="Cambria Math" w:cs="Times New Roman"/>
                    <w:sz w:val="24"/>
                    <w:szCs w:val="24"/>
                  </w:rPr>
                  <m:t>ξ</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S9</m:t>
                </m:r>
              </m:e>
            </m:d>
          </m:e>
        </m:eqArr>
      </m:oMath>
      <w:r w:rsidR="007C030E">
        <w:rPr>
          <w:rFonts w:ascii="Times New Roman" w:hAnsi="Times New Roman" w:cs="Times New Roman" w:hint="eastAsia"/>
          <w:sz w:val="24"/>
          <w:szCs w:val="24"/>
        </w:rPr>
        <w:t xml:space="preserve"> </w:t>
      </w:r>
    </w:p>
    <w:p w14:paraId="20E4B427" w14:textId="77777777" w:rsidR="00667248" w:rsidRDefault="00667248" w:rsidP="00EF4DDE">
      <w:pPr>
        <w:spacing w:line="360" w:lineRule="auto"/>
        <w:rPr>
          <w:rFonts w:ascii="Times New Roman" w:hAnsi="Times New Roman" w:cs="Times New Roman"/>
          <w:sz w:val="24"/>
          <w:szCs w:val="24"/>
        </w:rPr>
      </w:pPr>
      <w:r>
        <w:rPr>
          <w:rFonts w:ascii="Times New Roman" w:hAnsi="Times New Roman" w:cs="Times New Roman"/>
          <w:sz w:val="24"/>
          <w:szCs w:val="24"/>
        </w:rPr>
        <w:t xml:space="preserve">Considering the perturbation is too small to affect the whole the value of CD, we could further obtain where the perturbation induces larger difference by taking the derivative of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oMath>
      <w:r>
        <w:rPr>
          <w:rFonts w:ascii="Times New Roman" w:hAnsi="Times New Roman" w:cs="Times New Roman" w:hint="eastAsia"/>
          <w:sz w:val="24"/>
          <w:szCs w:val="24"/>
        </w:rPr>
        <w:t xml:space="preserve"> </w:t>
      </w:r>
      <w:r>
        <w:rPr>
          <w:rFonts w:ascii="Times New Roman" w:hAnsi="Times New Roman" w:cs="Times New Roman"/>
          <w:sz w:val="24"/>
          <w:szCs w:val="24"/>
        </w:rPr>
        <w:t>and solve the extremum value, which is</w:t>
      </w:r>
      <w:r>
        <w:rPr>
          <w:rFonts w:ascii="Times New Roman" w:hAnsi="Times New Roman" w:cs="Times New Roman" w:hint="eastAsia"/>
          <w:sz w:val="24"/>
          <w:szCs w:val="24"/>
        </w:rPr>
        <w:t>:</w:t>
      </w:r>
    </w:p>
    <w:p w14:paraId="00DFFE7C" w14:textId="712C7770" w:rsidR="00667248" w:rsidRPr="00C54DDD" w:rsidRDefault="00EA7E76" w:rsidP="00EF4DDE">
      <w:pPr>
        <w:spacing w:line="360" w:lineRule="auto"/>
        <w:jc w:val="center"/>
        <w:rPr>
          <w:rFonts w:ascii="Times New Roman" w:hAnsi="Times New Roman" w:cs="Times New Roman"/>
          <w:sz w:val="24"/>
          <w:szCs w:val="24"/>
        </w:rPr>
      </w:pPr>
      <m:oMath>
        <m:eqArr>
          <m:eqArrPr>
            <m:maxDist m:val="1"/>
            <m:ctrlPr>
              <w:rPr>
                <w:rFonts w:ascii="Cambria Math" w:hAnsi="Cambria Math" w:cs="Times New Roman"/>
                <w:i/>
                <w:sz w:val="24"/>
                <w:szCs w:val="24"/>
              </w:rPr>
            </m:ctrlPr>
          </m:eqArrPr>
          <m:e>
            <m:func>
              <m:funcPr>
                <m:ctrlPr>
                  <w:rPr>
                    <w:rFonts w:ascii="Cambria Math" w:hAnsi="Cambria Math" w:cs="Times New Roman"/>
                    <w:i/>
                    <w:sz w:val="24"/>
                    <w:szCs w:val="24"/>
                  </w:rPr>
                </m:ctrlPr>
              </m:funcPr>
              <m:fName>
                <m:limLow>
                  <m:limLowPr>
                    <m:ctrlPr>
                      <w:rPr>
                        <w:rFonts w:ascii="Cambria Math" w:hAnsi="Cambria Math" w:cs="Times New Roman"/>
                        <w:i/>
                        <w:sz w:val="24"/>
                        <w:szCs w:val="24"/>
                      </w:rPr>
                    </m:ctrlPr>
                  </m:limLowPr>
                  <m:e>
                    <m:r>
                      <m:rPr>
                        <m:sty m:val="p"/>
                      </m:rPr>
                      <w:rPr>
                        <w:rFonts w:ascii="Cambria Math" w:hAnsi="Cambria Math" w:cs="Times New Roman"/>
                        <w:sz w:val="24"/>
                        <w:szCs w:val="24"/>
                      </w:rPr>
                      <m:t>lim</m:t>
                    </m:r>
                  </m:e>
                  <m:lim>
                    <m:r>
                      <w:rPr>
                        <w:rFonts w:ascii="Cambria Math" w:hAnsi="Cambria Math" w:cs="Times New Roman"/>
                        <w:sz w:val="24"/>
                        <w:szCs w:val="24"/>
                      </w:rPr>
                      <m:t>∆ξ→0</m:t>
                    </m:r>
                  </m:lim>
                </m:limLow>
              </m:fName>
              <m:e>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num>
                  <m:den>
                    <m:r>
                      <w:rPr>
                        <w:rFonts w:ascii="Cambria Math" w:hAnsi="Cambria Math" w:cs="Times New Roman"/>
                        <w:sz w:val="24"/>
                        <w:szCs w:val="24"/>
                      </w:rPr>
                      <m:t>∆ξ</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d>
                      <m:dPr>
                        <m:ctrlPr>
                          <w:rPr>
                            <w:rFonts w:ascii="Cambria Math" w:hAnsi="Cambria Math" w:cs="Times New Roman"/>
                            <w:i/>
                            <w:sz w:val="24"/>
                            <w:szCs w:val="24"/>
                          </w:rPr>
                        </m:ctrlPr>
                      </m:dPr>
                      <m:e>
                        <m:r>
                          <w:rPr>
                            <w:rFonts w:ascii="Cambria Math" w:hAnsi="Cambria Math" w:cs="Times New Roman"/>
                            <w:sz w:val="24"/>
                            <w:szCs w:val="24"/>
                          </w:rPr>
                          <m:t>ξ</m:t>
                        </m:r>
                      </m:e>
                    </m:d>
                  </m:num>
                  <m:den>
                    <m:r>
                      <w:rPr>
                        <w:rFonts w:ascii="Cambria Math" w:hAnsi="Cambria Math" w:cs="Times New Roman"/>
                        <w:sz w:val="24"/>
                        <w:szCs w:val="24"/>
                      </w:rPr>
                      <m:t>dξ</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4(</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rx</m:t>
                            </m:r>
                          </m:sub>
                        </m:sSub>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ry</m:t>
                            </m:r>
                          </m:sub>
                        </m:sSub>
                        <m:r>
                          <w:rPr>
                            <w:rFonts w:ascii="Cambria Math" w:hAnsi="Cambria Math" w:cs="Times New Roman"/>
                            <w:sz w:val="24"/>
                            <w:szCs w:val="24"/>
                          </w:rPr>
                          <m:t>)</m:t>
                        </m:r>
                      </m:e>
                      <m:sup>
                        <m:f>
                          <m:fPr>
                            <m:ctrlPr>
                              <w:rPr>
                                <w:rFonts w:ascii="Cambria Math" w:hAnsi="Cambria Math" w:cs="Times New Roman"/>
                                <w:i/>
                                <w:sz w:val="24"/>
                                <w:szCs w:val="24"/>
                              </w:rPr>
                            </m:ctrlPr>
                          </m:fPr>
                          <m:num>
                            <m:r>
                              <w:rPr>
                                <w:rFonts w:ascii="Cambria Math" w:hAnsi="Cambria Math" w:cs="Times New Roman"/>
                                <w:sz w:val="24"/>
                                <w:szCs w:val="24"/>
                              </w:rPr>
                              <m:t>3</m:t>
                            </m:r>
                          </m:num>
                          <m:den>
                            <m:r>
                              <w:rPr>
                                <w:rFonts w:ascii="Cambria Math" w:hAnsi="Cambria Math" w:cs="Times New Roman"/>
                                <w:sz w:val="24"/>
                                <w:szCs w:val="24"/>
                              </w:rPr>
                              <m:t>2</m:t>
                            </m:r>
                          </m:den>
                        </m:f>
                      </m:sup>
                    </m:sSup>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ay</m:t>
                            </m:r>
                          </m:sub>
                        </m:sSub>
                      </m:num>
                      <m:den>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ry</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ax</m:t>
                            </m:r>
                          </m:sub>
                        </m:sSub>
                      </m:num>
                      <m:den>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rx</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ay</m:t>
                        </m:r>
                      </m:sub>
                    </m:sSub>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ξ</m:t>
                        </m:r>
                      </m:e>
                      <m:sup>
                        <m:r>
                          <w:rPr>
                            <w:rFonts w:ascii="Cambria Math" w:hAnsi="Cambria Math" w:cs="Times New Roman"/>
                            <w:sz w:val="24"/>
                            <w:szCs w:val="24"/>
                          </w:rPr>
                          <m:t>2</m:t>
                        </m:r>
                      </m:sup>
                    </m:sSup>
                    <m:r>
                      <w:rPr>
                        <w:rFonts w:ascii="Cambria Math" w:hAnsi="Cambria Math" w:cs="Times New Roman"/>
                        <w:sz w:val="24"/>
                        <w:szCs w:val="24"/>
                      </w:rPr>
                      <m:t>]</m:t>
                    </m:r>
                  </m:num>
                  <m:den>
                    <m:sSup>
                      <m:sSupPr>
                        <m:ctrlPr>
                          <w:rPr>
                            <w:rFonts w:ascii="Cambria Math" w:hAnsi="Cambria Math" w:cs="Times New Roman"/>
                            <w:i/>
                            <w:sz w:val="24"/>
                            <w:szCs w:val="24"/>
                          </w:rPr>
                        </m:ctrlPr>
                      </m:sSupPr>
                      <m:e>
                        <m:d>
                          <m:dPr>
                            <m:begChr m:val="|"/>
                            <m:endChr m:val="|"/>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hint="eastAsia"/>
                                    <w:sz w:val="24"/>
                                    <w:szCs w:val="24"/>
                                  </w:rPr>
                                  <m:t>ξ</m:t>
                                </m:r>
                              </m:e>
                              <m:sup>
                                <m:r>
                                  <w:rPr>
                                    <w:rFonts w:ascii="Cambria Math" w:hAnsi="Cambria Math" w:cs="Times New Roman"/>
                                    <w:sz w:val="24"/>
                                    <w:szCs w:val="24"/>
                                  </w:rPr>
                                  <m:t>2</m:t>
                                </m:r>
                              </m:sup>
                            </m:sSup>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ax</m:t>
                                    </m:r>
                                  </m:sub>
                                </m:sSub>
                              </m:e>
                            </m:d>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ay</m:t>
                                    </m:r>
                                  </m:sub>
                                </m:sSub>
                              </m:e>
                            </m:d>
                          </m:e>
                        </m:d>
                      </m:e>
                      <m:sup>
                        <m:r>
                          <w:rPr>
                            <w:rFonts w:ascii="Cambria Math" w:hAnsi="Cambria Math" w:cs="Times New Roman"/>
                            <w:sz w:val="24"/>
                            <w:szCs w:val="24"/>
                          </w:rPr>
                          <m:t>3</m:t>
                        </m:r>
                      </m:sup>
                    </m:sSup>
                  </m:den>
                </m:f>
              </m:e>
            </m:func>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S10</m:t>
                </m:r>
              </m:e>
            </m:d>
          </m:e>
        </m:eqArr>
      </m:oMath>
      <w:r w:rsidR="007C030E">
        <w:rPr>
          <w:rFonts w:ascii="Times New Roman" w:hAnsi="Times New Roman" w:cs="Times New Roman" w:hint="eastAsia"/>
          <w:sz w:val="24"/>
          <w:szCs w:val="24"/>
        </w:rPr>
        <w:t xml:space="preserve"> </w:t>
      </w:r>
    </w:p>
    <w:p w14:paraId="2C328502" w14:textId="77777777" w:rsidR="00667248" w:rsidRDefault="00667248" w:rsidP="00EF4DDE">
      <w:pPr>
        <w:spacing w:line="360" w:lineRule="auto"/>
        <w:rPr>
          <w:rFonts w:ascii="Times New Roman" w:hAnsi="Times New Roman" w:cs="Times New Roman"/>
          <w:sz w:val="24"/>
          <w:szCs w:val="24"/>
        </w:rPr>
      </w:pPr>
      <w:r>
        <w:rPr>
          <w:rFonts w:ascii="Times New Roman" w:hAnsi="Times New Roman" w:cs="Times New Roman"/>
          <w:sz w:val="24"/>
          <w:szCs w:val="24"/>
        </w:rPr>
        <w:t>Hence, the extremum near field coupling coefficient can be solve</w:t>
      </w:r>
      <w:r>
        <w:rPr>
          <w:rFonts w:ascii="Times New Roman" w:hAnsi="Times New Roman" w:cs="Times New Roman" w:hint="eastAsia"/>
          <w:sz w:val="24"/>
          <w:szCs w:val="24"/>
        </w:rPr>
        <w:t>d</w:t>
      </w:r>
      <w:r>
        <w:rPr>
          <w:rFonts w:ascii="Times New Roman" w:hAnsi="Times New Roman" w:cs="Times New Roman"/>
          <w:sz w:val="24"/>
          <w:szCs w:val="24"/>
        </w:rPr>
        <w:t xml:space="preserve"> as:</w:t>
      </w:r>
    </w:p>
    <w:p w14:paraId="29256CC7" w14:textId="106556AA" w:rsidR="00667248" w:rsidRPr="00C54DDD" w:rsidRDefault="00EA7E76" w:rsidP="00EF4DDE">
      <w:pPr>
        <w:spacing w:line="360" w:lineRule="auto"/>
        <w:jc w:val="center"/>
        <w:rPr>
          <w:rFonts w:ascii="Times New Roman" w:hAnsi="Times New Roman" w:cs="Times New Roman"/>
          <w:sz w:val="24"/>
          <w:szCs w:val="24"/>
        </w:rPr>
      </w:pPr>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ξ</m:t>
                </m:r>
              </m:e>
              <m:sub>
                <m:r>
                  <w:rPr>
                    <w:rFonts w:ascii="Cambria Math" w:hAnsi="Cambria Math" w:cs="Times New Roman"/>
                    <w:sz w:val="24"/>
                    <w:szCs w:val="24"/>
                  </w:rPr>
                  <m:t>0</m:t>
                </m:r>
              </m:sub>
            </m:sSub>
            <m:r>
              <w:rPr>
                <w:rFonts w:ascii="Cambria Math" w:hAnsi="Cambria Math" w:cs="Times New Roman"/>
                <w:sz w:val="24"/>
                <w:szCs w:val="24"/>
              </w:rPr>
              <m:t>=±</m:t>
            </m:r>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ax</m:t>
                            </m:r>
                          </m:sub>
                        </m:sSub>
                      </m:e>
                    </m:d>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ay</m:t>
                            </m:r>
                          </m:sub>
                        </m:sSub>
                      </m:e>
                    </m:d>
                  </m:num>
                  <m:den>
                    <m:r>
                      <w:rPr>
                        <w:rFonts w:ascii="Cambria Math" w:hAnsi="Cambria Math" w:cs="Times New Roman"/>
                        <w:sz w:val="24"/>
                        <w:szCs w:val="24"/>
                      </w:rPr>
                      <m:t>3</m:t>
                    </m:r>
                  </m:den>
                </m:f>
              </m:e>
            </m:ra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S11</m:t>
                </m:r>
              </m:e>
            </m:d>
          </m:e>
        </m:eqArr>
      </m:oMath>
      <w:r w:rsidR="007C030E">
        <w:rPr>
          <w:rFonts w:ascii="Times New Roman" w:hAnsi="Times New Roman" w:cs="Times New Roman" w:hint="eastAsia"/>
          <w:sz w:val="24"/>
          <w:szCs w:val="24"/>
        </w:rPr>
        <w:t xml:space="preserve"> </w:t>
      </w:r>
    </w:p>
    <w:p w14:paraId="1BCAE579" w14:textId="77777777" w:rsidR="00667248" w:rsidRDefault="00667248" w:rsidP="00EF4DDE">
      <w:pPr>
        <w:spacing w:line="360" w:lineRule="auto"/>
        <w:rPr>
          <w:rFonts w:ascii="Times New Roman" w:hAnsi="Times New Roman" w:cs="Times New Roman"/>
          <w:sz w:val="24"/>
          <w:szCs w:val="24"/>
        </w:rPr>
      </w:pPr>
      <w:r>
        <w:rPr>
          <w:rFonts w:ascii="Times New Roman" w:hAnsi="Times New Roman" w:cs="Times New Roman"/>
          <w:sz w:val="24"/>
          <w:szCs w:val="24"/>
        </w:rPr>
        <w:t xml:space="preserve">Varying the loss parameters, we could observe the extremum value occurring, shown in Fig. S3(A). Changing the parameters of the losses, the local maximum value is also tuned, shown from Fig. S3(B) to S3(E). </w:t>
      </w:r>
      <w:r>
        <w:rPr>
          <w:rFonts w:ascii="Times New Roman" w:hAnsi="Times New Roman" w:cs="Times New Roman" w:hint="eastAsia"/>
          <w:iCs/>
          <w:sz w:val="24"/>
          <w:szCs w:val="24"/>
        </w:rPr>
        <w:t>T</w:t>
      </w:r>
      <w:r>
        <w:rPr>
          <w:rFonts w:ascii="Times New Roman" w:hAnsi="Times New Roman" w:cs="Times New Roman"/>
          <w:iCs/>
          <w:sz w:val="24"/>
          <w:szCs w:val="24"/>
        </w:rPr>
        <w:t xml:space="preserve">o further explore the influence brought by the losses, we assume the near field coupling has reached the extremum value </w:t>
      </w:r>
      <m:oMath>
        <m:sSub>
          <m:sSubPr>
            <m:ctrlPr>
              <w:rPr>
                <w:rFonts w:ascii="Cambria Math" w:hAnsi="Cambria Math" w:cs="Times New Roman"/>
                <w:i/>
                <w:sz w:val="24"/>
                <w:szCs w:val="24"/>
              </w:rPr>
            </m:ctrlPr>
          </m:sSubPr>
          <m:e>
            <m:r>
              <w:rPr>
                <w:rFonts w:ascii="Cambria Math" w:hAnsi="Cambria Math" w:cs="Times New Roman"/>
                <w:sz w:val="24"/>
                <w:szCs w:val="24"/>
              </w:rPr>
              <m:t>ξ</m:t>
            </m:r>
          </m:e>
          <m:sub>
            <m:r>
              <w:rPr>
                <w:rFonts w:ascii="Cambria Math" w:hAnsi="Cambria Math" w:cs="Times New Roman"/>
                <w:sz w:val="24"/>
                <w:szCs w:val="24"/>
              </w:rPr>
              <m:t>0</m:t>
            </m:r>
          </m:sub>
        </m:sSub>
      </m:oMath>
      <w:r>
        <w:rPr>
          <w:rFonts w:ascii="Times New Roman" w:hAnsi="Times New Roman" w:cs="Times New Roman" w:hint="eastAsia"/>
          <w:sz w:val="24"/>
          <w:szCs w:val="24"/>
        </w:rPr>
        <w:t>,</w:t>
      </w:r>
      <w:r>
        <w:rPr>
          <w:rFonts w:ascii="Times New Roman" w:hAnsi="Times New Roman" w:cs="Times New Roman"/>
          <w:sz w:val="24"/>
          <w:szCs w:val="24"/>
        </w:rPr>
        <w:t xml:space="preserve"> then the maximum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oMath>
      <w:r>
        <w:rPr>
          <w:rFonts w:ascii="Times New Roman" w:hAnsi="Times New Roman" w:cs="Times New Roman" w:hint="eastAsia"/>
          <w:sz w:val="24"/>
          <w:szCs w:val="24"/>
        </w:rPr>
        <w:t xml:space="preserve"> </w:t>
      </w:r>
      <w:r>
        <w:rPr>
          <w:rFonts w:ascii="Times New Roman" w:hAnsi="Times New Roman" w:cs="Times New Roman"/>
          <w:sz w:val="24"/>
          <w:szCs w:val="24"/>
        </w:rPr>
        <w:t>can be written as:</w:t>
      </w:r>
    </w:p>
    <w:p w14:paraId="523B693C" w14:textId="4C410A0C" w:rsidR="003D3F7D" w:rsidRPr="003D3F7D" w:rsidRDefault="00EA7E76" w:rsidP="00EF4DDE">
      <w:pPr>
        <w:spacing w:line="360" w:lineRule="auto"/>
        <w:jc w:val="center"/>
        <w:rPr>
          <w:rFonts w:ascii="Times New Roman" w:hAnsi="Times New Roman" w:cs="Times New Roman"/>
          <w:color w:val="FF0000"/>
          <w:sz w:val="24"/>
          <w:szCs w:val="24"/>
        </w:rPr>
      </w:pPr>
      <m:oMathPara>
        <m:oMath>
          <m:eqArr>
            <m:eqArrPr>
              <m:maxDist m:val="1"/>
              <m:ctrlPr>
                <w:rPr>
                  <w:rFonts w:ascii="Cambria Math" w:hAnsi="Cambria Math" w:cs="Times New Roman"/>
                  <w:i/>
                  <w:color w:val="FF0000"/>
                  <w:sz w:val="24"/>
                  <w:szCs w:val="24"/>
                </w:rPr>
              </m:ctrlPr>
            </m:eqArrPr>
            <m:e>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CD</m:t>
                  </m:r>
                </m:sub>
              </m:sSub>
              <m:d>
                <m:dPr>
                  <m:ctrlPr>
                    <w:rPr>
                      <w:rFonts w:ascii="Cambria Math" w:hAnsi="Cambria Math" w:cs="Times New Roman"/>
                      <w:i/>
                      <w:color w:val="000000" w:themeColor="text1"/>
                      <w:sz w:val="24"/>
                      <w:szCs w:val="24"/>
                    </w:rPr>
                  </m:ctrlPr>
                </m:dPr>
                <m:e>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ξ</m:t>
                      </m:r>
                    </m:e>
                    <m:sub>
                      <m:r>
                        <w:rPr>
                          <w:rFonts w:ascii="Cambria Math" w:hAnsi="Cambria Math" w:cs="Times New Roman"/>
                          <w:color w:val="000000" w:themeColor="text1"/>
                          <w:sz w:val="24"/>
                          <w:szCs w:val="24"/>
                        </w:rPr>
                        <m:t>0</m:t>
                      </m:r>
                    </m:sub>
                  </m:sSub>
                </m:e>
              </m:d>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3</m:t>
                  </m:r>
                  <m:rad>
                    <m:radPr>
                      <m:degHide m:val="1"/>
                      <m:ctrlPr>
                        <w:rPr>
                          <w:rFonts w:ascii="Cambria Math" w:hAnsi="Cambria Math" w:cs="Times New Roman"/>
                          <w:i/>
                          <w:color w:val="000000" w:themeColor="text1"/>
                          <w:sz w:val="24"/>
                          <w:szCs w:val="24"/>
                        </w:rPr>
                      </m:ctrlPr>
                    </m:radPr>
                    <m:deg/>
                    <m:e>
                      <m:r>
                        <w:rPr>
                          <w:rFonts w:ascii="Cambria Math" w:hAnsi="Cambria Math" w:cs="Times New Roman"/>
                          <w:color w:val="000000" w:themeColor="text1"/>
                          <w:sz w:val="24"/>
                          <w:szCs w:val="24"/>
                        </w:rPr>
                        <m:t>3</m:t>
                      </m:r>
                    </m:e>
                  </m:rad>
                </m:num>
                <m:den>
                  <m:r>
                    <w:rPr>
                      <w:rFonts w:ascii="Cambria Math" w:hAnsi="Cambria Math" w:cs="Times New Roman"/>
                      <w:color w:val="000000" w:themeColor="text1"/>
                      <w:sz w:val="24"/>
                      <w:szCs w:val="24"/>
                    </w:rPr>
                    <m:t>4</m:t>
                  </m:r>
                </m:den>
              </m:f>
              <m:sSup>
                <m:sSupPr>
                  <m:ctrlPr>
                    <w:rPr>
                      <w:rFonts w:ascii="Cambria Math" w:hAnsi="Cambria Math" w:cs="Times New Roman"/>
                      <w:i/>
                      <w:color w:val="000000" w:themeColor="text1"/>
                      <w:sz w:val="24"/>
                      <w:szCs w:val="24"/>
                    </w:rPr>
                  </m:ctrlPr>
                </m:sSupPr>
                <m:e>
                  <m:d>
                    <m:dPr>
                      <m:begChr m:val="["/>
                      <m:endChr m:val="]"/>
                      <m:ctrlPr>
                        <w:rPr>
                          <w:rFonts w:ascii="Cambria Math" w:hAnsi="Cambria Math" w:cs="Times New Roman"/>
                          <w:i/>
                          <w:color w:val="000000" w:themeColor="text1"/>
                          <w:sz w:val="24"/>
                          <w:szCs w:val="24"/>
                        </w:rPr>
                      </m:ctrlPr>
                    </m:dPr>
                    <m:e>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1+</m:t>
                          </m:r>
                          <m:f>
                            <m:fPr>
                              <m:ctrlPr>
                                <w:rPr>
                                  <w:rFonts w:ascii="Cambria Math" w:hAnsi="Cambria Math" w:cs="Times New Roman"/>
                                  <w:i/>
                                  <w:color w:val="000000" w:themeColor="text1"/>
                                  <w:sz w:val="24"/>
                                  <w:szCs w:val="24"/>
                                </w:rPr>
                              </m:ctrlPr>
                            </m:fPr>
                            <m:num>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γ</m:t>
                                  </m:r>
                                </m:e>
                                <m:sub>
                                  <m:r>
                                    <w:rPr>
                                      <w:rFonts w:ascii="Cambria Math" w:hAnsi="Cambria Math" w:cs="Times New Roman"/>
                                      <w:color w:val="000000" w:themeColor="text1"/>
                                      <w:sz w:val="24"/>
                                      <w:szCs w:val="24"/>
                                    </w:rPr>
                                    <m:t>ax</m:t>
                                  </m:r>
                                </m:sub>
                              </m:sSub>
                            </m:num>
                            <m:den>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γ</m:t>
                                  </m:r>
                                </m:e>
                                <m:sub>
                                  <m:r>
                                    <w:rPr>
                                      <w:rFonts w:ascii="Cambria Math" w:hAnsi="Cambria Math" w:cs="Times New Roman"/>
                                      <w:color w:val="000000" w:themeColor="text1"/>
                                      <w:sz w:val="24"/>
                                      <w:szCs w:val="24"/>
                                    </w:rPr>
                                    <m:t>rx</m:t>
                                  </m:r>
                                </m:sub>
                              </m:sSub>
                            </m:den>
                          </m:f>
                        </m:e>
                      </m:d>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1+</m:t>
                          </m:r>
                          <m:f>
                            <m:fPr>
                              <m:ctrlPr>
                                <w:rPr>
                                  <w:rFonts w:ascii="Cambria Math" w:hAnsi="Cambria Math" w:cs="Times New Roman"/>
                                  <w:i/>
                                  <w:color w:val="000000" w:themeColor="text1"/>
                                  <w:sz w:val="24"/>
                                  <w:szCs w:val="24"/>
                                </w:rPr>
                              </m:ctrlPr>
                            </m:fPr>
                            <m:num>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γ</m:t>
                                  </m:r>
                                </m:e>
                                <m:sub>
                                  <m:r>
                                    <w:rPr>
                                      <w:rFonts w:ascii="Cambria Math" w:hAnsi="Cambria Math" w:cs="Times New Roman"/>
                                      <w:color w:val="000000" w:themeColor="text1"/>
                                      <w:sz w:val="24"/>
                                      <w:szCs w:val="24"/>
                                    </w:rPr>
                                    <m:t>ay</m:t>
                                  </m:r>
                                </m:sub>
                              </m:sSub>
                            </m:num>
                            <m:den>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γ</m:t>
                                  </m:r>
                                </m:e>
                                <m:sub>
                                  <m:r>
                                    <w:rPr>
                                      <w:rFonts w:ascii="Cambria Math" w:hAnsi="Cambria Math" w:cs="Times New Roman"/>
                                      <w:color w:val="000000" w:themeColor="text1"/>
                                      <w:sz w:val="24"/>
                                      <w:szCs w:val="24"/>
                                    </w:rPr>
                                    <m:t>ry</m:t>
                                  </m:r>
                                </m:sub>
                              </m:sSub>
                            </m:den>
                          </m:f>
                        </m:e>
                      </m:d>
                    </m:e>
                  </m:d>
                </m:e>
                <m:sup>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3</m:t>
                      </m:r>
                    </m:num>
                    <m:den>
                      <m:r>
                        <w:rPr>
                          <w:rFonts w:ascii="Cambria Math" w:hAnsi="Cambria Math" w:cs="Times New Roman"/>
                          <w:color w:val="000000" w:themeColor="text1"/>
                          <w:sz w:val="24"/>
                          <w:szCs w:val="24"/>
                        </w:rPr>
                        <m:t>2</m:t>
                      </m:r>
                    </m:den>
                  </m:f>
                </m:sup>
              </m:sSup>
              <m:r>
                <w:rPr>
                  <w:rFonts w:ascii="Cambria Math" w:hAnsi="Cambria Math" w:cs="Times New Roman"/>
                  <w:color w:val="000000" w:themeColor="text1"/>
                  <w:sz w:val="24"/>
                  <w:szCs w:val="24"/>
                </w:rPr>
                <m:t>×</m:t>
              </m:r>
              <m:d>
                <m:dPr>
                  <m:ctrlPr>
                    <w:rPr>
                      <w:rFonts w:ascii="Cambria Math" w:hAnsi="Cambria Math" w:cs="Times New Roman"/>
                      <w:i/>
                      <w:color w:val="000000" w:themeColor="text1"/>
                      <w:sz w:val="24"/>
                      <w:szCs w:val="24"/>
                    </w:rPr>
                  </m:ctrlPr>
                </m:dPr>
                <m:e>
                  <m:f>
                    <m:fPr>
                      <m:ctrlPr>
                        <w:rPr>
                          <w:rFonts w:ascii="Cambria Math" w:hAnsi="Cambria Math" w:cs="Times New Roman"/>
                          <w:i/>
                          <w:color w:val="000000" w:themeColor="text1"/>
                          <w:sz w:val="24"/>
                          <w:szCs w:val="24"/>
                        </w:rPr>
                      </m:ctrlPr>
                    </m:fPr>
                    <m:num>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γ</m:t>
                          </m:r>
                        </m:e>
                        <m:sub>
                          <m:r>
                            <w:rPr>
                              <w:rFonts w:ascii="Cambria Math" w:hAnsi="Cambria Math" w:cs="Times New Roman"/>
                              <w:color w:val="000000" w:themeColor="text1"/>
                              <w:sz w:val="24"/>
                              <w:szCs w:val="24"/>
                            </w:rPr>
                            <m:t>ay</m:t>
                          </m:r>
                        </m:sub>
                      </m:sSub>
                    </m:num>
                    <m:den>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γ</m:t>
                          </m:r>
                        </m:e>
                        <m:sub>
                          <m:r>
                            <w:rPr>
                              <w:rFonts w:ascii="Cambria Math" w:hAnsi="Cambria Math" w:cs="Times New Roman"/>
                              <w:color w:val="000000" w:themeColor="text1"/>
                              <w:sz w:val="24"/>
                              <w:szCs w:val="24"/>
                            </w:rPr>
                            <m:t>ry</m:t>
                          </m:r>
                        </m:sub>
                      </m:sSub>
                    </m:den>
                  </m:f>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γ</m:t>
                          </m:r>
                        </m:e>
                        <m:sub>
                          <m:r>
                            <w:rPr>
                              <w:rFonts w:ascii="Cambria Math" w:hAnsi="Cambria Math" w:cs="Times New Roman"/>
                              <w:color w:val="000000" w:themeColor="text1"/>
                              <w:sz w:val="24"/>
                              <w:szCs w:val="24"/>
                            </w:rPr>
                            <m:t>ax</m:t>
                          </m:r>
                        </m:sub>
                      </m:sSub>
                    </m:num>
                    <m:den>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γ</m:t>
                          </m:r>
                        </m:e>
                        <m:sub>
                          <m:r>
                            <w:rPr>
                              <w:rFonts w:ascii="Cambria Math" w:hAnsi="Cambria Math" w:cs="Times New Roman"/>
                              <w:color w:val="000000" w:themeColor="text1"/>
                              <w:sz w:val="24"/>
                              <w:szCs w:val="24"/>
                            </w:rPr>
                            <m:t>rx</m:t>
                          </m:r>
                        </m:sub>
                      </m:sSub>
                    </m:den>
                  </m:f>
                </m:e>
              </m:d>
              <m:r>
                <w:rPr>
                  <w:rFonts w:ascii="Cambria Math" w:hAnsi="Cambria Math" w:cs="Times New Roman"/>
                  <w:color w:val="000000" w:themeColor="text1"/>
                  <w:sz w:val="24"/>
                  <w:szCs w:val="24"/>
                </w:rPr>
                <m:t>#</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S12</m:t>
                  </m:r>
                </m:e>
              </m:d>
            </m:e>
          </m:eqArr>
        </m:oMath>
      </m:oMathPara>
    </w:p>
    <w:p w14:paraId="4278585B" w14:textId="5E3B667D" w:rsidR="00667248" w:rsidRPr="00C2110F" w:rsidRDefault="00667248" w:rsidP="00EF4DDE">
      <w:pPr>
        <w:spacing w:line="360" w:lineRule="auto"/>
        <w:rPr>
          <w:rFonts w:ascii="Times New Roman" w:hAnsi="Times New Roman" w:cs="Times New Roman"/>
          <w:iCs/>
          <w:sz w:val="24"/>
          <w:szCs w:val="24"/>
        </w:rPr>
      </w:pPr>
      <w:r>
        <w:rPr>
          <w:rFonts w:ascii="Times New Roman" w:hAnsi="Times New Roman" w:cs="Times New Roman"/>
          <w:iCs/>
          <w:sz w:val="24"/>
          <w:szCs w:val="24"/>
        </w:rPr>
        <w:t xml:space="preserve">We mapped the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oMath>
      <w:r>
        <w:rPr>
          <w:rFonts w:ascii="Times New Roman" w:hAnsi="Times New Roman" w:cs="Times New Roman"/>
          <w:sz w:val="24"/>
          <w:szCs w:val="24"/>
        </w:rPr>
        <w:t xml:space="preserve"> value with different loss ratios, the results are shown in Fig. S3(F). When the loss ratio </w:t>
      </w:r>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ax</m:t>
                </m:r>
              </m:sub>
            </m:sSub>
          </m:num>
          <m:den>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rx</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ay</m:t>
                </m:r>
              </m:sub>
            </m:sSub>
          </m:num>
          <m:den>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ry</m:t>
                </m:r>
              </m:sub>
            </m:sSub>
          </m:den>
        </m:f>
      </m:oMath>
      <w:r>
        <w:rPr>
          <w:rFonts w:ascii="Times New Roman" w:hAnsi="Times New Roman" w:cs="Times New Roman" w:hint="eastAsia"/>
          <w:sz w:val="24"/>
          <w:szCs w:val="24"/>
        </w:rPr>
        <w:t>,</w:t>
      </w:r>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oMath>
      <w:r>
        <w:rPr>
          <w:rFonts w:ascii="Times New Roman" w:hAnsi="Times New Roman" w:cs="Times New Roman" w:hint="eastAsia"/>
          <w:sz w:val="24"/>
          <w:szCs w:val="24"/>
        </w:rPr>
        <w:t xml:space="preserve"> </w:t>
      </w:r>
      <w:r>
        <w:rPr>
          <w:rFonts w:ascii="Times New Roman" w:hAnsi="Times New Roman" w:cs="Times New Roman"/>
          <w:sz w:val="24"/>
          <w:szCs w:val="24"/>
        </w:rPr>
        <w:t xml:space="preserve">is zero. If the two values have larger difference,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oMath>
      <w:r>
        <w:rPr>
          <w:rFonts w:ascii="Times New Roman" w:hAnsi="Times New Roman" w:cs="Times New Roman" w:hint="eastAsia"/>
          <w:sz w:val="24"/>
          <w:szCs w:val="24"/>
        </w:rPr>
        <w:t xml:space="preserve"> </w:t>
      </w:r>
      <w:r>
        <w:rPr>
          <w:rFonts w:ascii="Times New Roman" w:hAnsi="Times New Roman" w:cs="Times New Roman"/>
          <w:sz w:val="24"/>
          <w:szCs w:val="24"/>
        </w:rPr>
        <w:t xml:space="preserve">also becomes larger. Furthermore, when one of the loss ratios is zero, another will </w:t>
      </w:r>
      <w:r>
        <w:rPr>
          <w:rFonts w:ascii="Times New Roman" w:hAnsi="Times New Roman" w:cs="Times New Roman"/>
          <w:sz w:val="24"/>
          <w:szCs w:val="24"/>
        </w:rPr>
        <w:lastRenderedPageBreak/>
        <w:t xml:space="preserve">achieve an optimized value around 2. This result indicates an extreme value for </w:t>
      </w:r>
      <w:r w:rsidRPr="00A244DB">
        <w:rPr>
          <w:rFonts w:ascii="Times New Roman" w:hAnsi="Times New Roman" w:cs="Times New Roman" w:hint="eastAsia"/>
          <w:i/>
          <w:iCs/>
          <w:sz w:val="24"/>
          <w:szCs w:val="24"/>
        </w:rPr>
        <w:t>△</w:t>
      </w:r>
      <w:r>
        <w:rPr>
          <w:rFonts w:ascii="Times New Roman" w:hAnsi="Times New Roman" w:cs="Times New Roman"/>
          <w:i/>
          <w:iCs/>
          <w:sz w:val="24"/>
          <w:szCs w:val="24"/>
        </w:rPr>
        <w:t>R</w:t>
      </w:r>
      <w:r w:rsidR="006C4FDB">
        <w:rPr>
          <w:rFonts w:ascii="Times New Roman" w:hAnsi="Times New Roman" w:cs="Times New Roman"/>
          <w:i/>
          <w:iCs/>
          <w:sz w:val="24"/>
          <w:szCs w:val="24"/>
        </w:rPr>
        <w:t xml:space="preserve"> </w:t>
      </w:r>
      <w:r w:rsidR="004A4A13">
        <w:rPr>
          <w:rFonts w:ascii="Times New Roman" w:hAnsi="Times New Roman" w:cs="Times New Roman"/>
          <w:i/>
          <w:iCs/>
          <w:sz w:val="24"/>
          <w:szCs w:val="24"/>
        </w:rPr>
        <w:fldChar w:fldCharType="begin" w:fldLock="1"/>
      </w:r>
      <w:r w:rsidR="004A4A13">
        <w:rPr>
          <w:rFonts w:ascii="Times New Roman" w:hAnsi="Times New Roman" w:cs="Times New Roman"/>
          <w:i/>
          <w:iCs/>
          <w:sz w:val="24"/>
          <w:szCs w:val="24"/>
        </w:rPr>
        <w:instrText>ADDIN CSL_CITATION {"citationItems":[{"id":"ITEM-1","itemData":{"DOI":"10.1021/acsnano.0c05794","ISSN":"1936-0851","PMID":"32812748","abstract":"As one of the most effective surface-enhanced infrared absorption (SEIRA) techniques, metal-insulator-metal structured metamaterial perfect absorbers possess an ultrahigh sensitivity and selectivity in molecular infrared fingerprint detection. However, most of the localized electromagnetic fields (i.e., hotspots) are confined in the dielectric layer, hindering the interaction between analytes and hotspots. By replacing the dielectric layer with the nanofluidic channel, we develop a sapphire (Al2O3)-based mid-infrared (MIR) hybrid nanofluidic-SEIRA (HN-SEIRA) platform for liquid sensors with the aid of a low-temperature interfacial heterogeneous sapphire wafer direct bonding technique. The robust atomic bonding interface is confirmed by transmission electron microscope observation. We also establish a design methodology for the HN-SEIRA sensor using coupled-mode theory to carry out the loss engineering and experimentally validate its feasibility through the accurate nanogap control. Thanks to the capillary force, liquid analytes can be driven into sensing hotspots without external actuation systems. Besides, we demonstrate an in situ real-time dynamic monitoring process for the acetone molecular diffusion in deionized water. A small concentration change of 0.29% is distinguished and an ultrahigh sensitivity (0.8364 pmol-1 %) is achieved. With the aid of IR fingerprint absorption, our HN-SEIRA platform brings the selectivity of liquid molecules with similar refractive indexes. It also resolves water absorption issues in traditional IR liquid sensors thanks to the sub-nm long light path. Considering the wide transparency window of Al2O3 in MIR (up to 5.2 μm), the HN-SEIRA platform covers more IR absorption range for liquid sensing compared to fused glass commonly used in micro/nanofluidics. Leveraging the aforementioned advantages, our work provides insights into developing a MIR real-time liquid sensing platform with intrinsic IR fingerprint selectivity, label-free ultrahigh sensitivity, and ultralow analyte volume, demonstrating a way toward quantitative molecule identification and dynamic analysis for the chemical and biological reaction processes.","author":[{"dropping-particle":"","family":"Xu","given":"Jikai","non-dropping-particle":"","parse-names":false,"suffix":""},{"dropping-particle":"","family":"Ren","given":"Zhihao","non-dropping-particle":"","parse-names":false,"suffix":""},{"dropping-particle":"","family":"Dong","given":"Bowei","non-dropping-particle":"","parse-names":false,"suffix":""},{"dropping-particle":"","family":"Liu","given":"Xinmiao","non-dropping-particle":"","parse-names":false,"suffix":""},{"dropping-particle":"","family":"Wang","given":"Chenxi","non-dropping-particle":"","parse-names":false,"suffix":""},{"dropping-particle":"","family":"Tian","given":"Yanhong","non-dropping-particle":"","parse-names":false,"suffix":""},{"dropping-particle":"","family":"Lee","given":"Chengkuo","non-dropping-particle":"","parse-names":false,"suffix":""}],"container-title":"ACS Nano","id":"ITEM-1","issue":"9","issued":{"date-parts":[["2020","9","22"]]},"page":"12159-12172","title":"Nanometer-Scale Heterogeneous Interfacial Sapphire Wafer Bonding for Enabling Plasmonic-Enhanced Nanofluidic Mid-Infrared Spectroscopy","type":"article-journal","volume":"14"},"uris":["http://www.mendeley.com/documents/?uuid=5fd58ebf-4147-3b88-b799-56a4135fe2fe"]},{"id":"ITEM-2","itemData":{"DOI":"10.1021/acsami.9b18002","ISSN":"1944-8244","PMID":"31769956","abstract":"Miniaturized infrared spectroscopy is highly desired for widespread applications, including environment monitoring, chemical analysis, and biosensing. Nanoantennas, as a promising approach, feature strong field enhancement and provide opportunities for ultrasensitive molecule detection even in the nanoscale range. However, current efforts for higher sensitivities by nanogaps usually suffer a trade-off between the performance and fabrication cost. Here, novel crooked nanoantennas are designed with a different paradigm based on loss engineering to overcome the above bottleneck. Compared to the commonly used straight nanoantennas, the crooked nanoantennas feature higher sensitivity and a better fabrication tolerance. Molecule signals are increased by 25 times, reaching an experimental enhancement factor of 2.8 × 104. The optimized structure enables a transmissive CO2 sensor with sensitivities up to 0.067% ppm-1. More importantly, such a performance is achieved without sub-100 nm structures, which are common in previous works, enabling compatibility with commercial optical lithography. The mechanism of our design can be explained by the interplay of radiative and absorptive losses of nanoantennas that obeys the coupled-mode theory. Leveraging the advantage of the transmission mode in an optical system, our work paves the way toward cheap, compact, and ultrasensitive infrared spectroscopy.","author":[{"dropping-particle":"","family":"Wei","given":"Jingxuan","non-dropping-particle":"","parse-names":false,"suffix":""},{"dropping-particle":"","family":"Li","given":"Ying","non-dropping-particle":"","parse-names":false,"suffix":""},{"dropping-particle":"","family":"Chang","given":"Yuhua","non-dropping-particle":"","parse-names":false,"suffix":""},{"dropping-particle":"","family":"Hasan","given":"Dihan Md Nuruddin","non-dropping-particle":"","parse-names":false,"suffix":""},{"dropping-particle":"","family":"Dong","given":"Bowei","non-dropping-particle":"","parse-names":false,"suffix":""},{"dropping-particle":"","family":"Ma","given":"Yiming","non-dropping-particle":"","parse-names":false,"suffix":""},{"dropping-particle":"","family":"Qiu","given":"Cheng-Wei","non-dropping-particle":"","parse-names":false,"suffix":""},{"dropping-particle":"","family":"Lee","given":"Chengkuo","non-dropping-particle":"","parse-names":false,"suffix":""}],"container-title":"ACS Applied Materials &amp; Interfaces","genre":"research-article","id":"ITEM-2","issue":"50","issued":{"date-parts":[["2019","12","18"]]},"page":"47270-47278","publisher":"American Chemical Society","title":"Ultrasensitive Transmissive Infrared Spectroscopy via Loss Engineering of Metallic Nanoantennas for Compact Devices","type":"article-journal","volume":"11"},"uris":["http://www.mendeley.com/documents/?uuid=305045de-7328-4b75-9b6f-c2d350e85a11"]}],"mendeley":{"formattedCitation":"&lt;sup&gt;1,2&lt;/sup&gt;","plainTextFormattedCitation":"1,2","previouslyFormattedCitation":"&lt;sup&gt;1,2&lt;/sup&gt;"},"properties":{"noteIndex":0},"schema":"https://github.com/citation-style-language/schema/raw/master/csl-citation.json"}</w:instrText>
      </w:r>
      <w:r w:rsidR="004A4A13">
        <w:rPr>
          <w:rFonts w:ascii="Times New Roman" w:hAnsi="Times New Roman" w:cs="Times New Roman"/>
          <w:i/>
          <w:iCs/>
          <w:sz w:val="24"/>
          <w:szCs w:val="24"/>
        </w:rPr>
        <w:fldChar w:fldCharType="separate"/>
      </w:r>
      <w:r w:rsidR="004A4A13" w:rsidRPr="004A4A13">
        <w:rPr>
          <w:rFonts w:ascii="Times New Roman" w:hAnsi="Times New Roman" w:cs="Times New Roman"/>
          <w:iCs/>
          <w:noProof/>
          <w:sz w:val="24"/>
          <w:szCs w:val="24"/>
          <w:vertAlign w:val="superscript"/>
        </w:rPr>
        <w:t>1,2</w:t>
      </w:r>
      <w:r w:rsidR="004A4A13">
        <w:rPr>
          <w:rFonts w:ascii="Times New Roman" w:hAnsi="Times New Roman" w:cs="Times New Roman"/>
          <w:i/>
          <w:iCs/>
          <w:sz w:val="24"/>
          <w:szCs w:val="24"/>
        </w:rPr>
        <w:fldChar w:fldCharType="end"/>
      </w:r>
      <w:r>
        <w:rPr>
          <w:rFonts w:ascii="Times New Roman" w:hAnsi="Times New Roman" w:cs="Times New Roman"/>
          <w:sz w:val="24"/>
          <w:szCs w:val="24"/>
        </w:rPr>
        <w:t xml:space="preserve"> But this cannot happen for our system as the absorption loss should be a nonzero term for the plasmonic structures.</w:t>
      </w:r>
    </w:p>
    <w:p w14:paraId="06CCBD41" w14:textId="77777777" w:rsidR="00B45E4B" w:rsidRDefault="00B45E4B" w:rsidP="00EF4DDE">
      <w:pPr>
        <w:widowControl/>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163ACFBE" w14:textId="0CC75625" w:rsidR="00667248" w:rsidRPr="00C2110F" w:rsidRDefault="00B45E4B" w:rsidP="00EF4DDE">
      <w:pPr>
        <w:spacing w:line="360" w:lineRule="auto"/>
        <w:rPr>
          <w:rFonts w:ascii="Times New Roman" w:hAnsi="Times New Roman" w:cs="Times New Roman"/>
          <w:b/>
          <w:bCs/>
          <w:sz w:val="32"/>
          <w:szCs w:val="32"/>
        </w:rPr>
      </w:pPr>
      <w:r w:rsidRPr="00C2110F">
        <w:rPr>
          <w:rFonts w:ascii="Times New Roman" w:hAnsi="Times New Roman" w:cs="Times New Roman" w:hint="eastAsia"/>
          <w:b/>
          <w:bCs/>
          <w:sz w:val="32"/>
          <w:szCs w:val="32"/>
        </w:rPr>
        <w:lastRenderedPageBreak/>
        <w:t>Supplementary</w:t>
      </w:r>
      <w:r w:rsidR="00667248" w:rsidRPr="00C2110F">
        <w:rPr>
          <w:rFonts w:ascii="Times New Roman" w:hAnsi="Times New Roman" w:cs="Times New Roman"/>
          <w:b/>
          <w:bCs/>
          <w:sz w:val="32"/>
          <w:szCs w:val="32"/>
        </w:rPr>
        <w:t xml:space="preserve"> Note </w:t>
      </w:r>
      <w:r w:rsidR="00534452" w:rsidRPr="00C2110F">
        <w:rPr>
          <w:rFonts w:ascii="Times New Roman" w:hAnsi="Times New Roman" w:cs="Times New Roman"/>
          <w:b/>
          <w:bCs/>
          <w:sz w:val="32"/>
          <w:szCs w:val="32"/>
        </w:rPr>
        <w:t>3</w:t>
      </w:r>
      <w:r w:rsidR="00667248" w:rsidRPr="00C2110F">
        <w:rPr>
          <w:rFonts w:ascii="Times New Roman" w:hAnsi="Times New Roman" w:cs="Times New Roman"/>
          <w:b/>
          <w:bCs/>
          <w:sz w:val="32"/>
          <w:szCs w:val="32"/>
        </w:rPr>
        <w:t xml:space="preserve">: Influence by </w:t>
      </w:r>
      <w:r w:rsidR="00105524">
        <w:rPr>
          <w:rFonts w:ascii="Times New Roman" w:hAnsi="Times New Roman" w:cs="Times New Roman"/>
          <w:b/>
          <w:bCs/>
          <w:sz w:val="32"/>
          <w:szCs w:val="32"/>
        </w:rPr>
        <w:t>metamaterial</w:t>
      </w:r>
      <w:r w:rsidR="00667248" w:rsidRPr="00C2110F">
        <w:rPr>
          <w:rFonts w:ascii="Times New Roman" w:hAnsi="Times New Roman" w:cs="Times New Roman"/>
          <w:b/>
          <w:bCs/>
          <w:sz w:val="32"/>
          <w:szCs w:val="32"/>
        </w:rPr>
        <w:t xml:space="preserve"> length and gap</w:t>
      </w:r>
    </w:p>
    <w:p w14:paraId="69407287" w14:textId="524E3C22" w:rsidR="00667248" w:rsidRDefault="00667248" w:rsidP="00EF4DDE">
      <w:pPr>
        <w:spacing w:line="360" w:lineRule="auto"/>
        <w:rPr>
          <w:rFonts w:ascii="Times New Roman" w:hAnsi="Times New Roman" w:cs="Times New Roman"/>
          <w:sz w:val="24"/>
          <w:szCs w:val="24"/>
        </w:rPr>
      </w:pPr>
      <w:r>
        <w:rPr>
          <w:rFonts w:ascii="Times New Roman" w:hAnsi="Times New Roman" w:cs="Times New Roman"/>
          <w:sz w:val="24"/>
          <w:szCs w:val="24"/>
        </w:rPr>
        <w:t xml:space="preserve">We have experimentally validated the influence brought by the length </w:t>
      </w:r>
      <w:r w:rsidRPr="00A244DB">
        <w:rPr>
          <w:rFonts w:ascii="Times New Roman" w:hAnsi="Times New Roman" w:cs="Times New Roman"/>
          <w:i/>
          <w:iCs/>
          <w:sz w:val="24"/>
          <w:szCs w:val="24"/>
        </w:rPr>
        <w:t xml:space="preserve">L </w:t>
      </w:r>
      <w:r>
        <w:rPr>
          <w:rFonts w:ascii="Times New Roman" w:hAnsi="Times New Roman" w:cs="Times New Roman"/>
          <w:sz w:val="24"/>
          <w:szCs w:val="24"/>
        </w:rPr>
        <w:t xml:space="preserve">and the gap </w:t>
      </w:r>
      <w:r w:rsidRPr="00A244DB">
        <w:rPr>
          <w:rFonts w:ascii="Times New Roman" w:hAnsi="Times New Roman" w:cs="Times New Roman"/>
          <w:i/>
          <w:iCs/>
          <w:sz w:val="24"/>
          <w:szCs w:val="24"/>
        </w:rPr>
        <w:t>g</w:t>
      </w:r>
      <w:r>
        <w:rPr>
          <w:rFonts w:ascii="Times New Roman" w:hAnsi="Times New Roman" w:cs="Times New Roman"/>
          <w:sz w:val="24"/>
          <w:szCs w:val="24"/>
        </w:rPr>
        <w:t xml:space="preserve"> of nanorod structure, as shown in Fig. S5(A). We measured the CD and IR spectra with the varied lengths from 1.7</w:t>
      </w:r>
      <w:r w:rsidR="0026788A">
        <w:rPr>
          <w:rFonts w:ascii="Times New Roman" w:hAnsi="Times New Roman" w:cs="Times New Roman"/>
          <w:sz w:val="24"/>
          <w:szCs w:val="24"/>
        </w:rPr>
        <w:t xml:space="preserve"> </w:t>
      </w:r>
      <w:proofErr w:type="spellStart"/>
      <w:r w:rsidRPr="00A244DB">
        <w:rPr>
          <w:rFonts w:ascii="Times New Roman" w:hAnsi="Times New Roman" w:cs="Times New Roman"/>
          <w:sz w:val="24"/>
          <w:szCs w:val="24"/>
        </w:rPr>
        <w:t>μm</w:t>
      </w:r>
      <w:proofErr w:type="spellEnd"/>
      <w:r>
        <w:rPr>
          <w:rFonts w:ascii="Times New Roman" w:hAnsi="Times New Roman" w:cs="Times New Roman"/>
          <w:sz w:val="24"/>
          <w:szCs w:val="24"/>
        </w:rPr>
        <w:t xml:space="preserve"> to 1.9</w:t>
      </w:r>
      <w:bookmarkStart w:id="5" w:name="_Hlk113019311"/>
      <w:r w:rsidR="0026788A">
        <w:rPr>
          <w:rFonts w:ascii="Times New Roman" w:hAnsi="Times New Roman" w:cs="Times New Roman"/>
          <w:sz w:val="24"/>
          <w:szCs w:val="24"/>
        </w:rPr>
        <w:t xml:space="preserve"> </w:t>
      </w:r>
      <w:proofErr w:type="spellStart"/>
      <w:r w:rsidRPr="00A244DB">
        <w:rPr>
          <w:rFonts w:ascii="Times New Roman" w:hAnsi="Times New Roman" w:cs="Times New Roman"/>
          <w:sz w:val="24"/>
          <w:szCs w:val="24"/>
        </w:rPr>
        <w:t>μm</w:t>
      </w:r>
      <w:bookmarkEnd w:id="5"/>
      <w:proofErr w:type="spellEnd"/>
      <w:r>
        <w:rPr>
          <w:rFonts w:ascii="Times New Roman" w:hAnsi="Times New Roman" w:cs="Times New Roman"/>
          <w:sz w:val="24"/>
          <w:szCs w:val="24"/>
        </w:rPr>
        <w:t xml:space="preserve"> and varied gap from 100</w:t>
      </w:r>
      <w:r w:rsidR="0026788A">
        <w:rPr>
          <w:rFonts w:ascii="Times New Roman" w:hAnsi="Times New Roman" w:cs="Times New Roman"/>
          <w:sz w:val="24"/>
          <w:szCs w:val="24"/>
        </w:rPr>
        <w:t xml:space="preserve"> </w:t>
      </w:r>
      <w:r>
        <w:rPr>
          <w:rFonts w:ascii="Times New Roman" w:hAnsi="Times New Roman" w:cs="Times New Roman"/>
          <w:sz w:val="24"/>
          <w:szCs w:val="24"/>
        </w:rPr>
        <w:t>nm to 200</w:t>
      </w:r>
      <w:r w:rsidR="0026788A">
        <w:rPr>
          <w:rFonts w:ascii="Times New Roman" w:hAnsi="Times New Roman" w:cs="Times New Roman"/>
          <w:sz w:val="24"/>
          <w:szCs w:val="24"/>
        </w:rPr>
        <w:t xml:space="preserve"> </w:t>
      </w:r>
      <w:r>
        <w:rPr>
          <w:rFonts w:ascii="Times New Roman" w:hAnsi="Times New Roman" w:cs="Times New Roman"/>
          <w:sz w:val="24"/>
          <w:szCs w:val="24"/>
        </w:rPr>
        <w:t xml:space="preserve">nm. The results for CD spectrum are shown in Fig. S5(B) and S5(C). When the length increases, the resonant wavelengths of the plasmonic mode shift to longer wavelengths. Besides, the </w:t>
      </w:r>
      <w:r w:rsidRPr="00A244DB">
        <w:rPr>
          <w:rFonts w:ascii="Times New Roman" w:hAnsi="Times New Roman" w:cs="Times New Roman" w:hint="eastAsia"/>
          <w:i/>
          <w:iCs/>
          <w:sz w:val="24"/>
          <w:szCs w:val="24"/>
        </w:rPr>
        <w:t>△</w:t>
      </w:r>
      <w:r>
        <w:rPr>
          <w:rFonts w:ascii="Times New Roman" w:hAnsi="Times New Roman" w:cs="Times New Roman"/>
          <w:i/>
          <w:iCs/>
          <w:sz w:val="24"/>
          <w:szCs w:val="24"/>
        </w:rPr>
        <w:t xml:space="preserve">A </w:t>
      </w:r>
      <w:r>
        <w:rPr>
          <w:rFonts w:ascii="Times New Roman" w:hAnsi="Times New Roman" w:cs="Times New Roman"/>
          <w:sz w:val="24"/>
          <w:szCs w:val="24"/>
        </w:rPr>
        <w:t>also decreases, which is because of the bandwidth limitation of our 1/4 waveplate (</w:t>
      </w:r>
      <w:r w:rsidRPr="001D75F3">
        <w:rPr>
          <w:rFonts w:ascii="Times New Roman" w:hAnsi="Times New Roman" w:cs="Times New Roman"/>
          <w:sz w:val="24"/>
          <w:szCs w:val="24"/>
        </w:rPr>
        <w:t>λ</w:t>
      </w:r>
      <w:r>
        <w:rPr>
          <w:rFonts w:ascii="Times New Roman" w:hAnsi="Times New Roman" w:cs="Times New Roman"/>
          <w:sz w:val="24"/>
          <w:szCs w:val="24"/>
          <w:vertAlign w:val="subscript"/>
        </w:rPr>
        <w:t>0</w:t>
      </w:r>
      <w:r>
        <w:rPr>
          <w:rFonts w:ascii="Times New Roman" w:hAnsi="Times New Roman" w:cs="Times New Roman"/>
          <w:sz w:val="24"/>
          <w:szCs w:val="24"/>
        </w:rPr>
        <w:t>=6</w:t>
      </w:r>
      <w:r w:rsidR="0026788A">
        <w:rPr>
          <w:rFonts w:ascii="Times New Roman" w:hAnsi="Times New Roman" w:cs="Times New Roman"/>
          <w:sz w:val="24"/>
          <w:szCs w:val="24"/>
        </w:rPr>
        <w:t xml:space="preserve"> </w:t>
      </w:r>
      <w:proofErr w:type="spellStart"/>
      <w:r w:rsidRPr="00A244DB">
        <w:rPr>
          <w:rFonts w:ascii="Times New Roman" w:hAnsi="Times New Roman" w:cs="Times New Roman"/>
          <w:sz w:val="24"/>
          <w:szCs w:val="24"/>
        </w:rPr>
        <w:t>μm</w:t>
      </w:r>
      <w:proofErr w:type="spellEnd"/>
      <w:r>
        <w:rPr>
          <w:rFonts w:ascii="Times New Roman" w:hAnsi="Times New Roman" w:cs="Times New Roman"/>
          <w:sz w:val="24"/>
          <w:szCs w:val="24"/>
        </w:rPr>
        <w:t xml:space="preserve">, </w:t>
      </w:r>
      <w:r w:rsidRPr="00900B62">
        <w:rPr>
          <w:rFonts w:ascii="SimSun" w:eastAsia="SimSun" w:hAnsi="SimSun" w:cs="SimSun" w:hint="eastAsia"/>
          <w:i/>
          <w:iCs/>
          <w:sz w:val="24"/>
          <w:szCs w:val="24"/>
        </w:rPr>
        <w:t>△</w:t>
      </w:r>
      <w:r w:rsidRPr="001D75F3">
        <w:rPr>
          <w:rFonts w:ascii="Times New Roman" w:hAnsi="Times New Roman" w:cs="Times New Roman"/>
          <w:sz w:val="24"/>
          <w:szCs w:val="24"/>
        </w:rPr>
        <w:t>λ</w:t>
      </w:r>
      <w:r>
        <w:rPr>
          <w:rFonts w:ascii="Times New Roman" w:hAnsi="Times New Roman" w:cs="Times New Roman"/>
          <w:sz w:val="24"/>
          <w:szCs w:val="24"/>
        </w:rPr>
        <w:t>=400</w:t>
      </w:r>
      <w:r w:rsidR="0026788A">
        <w:rPr>
          <w:rFonts w:ascii="Times New Roman" w:hAnsi="Times New Roman" w:cs="Times New Roman"/>
          <w:sz w:val="24"/>
          <w:szCs w:val="24"/>
        </w:rPr>
        <w:t xml:space="preserve"> </w:t>
      </w:r>
      <w:r>
        <w:rPr>
          <w:rFonts w:ascii="Times New Roman" w:hAnsi="Times New Roman" w:cs="Times New Roman"/>
          <w:sz w:val="24"/>
          <w:szCs w:val="24"/>
        </w:rPr>
        <w:t>nm). For the gap difference, 100</w:t>
      </w:r>
      <w:r w:rsidR="0026788A">
        <w:rPr>
          <w:rFonts w:ascii="Times New Roman" w:hAnsi="Times New Roman" w:cs="Times New Roman"/>
          <w:sz w:val="24"/>
          <w:szCs w:val="24"/>
        </w:rPr>
        <w:t xml:space="preserve"> </w:t>
      </w:r>
      <w:r>
        <w:rPr>
          <w:rFonts w:ascii="Times New Roman" w:hAnsi="Times New Roman" w:cs="Times New Roman"/>
          <w:sz w:val="24"/>
          <w:szCs w:val="24"/>
        </w:rPr>
        <w:t xml:space="preserve">nm gap could provide a larger </w:t>
      </w:r>
      <w:r w:rsidRPr="00A244DB">
        <w:rPr>
          <w:rFonts w:ascii="Times New Roman" w:hAnsi="Times New Roman" w:cs="Times New Roman" w:hint="eastAsia"/>
          <w:i/>
          <w:iCs/>
          <w:sz w:val="24"/>
          <w:szCs w:val="24"/>
        </w:rPr>
        <w:t>△</w:t>
      </w:r>
      <w:r>
        <w:rPr>
          <w:rFonts w:ascii="Times New Roman" w:hAnsi="Times New Roman" w:cs="Times New Roman"/>
          <w:i/>
          <w:iCs/>
          <w:sz w:val="24"/>
          <w:szCs w:val="24"/>
        </w:rPr>
        <w:t>A</w:t>
      </w:r>
      <w:r>
        <w:rPr>
          <w:rFonts w:ascii="Times New Roman" w:hAnsi="Times New Roman" w:cs="Times New Roman"/>
          <w:sz w:val="24"/>
          <w:szCs w:val="24"/>
        </w:rPr>
        <w:t xml:space="preserve"> as smaller gap could provide larger field enhancement. The results for IR present similar performance as the CD spectrum, as shown in Fig. S5(D) and S5(E). Furthermore, we extracted the resonant wavelengths and the Q factor for both spectra and plotted with the length </w:t>
      </w:r>
      <w:r w:rsidRPr="00A244DB">
        <w:rPr>
          <w:rFonts w:ascii="Times New Roman" w:hAnsi="Times New Roman" w:cs="Times New Roman"/>
          <w:i/>
          <w:iCs/>
          <w:sz w:val="24"/>
          <w:szCs w:val="24"/>
        </w:rPr>
        <w:t>L</w:t>
      </w:r>
      <w:r>
        <w:rPr>
          <w:rFonts w:ascii="Times New Roman" w:hAnsi="Times New Roman" w:cs="Times New Roman"/>
          <w:sz w:val="24"/>
          <w:szCs w:val="24"/>
        </w:rPr>
        <w:t xml:space="preserve"> and the gap </w:t>
      </w:r>
      <w:r w:rsidRPr="00A244DB">
        <w:rPr>
          <w:rFonts w:ascii="Times New Roman" w:hAnsi="Times New Roman" w:cs="Times New Roman"/>
          <w:i/>
          <w:iCs/>
          <w:sz w:val="24"/>
          <w:szCs w:val="24"/>
        </w:rPr>
        <w:t>g</w:t>
      </w:r>
      <w:r>
        <w:rPr>
          <w:rFonts w:ascii="Times New Roman" w:hAnsi="Times New Roman" w:cs="Times New Roman"/>
          <w:sz w:val="24"/>
          <w:szCs w:val="24"/>
        </w:rPr>
        <w:t>, as shown in Fig. S5(F). The Q factor is defined as:</w:t>
      </w:r>
    </w:p>
    <w:p w14:paraId="6876A252" w14:textId="6FB1EC7C" w:rsidR="00667248" w:rsidRPr="00C54DDD" w:rsidRDefault="00EA7E76" w:rsidP="00EF4DDE">
      <w:pPr>
        <w:spacing w:line="360" w:lineRule="auto"/>
        <w:jc w:val="center"/>
        <w:rPr>
          <w:rFonts w:ascii="Times New Roman" w:hAnsi="Times New Roman" w:cs="Times New Roman"/>
          <w:sz w:val="24"/>
          <w:szCs w:val="24"/>
        </w:rPr>
      </w:pPr>
      <m:oMath>
        <m:eqArr>
          <m:eqArrPr>
            <m:maxDist m:val="1"/>
            <m:ctrlPr>
              <w:rPr>
                <w:rFonts w:ascii="Cambria Math" w:hAnsi="Cambria Math" w:cs="Times New Roman"/>
                <w:i/>
                <w:sz w:val="24"/>
                <w:szCs w:val="24"/>
              </w:rPr>
            </m:ctrlPr>
          </m:eqArrPr>
          <m:e>
            <m:r>
              <w:rPr>
                <w:rFonts w:ascii="Cambria Math" w:hAnsi="Cambria Math" w:cs="Times New Roman"/>
                <w:sz w:val="24"/>
                <w:szCs w:val="24"/>
              </w:rPr>
              <m:t>Qfactor=</m:t>
            </m:r>
            <m:f>
              <m:fPr>
                <m:ctrlPr>
                  <w:rPr>
                    <w:rFonts w:ascii="Cambria Math" w:hAnsi="Cambria Math" w:cs="Times New Roman"/>
                    <w:i/>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w:rPr>
                        <w:rFonts w:ascii="Cambria Math" w:hAnsi="Cambria Math" w:cs="Times New Roman"/>
                        <w:sz w:val="24"/>
                        <w:szCs w:val="24"/>
                      </w:rPr>
                      <m:t>0</m:t>
                    </m:r>
                  </m:sub>
                </m:sSub>
              </m:num>
              <m:den>
                <m:r>
                  <w:rPr>
                    <w:rFonts w:ascii="Cambria Math" w:hAnsi="Cambria Math" w:cs="Times New Roman"/>
                    <w:sz w:val="24"/>
                    <w:szCs w:val="24"/>
                  </w:rPr>
                  <m:t>∆</m:t>
                </m:r>
                <m:r>
                  <m:rPr>
                    <m:sty m:val="p"/>
                  </m:rPr>
                  <w:rPr>
                    <w:rFonts w:ascii="Cambria Math" w:hAnsi="Cambria Math" w:cs="Times New Roman"/>
                    <w:sz w:val="24"/>
                    <w:szCs w:val="24"/>
                  </w:rPr>
                  <m:t>λ</m:t>
                </m:r>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S13</m:t>
                </m:r>
              </m:e>
            </m:d>
          </m:e>
        </m:eqArr>
      </m:oMath>
      <w:r w:rsidR="007C030E">
        <w:rPr>
          <w:rFonts w:ascii="Times New Roman" w:hAnsi="Times New Roman" w:cs="Times New Roman" w:hint="eastAsia"/>
          <w:sz w:val="24"/>
          <w:szCs w:val="24"/>
        </w:rPr>
        <w:t xml:space="preserve"> </w:t>
      </w:r>
    </w:p>
    <w:p w14:paraId="6DE67BE0" w14:textId="77777777" w:rsidR="00CD7C8E" w:rsidRDefault="00667248" w:rsidP="00EF4DDE">
      <w:pPr>
        <w:spacing w:line="360" w:lineRule="auto"/>
        <w:rPr>
          <w:rFonts w:ascii="Times New Roman" w:hAnsi="Times New Roman" w:cs="Times New Roman"/>
          <w:sz w:val="24"/>
          <w:szCs w:val="24"/>
        </w:rPr>
      </w:pPr>
      <w:r>
        <w:rPr>
          <w:rFonts w:ascii="Times New Roman" w:hAnsi="Times New Roman" w:cs="Times New Roman"/>
          <w:sz w:val="24"/>
          <w:szCs w:val="24"/>
        </w:rPr>
        <w:t xml:space="preserve">where </w:t>
      </w:r>
      <w:r w:rsidRPr="0026788A">
        <w:rPr>
          <w:rFonts w:ascii="Times New Roman" w:hAnsi="Times New Roman" w:cs="Times New Roman"/>
          <w:i/>
          <w:iCs/>
          <w:sz w:val="24"/>
          <w:szCs w:val="24"/>
        </w:rPr>
        <w:t>λ</w:t>
      </w:r>
      <w:r w:rsidRPr="0026788A">
        <w:rPr>
          <w:rFonts w:ascii="Times New Roman" w:hAnsi="Times New Roman" w:cs="Times New Roman"/>
          <w:i/>
          <w:iCs/>
          <w:sz w:val="24"/>
          <w:szCs w:val="24"/>
          <w:vertAlign w:val="subscript"/>
        </w:rPr>
        <w:t>0</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is the center wavelength for the resonance peak, and </w:t>
      </w:r>
      <w:r w:rsidRPr="00900B62">
        <w:rPr>
          <w:rFonts w:ascii="SimSun" w:eastAsia="SimSun" w:hAnsi="SimSun" w:cs="SimSun" w:hint="eastAsia"/>
          <w:i/>
          <w:iCs/>
          <w:sz w:val="24"/>
          <w:szCs w:val="24"/>
        </w:rPr>
        <w:t>△</w:t>
      </w:r>
      <w:r w:rsidRPr="001D75F3">
        <w:rPr>
          <w:rFonts w:ascii="Times New Roman" w:hAnsi="Times New Roman" w:cs="Times New Roman"/>
          <w:sz w:val="24"/>
          <w:szCs w:val="24"/>
        </w:rPr>
        <w:t>λ</w:t>
      </w:r>
      <w:r>
        <w:rPr>
          <w:rFonts w:ascii="Times New Roman" w:hAnsi="Times New Roman" w:cs="Times New Roman"/>
          <w:sz w:val="24"/>
          <w:szCs w:val="24"/>
        </w:rPr>
        <w:t xml:space="preserve"> is the FWHM bandwidth. The wavelength shift is almost linear as the nanorod length changes, indicating our method of designing </w:t>
      </w:r>
      <w:r w:rsidR="00105524">
        <w:rPr>
          <w:rFonts w:ascii="Times New Roman" w:hAnsi="Times New Roman" w:cs="Times New Roman"/>
          <w:sz w:val="24"/>
          <w:szCs w:val="24"/>
        </w:rPr>
        <w:t>metamaterial</w:t>
      </w:r>
      <w:r>
        <w:rPr>
          <w:rFonts w:ascii="Times New Roman" w:hAnsi="Times New Roman" w:cs="Times New Roman"/>
          <w:sz w:val="24"/>
          <w:szCs w:val="24"/>
        </w:rPr>
        <w:t xml:space="preserve"> is applicable for the whole mid-IR ranges. Besides, although there is little difference of the Q factor as gap changes for CD spectrum, a higher Q factor is observed with smaller gap for IR spectrum. Therefore, smaller nanogap is still necessary for chiral </w:t>
      </w:r>
      <w:r w:rsidR="00105524">
        <w:rPr>
          <w:rFonts w:ascii="Times New Roman" w:hAnsi="Times New Roman" w:cs="Times New Roman"/>
          <w:sz w:val="24"/>
          <w:szCs w:val="24"/>
        </w:rPr>
        <w:t>metamaterial</w:t>
      </w:r>
      <w:r>
        <w:rPr>
          <w:rFonts w:ascii="Times New Roman" w:hAnsi="Times New Roman" w:cs="Times New Roman"/>
          <w:sz w:val="24"/>
          <w:szCs w:val="24"/>
        </w:rPr>
        <w:t xml:space="preserve"> design.</w:t>
      </w:r>
      <w:r w:rsidR="00CD7C8E">
        <w:rPr>
          <w:rFonts w:ascii="Times New Roman" w:hAnsi="Times New Roman" w:cs="Times New Roman"/>
          <w:sz w:val="24"/>
          <w:szCs w:val="24"/>
        </w:rPr>
        <w:t xml:space="preserve"> </w:t>
      </w:r>
    </w:p>
    <w:p w14:paraId="528CC0BD" w14:textId="6A8ABE9E" w:rsidR="00667248" w:rsidRPr="00506160" w:rsidRDefault="00CD7C8E" w:rsidP="00EF4DDE">
      <w:pPr>
        <w:spacing w:line="360" w:lineRule="auto"/>
        <w:rPr>
          <w:rFonts w:ascii="Times New Roman" w:hAnsi="Times New Roman" w:cs="Times New Roman"/>
          <w:color w:val="000000" w:themeColor="text1"/>
          <w:sz w:val="24"/>
          <w:szCs w:val="24"/>
        </w:rPr>
      </w:pPr>
      <w:bookmarkStart w:id="6" w:name="_Hlk127814355"/>
      <w:r w:rsidRPr="00506160">
        <w:rPr>
          <w:rFonts w:ascii="Times New Roman" w:hAnsi="Times New Roman" w:cs="Times New Roman"/>
          <w:color w:val="000000" w:themeColor="text1"/>
          <w:sz w:val="24"/>
          <w:szCs w:val="24"/>
        </w:rPr>
        <w:t>We have also compared the sensing performance between 100 nm gap and 200</w:t>
      </w:r>
      <w:r w:rsidR="00F9442B">
        <w:rPr>
          <w:rFonts w:ascii="Times New Roman" w:hAnsi="Times New Roman" w:cs="Times New Roman"/>
          <w:color w:val="000000" w:themeColor="text1"/>
          <w:sz w:val="24"/>
          <w:szCs w:val="24"/>
        </w:rPr>
        <w:t xml:space="preserve"> nm</w:t>
      </w:r>
      <w:r w:rsidRPr="00506160">
        <w:rPr>
          <w:rFonts w:ascii="Times New Roman" w:hAnsi="Times New Roman" w:cs="Times New Roman"/>
          <w:color w:val="000000" w:themeColor="text1"/>
          <w:sz w:val="24"/>
          <w:szCs w:val="24"/>
        </w:rPr>
        <w:t xml:space="preserve"> gap, as shown from Fig. S8(A) to Fig. S8(D)</w:t>
      </w:r>
      <w:r w:rsidR="004D49F7" w:rsidRPr="00506160">
        <w:rPr>
          <w:rFonts w:ascii="Times New Roman" w:hAnsi="Times New Roman" w:cs="Times New Roman"/>
          <w:color w:val="000000" w:themeColor="text1"/>
          <w:sz w:val="24"/>
          <w:szCs w:val="24"/>
        </w:rPr>
        <w:t>, where 100 nm gap has larger CD and can perform larger VCD enhancement for BSA sensing.</w:t>
      </w:r>
      <w:r w:rsidR="00667248" w:rsidRPr="00506160">
        <w:rPr>
          <w:rFonts w:ascii="Times New Roman" w:hAnsi="Times New Roman" w:cs="Times New Roman"/>
          <w:color w:val="000000" w:themeColor="text1"/>
          <w:sz w:val="24"/>
          <w:szCs w:val="24"/>
        </w:rPr>
        <w:t xml:space="preserve"> </w:t>
      </w:r>
      <w:r w:rsidR="00F570A6" w:rsidRPr="00506160">
        <w:rPr>
          <w:rFonts w:ascii="Times New Roman" w:hAnsi="Times New Roman" w:cs="Times New Roman"/>
          <w:color w:val="000000" w:themeColor="text1"/>
          <w:sz w:val="24"/>
          <w:szCs w:val="24"/>
        </w:rPr>
        <w:t>Besides, we have also tried the fabrication of sub-100 nm gaps,</w:t>
      </w:r>
      <w:r w:rsidRPr="00506160">
        <w:rPr>
          <w:rFonts w:ascii="Times New Roman" w:hAnsi="Times New Roman" w:cs="Times New Roman"/>
          <w:color w:val="000000" w:themeColor="text1"/>
          <w:sz w:val="24"/>
          <w:szCs w:val="24"/>
        </w:rPr>
        <w:t xml:space="preserve"> as shown in Fig. S8(E).</w:t>
      </w:r>
      <w:r w:rsidR="00F570A6" w:rsidRPr="00506160">
        <w:rPr>
          <w:rFonts w:ascii="Times New Roman" w:hAnsi="Times New Roman" w:cs="Times New Roman"/>
          <w:color w:val="000000" w:themeColor="text1"/>
          <w:sz w:val="24"/>
          <w:szCs w:val="24"/>
        </w:rPr>
        <w:t xml:space="preserve"> This indicates the potential of fabricating structures with smaller fingerprint</w:t>
      </w:r>
      <w:r w:rsidR="004D49F7" w:rsidRPr="00506160">
        <w:rPr>
          <w:rFonts w:ascii="Times New Roman" w:hAnsi="Times New Roman" w:cs="Times New Roman"/>
          <w:color w:val="000000" w:themeColor="text1"/>
          <w:sz w:val="24"/>
          <w:szCs w:val="24"/>
        </w:rPr>
        <w:t xml:space="preserve"> using the same platform</w:t>
      </w:r>
      <w:r w:rsidR="00F570A6" w:rsidRPr="00506160">
        <w:rPr>
          <w:rFonts w:ascii="Times New Roman" w:hAnsi="Times New Roman" w:cs="Times New Roman"/>
          <w:color w:val="000000" w:themeColor="text1"/>
          <w:sz w:val="24"/>
          <w:szCs w:val="24"/>
        </w:rPr>
        <w:t>.</w:t>
      </w:r>
      <w:r w:rsidR="00DC01D0" w:rsidRPr="00506160">
        <w:rPr>
          <w:rFonts w:ascii="Times New Roman" w:hAnsi="Times New Roman" w:cs="Times New Roman"/>
          <w:color w:val="000000" w:themeColor="text1"/>
          <w:sz w:val="24"/>
          <w:szCs w:val="24"/>
        </w:rPr>
        <w:t xml:space="preserve"> Especially, larger field enhancement can be experienced by the molecules if they are introduced into the gap regions.</w:t>
      </w:r>
      <w:r w:rsidRPr="00506160">
        <w:rPr>
          <w:rFonts w:ascii="Times New Roman" w:hAnsi="Times New Roman" w:cs="Times New Roman"/>
          <w:color w:val="000000" w:themeColor="text1"/>
          <w:sz w:val="24"/>
          <w:szCs w:val="24"/>
        </w:rPr>
        <w:t xml:space="preserve"> </w:t>
      </w:r>
      <w:r w:rsidR="00F570A6" w:rsidRPr="00506160">
        <w:rPr>
          <w:rFonts w:ascii="Times New Roman" w:hAnsi="Times New Roman" w:cs="Times New Roman"/>
          <w:color w:val="000000" w:themeColor="text1"/>
          <w:sz w:val="24"/>
          <w:szCs w:val="24"/>
        </w:rPr>
        <w:t>However, in our design, sub-100</w:t>
      </w:r>
      <w:r w:rsidR="00F9442B">
        <w:rPr>
          <w:rFonts w:ascii="Times New Roman" w:hAnsi="Times New Roman" w:cs="Times New Roman"/>
          <w:color w:val="000000" w:themeColor="text1"/>
          <w:sz w:val="24"/>
          <w:szCs w:val="24"/>
        </w:rPr>
        <w:t xml:space="preserve"> </w:t>
      </w:r>
      <w:r w:rsidR="00F570A6" w:rsidRPr="00506160">
        <w:rPr>
          <w:rFonts w:ascii="Times New Roman" w:hAnsi="Times New Roman" w:cs="Times New Roman"/>
          <w:color w:val="000000" w:themeColor="text1"/>
          <w:sz w:val="24"/>
          <w:szCs w:val="24"/>
        </w:rPr>
        <w:t xml:space="preserve">nm gaps may not promise better </w:t>
      </w:r>
      <w:r w:rsidR="00F570A6" w:rsidRPr="00506160">
        <w:rPr>
          <w:rFonts w:ascii="Times New Roman" w:hAnsi="Times New Roman" w:cs="Times New Roman"/>
          <w:color w:val="000000" w:themeColor="text1"/>
          <w:sz w:val="24"/>
          <w:szCs w:val="24"/>
        </w:rPr>
        <w:lastRenderedPageBreak/>
        <w:t>performance. One of the possible issue</w:t>
      </w:r>
      <w:r w:rsidR="00013D45" w:rsidRPr="00506160">
        <w:rPr>
          <w:rFonts w:ascii="Times New Roman" w:hAnsi="Times New Roman" w:cs="Times New Roman"/>
          <w:color w:val="000000" w:themeColor="text1"/>
          <w:sz w:val="24"/>
          <w:szCs w:val="24"/>
        </w:rPr>
        <w:t>s</w:t>
      </w:r>
      <w:r w:rsidR="00F570A6" w:rsidRPr="00506160">
        <w:rPr>
          <w:rFonts w:ascii="Times New Roman" w:hAnsi="Times New Roman" w:cs="Times New Roman"/>
          <w:color w:val="000000" w:themeColor="text1"/>
          <w:sz w:val="24"/>
          <w:szCs w:val="24"/>
        </w:rPr>
        <w:t xml:space="preserve"> is </w:t>
      </w:r>
      <w:r w:rsidRPr="00506160">
        <w:rPr>
          <w:rFonts w:ascii="Times New Roman" w:hAnsi="Times New Roman" w:cs="Times New Roman"/>
          <w:color w:val="000000" w:themeColor="text1"/>
          <w:sz w:val="24"/>
          <w:szCs w:val="24"/>
        </w:rPr>
        <w:t xml:space="preserve">the strong coupling induced Rabi-splitting, as shown in Fig. S8(F). </w:t>
      </w:r>
      <w:r w:rsidR="00416459" w:rsidRPr="00506160">
        <w:rPr>
          <w:rFonts w:ascii="Times New Roman" w:hAnsi="Times New Roman" w:cs="Times New Roman"/>
          <w:color w:val="000000" w:themeColor="text1"/>
          <w:sz w:val="24"/>
          <w:szCs w:val="24"/>
          <w:lang w:val="en-SG"/>
        </w:rPr>
        <w:t>We have used FDTD method (</w:t>
      </w:r>
      <w:proofErr w:type="spellStart"/>
      <w:r w:rsidR="00416459" w:rsidRPr="00506160">
        <w:rPr>
          <w:rFonts w:ascii="Times New Roman" w:hAnsi="Times New Roman" w:cs="Times New Roman"/>
          <w:color w:val="000000" w:themeColor="text1"/>
          <w:sz w:val="24"/>
          <w:szCs w:val="24"/>
          <w:lang w:val="en-SG"/>
        </w:rPr>
        <w:t>Lumerical</w:t>
      </w:r>
      <w:proofErr w:type="spellEnd"/>
      <w:r w:rsidR="00416459" w:rsidRPr="00506160">
        <w:rPr>
          <w:rFonts w:ascii="Times New Roman" w:hAnsi="Times New Roman" w:cs="Times New Roman"/>
          <w:color w:val="000000" w:themeColor="text1"/>
          <w:sz w:val="24"/>
          <w:szCs w:val="24"/>
          <w:lang w:val="en-SG"/>
        </w:rPr>
        <w:t xml:space="preserve"> FDTD) to simulate the device with smaller gaps. The resonant peak is split into two when reducing the gap lengths under the linear polarization. Such resonance splitting is known as Rabi-splitting, which is induced by the strong coupling when two nanorods are close. We further simulate the R</w:t>
      </w:r>
      <w:r w:rsidR="00416459" w:rsidRPr="00506160">
        <w:rPr>
          <w:rFonts w:ascii="Times New Roman" w:hAnsi="Times New Roman" w:cs="Times New Roman"/>
          <w:color w:val="000000" w:themeColor="text1"/>
          <w:sz w:val="24"/>
          <w:szCs w:val="24"/>
          <w:vertAlign w:val="subscript"/>
          <w:lang w:val="en-SG"/>
        </w:rPr>
        <w:t>CD</w:t>
      </w:r>
      <w:r w:rsidR="00416459" w:rsidRPr="00506160">
        <w:rPr>
          <w:rFonts w:ascii="Times New Roman" w:hAnsi="Times New Roman" w:cs="Times New Roman"/>
          <w:color w:val="000000" w:themeColor="text1"/>
          <w:sz w:val="24"/>
          <w:szCs w:val="24"/>
          <w:lang w:val="en-SG"/>
        </w:rPr>
        <w:t xml:space="preserve"> with smaller gaps, and find that the resonance splitting still exists, as shown in Fig. S8(G). However, the R</w:t>
      </w:r>
      <w:r w:rsidR="00416459" w:rsidRPr="00506160">
        <w:rPr>
          <w:rFonts w:ascii="Times New Roman" w:hAnsi="Times New Roman" w:cs="Times New Roman"/>
          <w:color w:val="000000" w:themeColor="text1"/>
          <w:sz w:val="24"/>
          <w:szCs w:val="24"/>
          <w:vertAlign w:val="subscript"/>
          <w:lang w:val="en-SG"/>
        </w:rPr>
        <w:t>CD</w:t>
      </w:r>
      <w:r w:rsidR="00416459" w:rsidRPr="00506160">
        <w:rPr>
          <w:rFonts w:ascii="Times New Roman" w:hAnsi="Times New Roman" w:cs="Times New Roman"/>
          <w:color w:val="000000" w:themeColor="text1"/>
          <w:sz w:val="24"/>
          <w:szCs w:val="24"/>
          <w:lang w:val="en-SG"/>
        </w:rPr>
        <w:t xml:space="preserve"> value is also decreased. Such phenomenon is interesting, but not within the scope of our work. One potential application for such nanogap is to create a broadband sensing platform, as the range of CD enhancement is also broadened enabled by these split resonances.</w:t>
      </w:r>
      <w:bookmarkEnd w:id="6"/>
    </w:p>
    <w:p w14:paraId="4885F32F" w14:textId="77777777" w:rsidR="00B45E4B" w:rsidRDefault="00B45E4B" w:rsidP="00EF4DDE">
      <w:pPr>
        <w:widowControl/>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133E1561" w14:textId="4584C45E" w:rsidR="00667248" w:rsidRPr="00C2110F" w:rsidRDefault="00B45E4B" w:rsidP="00EF4DDE">
      <w:pPr>
        <w:spacing w:line="360" w:lineRule="auto"/>
        <w:rPr>
          <w:rFonts w:ascii="Times New Roman" w:hAnsi="Times New Roman" w:cs="Times New Roman"/>
          <w:b/>
          <w:bCs/>
          <w:sz w:val="32"/>
          <w:szCs w:val="32"/>
        </w:rPr>
      </w:pPr>
      <w:r w:rsidRPr="00C2110F">
        <w:rPr>
          <w:rFonts w:ascii="Times New Roman" w:hAnsi="Times New Roman" w:cs="Times New Roman" w:hint="eastAsia"/>
          <w:b/>
          <w:bCs/>
          <w:sz w:val="32"/>
          <w:szCs w:val="32"/>
        </w:rPr>
        <w:lastRenderedPageBreak/>
        <w:t>Supplementary</w:t>
      </w:r>
      <w:r w:rsidR="00667248" w:rsidRPr="00C2110F">
        <w:rPr>
          <w:rFonts w:ascii="Times New Roman" w:hAnsi="Times New Roman" w:cs="Times New Roman"/>
          <w:b/>
          <w:bCs/>
          <w:sz w:val="32"/>
          <w:szCs w:val="32"/>
        </w:rPr>
        <w:t xml:space="preserve"> Note </w:t>
      </w:r>
      <w:r w:rsidR="00534452" w:rsidRPr="00C2110F">
        <w:rPr>
          <w:rFonts w:ascii="Times New Roman" w:hAnsi="Times New Roman" w:cs="Times New Roman"/>
          <w:b/>
          <w:bCs/>
          <w:sz w:val="32"/>
          <w:szCs w:val="32"/>
        </w:rPr>
        <w:t>4</w:t>
      </w:r>
      <w:r w:rsidR="00667248" w:rsidRPr="00C2110F">
        <w:rPr>
          <w:rFonts w:ascii="Times New Roman" w:hAnsi="Times New Roman" w:cs="Times New Roman"/>
          <w:b/>
          <w:bCs/>
          <w:sz w:val="32"/>
          <w:szCs w:val="32"/>
        </w:rPr>
        <w:t>: Parameter analysis for chiral sensing</w:t>
      </w:r>
    </w:p>
    <w:p w14:paraId="0855EFD9" w14:textId="049D93AE" w:rsidR="00667248" w:rsidRPr="00C2110F" w:rsidRDefault="00667248" w:rsidP="00EF4DDE">
      <w:pPr>
        <w:spacing w:line="360" w:lineRule="auto"/>
        <w:rPr>
          <w:rFonts w:ascii="Times New Roman" w:hAnsi="Times New Roman" w:cs="Times New Roman"/>
          <w:sz w:val="24"/>
          <w:szCs w:val="24"/>
        </w:rPr>
      </w:pPr>
      <w:r>
        <w:rPr>
          <w:rFonts w:ascii="Times New Roman" w:hAnsi="Times New Roman" w:cs="Times New Roman" w:hint="eastAsia"/>
          <w:iCs/>
          <w:sz w:val="24"/>
          <w:szCs w:val="24"/>
        </w:rPr>
        <w:t>W</w:t>
      </w:r>
      <w:r>
        <w:rPr>
          <w:rFonts w:ascii="Times New Roman" w:hAnsi="Times New Roman" w:cs="Times New Roman"/>
          <w:iCs/>
          <w:sz w:val="24"/>
          <w:szCs w:val="24"/>
        </w:rPr>
        <w:t>e have discussed the parameter influences by the losses (</w:t>
      </w:r>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ay</m:t>
                </m:r>
              </m:sub>
            </m:sSub>
          </m:num>
          <m:den>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ry</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ax</m:t>
                </m:r>
              </m:sub>
            </m:sSub>
          </m:num>
          <m:den>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rx</m:t>
                </m:r>
              </m:sub>
            </m:sSub>
          </m:den>
        </m:f>
      </m:oMath>
      <w:r>
        <w:rPr>
          <w:rFonts w:ascii="Times New Roman" w:hAnsi="Times New Roman" w:cs="Times New Roman"/>
          <w:iCs/>
          <w:sz w:val="24"/>
          <w:szCs w:val="24"/>
        </w:rPr>
        <w:t xml:space="preserve">) with extremum near field coupling coefficient </w:t>
      </w:r>
      <m:oMath>
        <m:sSub>
          <m:sSubPr>
            <m:ctrlPr>
              <w:rPr>
                <w:rFonts w:ascii="Cambria Math" w:hAnsi="Cambria Math" w:cs="Times New Roman"/>
                <w:i/>
                <w:sz w:val="24"/>
                <w:szCs w:val="24"/>
              </w:rPr>
            </m:ctrlPr>
          </m:sSubPr>
          <m:e>
            <m:r>
              <w:rPr>
                <w:rFonts w:ascii="Cambria Math" w:hAnsi="Cambria Math" w:cs="Times New Roman"/>
                <w:sz w:val="24"/>
                <w:szCs w:val="24"/>
              </w:rPr>
              <m:t>ξ</m:t>
            </m:r>
          </m:e>
          <m:sub>
            <m:r>
              <w:rPr>
                <w:rFonts w:ascii="Cambria Math" w:hAnsi="Cambria Math" w:cs="Times New Roman"/>
                <w:sz w:val="24"/>
                <w:szCs w:val="24"/>
              </w:rPr>
              <m:t>0</m:t>
            </m:r>
          </m:sub>
        </m:sSub>
      </m:oMath>
      <w:r>
        <w:rPr>
          <w:rFonts w:ascii="Times New Roman" w:hAnsi="Times New Roman" w:cs="Times New Roman"/>
          <w:iCs/>
          <w:sz w:val="24"/>
          <w:szCs w:val="24"/>
        </w:rPr>
        <w:t xml:space="preserve">. We will further discuss the influences when the coupling coefficient is varied. Similarly, we assume that the near field coupling would have a perturbation when molecules drop onto the sensing area. Therefore, the perturbation will induce a slight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oMath>
      <w:r>
        <w:rPr>
          <w:rFonts w:ascii="Times New Roman" w:hAnsi="Times New Roman" w:cs="Times New Roman" w:hint="eastAsia"/>
          <w:sz w:val="24"/>
          <w:szCs w:val="24"/>
        </w:rPr>
        <w:t xml:space="preserve"> </w:t>
      </w:r>
      <w:r>
        <w:rPr>
          <w:rFonts w:ascii="Times New Roman" w:hAnsi="Times New Roman" w:cs="Times New Roman"/>
          <w:sz w:val="24"/>
          <w:szCs w:val="24"/>
        </w:rPr>
        <w:t xml:space="preserve">shift, while the derivative of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oMath>
      <w:r>
        <w:rPr>
          <w:rFonts w:ascii="Times New Roman" w:hAnsi="Times New Roman" w:cs="Times New Roman" w:hint="eastAsia"/>
          <w:sz w:val="24"/>
          <w:szCs w:val="24"/>
        </w:rPr>
        <w:t>,</w:t>
      </w:r>
      <w:r>
        <w:rPr>
          <w:rFonts w:ascii="Times New Roman" w:hAnsi="Times New Roman" w:cs="Times New Roman"/>
          <w:sz w:val="24"/>
          <w:szCs w:val="24"/>
        </w:rPr>
        <w:t xml:space="preserve"> denoted as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r>
          <w:rPr>
            <w:rFonts w:ascii="Cambria Math" w:hAnsi="Cambria Math" w:cs="Times New Roman"/>
            <w:sz w:val="24"/>
            <w:szCs w:val="24"/>
          </w:rPr>
          <m:t>'</m:t>
        </m:r>
      </m:oMath>
      <w:r>
        <w:rPr>
          <w:rFonts w:ascii="Times New Roman" w:hAnsi="Times New Roman" w:cs="Times New Roman" w:hint="eastAsia"/>
          <w:sz w:val="24"/>
          <w:szCs w:val="24"/>
        </w:rPr>
        <w:t xml:space="preserve">, </w:t>
      </w:r>
      <w:r>
        <w:rPr>
          <w:rFonts w:ascii="Times New Roman" w:hAnsi="Times New Roman" w:cs="Times New Roman"/>
          <w:sz w:val="24"/>
          <w:szCs w:val="24"/>
        </w:rPr>
        <w:t xml:space="preserve">represents for the changing rate of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oMath>
      <w:r>
        <w:rPr>
          <w:rFonts w:ascii="Times New Roman" w:hAnsi="Times New Roman" w:cs="Times New Roman" w:hint="eastAsia"/>
          <w:sz w:val="24"/>
          <w:szCs w:val="24"/>
        </w:rPr>
        <w:t>.</w:t>
      </w:r>
      <w:r>
        <w:rPr>
          <w:rFonts w:ascii="Times New Roman" w:hAnsi="Times New Roman" w:cs="Times New Roman"/>
          <w:sz w:val="24"/>
          <w:szCs w:val="24"/>
        </w:rPr>
        <w:t xml:space="preserve"> The physical meaning of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r>
          <w:rPr>
            <w:rFonts w:ascii="Cambria Math" w:hAnsi="Cambria Math" w:cs="Times New Roman"/>
            <w:sz w:val="24"/>
            <w:szCs w:val="24"/>
          </w:rPr>
          <m:t>'</m:t>
        </m:r>
      </m:oMath>
      <w:r>
        <w:rPr>
          <w:rFonts w:ascii="Times New Roman" w:hAnsi="Times New Roman" w:cs="Times New Roman" w:hint="eastAsia"/>
          <w:sz w:val="24"/>
          <w:szCs w:val="24"/>
        </w:rPr>
        <w:t xml:space="preserve"> </w:t>
      </w:r>
      <w:r>
        <w:rPr>
          <w:rFonts w:ascii="Times New Roman" w:hAnsi="Times New Roman" w:cs="Times New Roman"/>
          <w:sz w:val="24"/>
          <w:szCs w:val="24"/>
        </w:rPr>
        <w:t xml:space="preserve">is the sensitivity of CD spectrum when near field coefficient is differed with a small value. The plotted results for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oMath>
      <w:r>
        <w:rPr>
          <w:rFonts w:ascii="Times New Roman" w:hAnsi="Times New Roman" w:cs="Times New Roman" w:hint="eastAsia"/>
          <w:sz w:val="24"/>
          <w:szCs w:val="24"/>
        </w:rPr>
        <w:t xml:space="preserve"> </w:t>
      </w:r>
      <w:r>
        <w:rPr>
          <w:rFonts w:ascii="Times New Roman" w:hAnsi="Times New Roman" w:cs="Times New Roman"/>
          <w:sz w:val="24"/>
          <w:szCs w:val="24"/>
        </w:rPr>
        <w:t xml:space="preserve">and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r>
          <w:rPr>
            <w:rFonts w:ascii="Cambria Math" w:hAnsi="Cambria Math" w:cs="Times New Roman"/>
            <w:sz w:val="24"/>
            <w:szCs w:val="24"/>
          </w:rPr>
          <m:t>'</m:t>
        </m:r>
      </m:oMath>
      <w:r>
        <w:rPr>
          <w:rFonts w:ascii="Times New Roman" w:hAnsi="Times New Roman" w:cs="Times New Roman" w:hint="eastAsia"/>
          <w:sz w:val="24"/>
          <w:szCs w:val="24"/>
        </w:rPr>
        <w:t xml:space="preserve"> </w:t>
      </w:r>
      <w:r>
        <w:rPr>
          <w:rFonts w:ascii="Times New Roman" w:hAnsi="Times New Roman" w:cs="Times New Roman"/>
          <w:sz w:val="24"/>
          <w:szCs w:val="24"/>
        </w:rPr>
        <w:t xml:space="preserve">are shown in Fig. S6(A). Noted that when </w:t>
      </w:r>
      <m:oMath>
        <m:r>
          <w:rPr>
            <w:rFonts w:ascii="Cambria Math" w:hAnsi="Cambria Math" w:cs="Times New Roman"/>
            <w:sz w:val="24"/>
            <w:szCs w:val="24"/>
          </w:rPr>
          <m:t>ξ</m:t>
        </m:r>
      </m:oMath>
      <w:r>
        <w:rPr>
          <w:rFonts w:ascii="Times New Roman" w:hAnsi="Times New Roman" w:cs="Times New Roman" w:hint="eastAsia"/>
          <w:sz w:val="24"/>
          <w:szCs w:val="24"/>
        </w:rPr>
        <w:t xml:space="preserve"> </w:t>
      </w:r>
      <w:r>
        <w:rPr>
          <w:rFonts w:ascii="Times New Roman" w:hAnsi="Times New Roman" w:cs="Times New Roman"/>
          <w:sz w:val="24"/>
          <w:szCs w:val="24"/>
        </w:rPr>
        <w:t xml:space="preserve">is close to zero, a largest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r>
          <w:rPr>
            <w:rFonts w:ascii="Cambria Math" w:hAnsi="Cambria Math" w:cs="Times New Roman"/>
            <w:sz w:val="24"/>
            <w:szCs w:val="24"/>
          </w:rPr>
          <m:t>'</m:t>
        </m:r>
      </m:oMath>
      <w:r>
        <w:rPr>
          <w:rFonts w:ascii="Times New Roman" w:hAnsi="Times New Roman" w:cs="Times New Roman" w:hint="eastAsia"/>
          <w:sz w:val="24"/>
          <w:szCs w:val="24"/>
        </w:rPr>
        <w:t xml:space="preserve"> </w:t>
      </w:r>
      <w:r>
        <w:rPr>
          <w:rFonts w:ascii="Times New Roman" w:hAnsi="Times New Roman" w:cs="Times New Roman"/>
          <w:sz w:val="24"/>
          <w:szCs w:val="24"/>
        </w:rPr>
        <w:t xml:space="preserve">is achieved, which refers to weak near field coupling between two resonant modes. We further use the previously extracted absorption and radiation losses from C+3 to C-3 structures and calculate the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r>
          <w:rPr>
            <w:rFonts w:ascii="Cambria Math" w:hAnsi="Cambria Math" w:cs="Times New Roman"/>
            <w:sz w:val="24"/>
            <w:szCs w:val="24"/>
          </w:rPr>
          <m:t>'</m:t>
        </m:r>
      </m:oMath>
      <w:r>
        <w:rPr>
          <w:rFonts w:ascii="Times New Roman" w:hAnsi="Times New Roman" w:cs="Times New Roman" w:hint="eastAsia"/>
          <w:sz w:val="24"/>
          <w:szCs w:val="24"/>
        </w:rPr>
        <w:t xml:space="preserve"> </w:t>
      </w:r>
      <w:r>
        <w:rPr>
          <w:rFonts w:ascii="Times New Roman" w:hAnsi="Times New Roman" w:cs="Times New Roman"/>
          <w:sz w:val="24"/>
          <w:szCs w:val="24"/>
        </w:rPr>
        <w:t xml:space="preserve">as a function of </w:t>
      </w:r>
      <m:oMath>
        <m:r>
          <w:rPr>
            <w:rFonts w:ascii="Cambria Math" w:hAnsi="Cambria Math" w:cs="Times New Roman"/>
            <w:sz w:val="24"/>
            <w:szCs w:val="24"/>
          </w:rPr>
          <m:t>ξ</m:t>
        </m:r>
      </m:oMath>
      <w:r>
        <w:rPr>
          <w:rFonts w:ascii="Times New Roman" w:hAnsi="Times New Roman" w:cs="Times New Roman"/>
          <w:sz w:val="24"/>
          <w:szCs w:val="24"/>
        </w:rPr>
        <w:t xml:space="preserve">, as shown in Fig. S6(B). It can be observed that C+3 and C-3 structures have larger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r>
          <w:rPr>
            <w:rFonts w:ascii="Cambria Math" w:hAnsi="Cambria Math" w:cs="Times New Roman"/>
            <w:sz w:val="24"/>
            <w:szCs w:val="24"/>
          </w:rPr>
          <m:t>'</m:t>
        </m:r>
      </m:oMath>
      <w:r>
        <w:rPr>
          <w:rFonts w:ascii="Times New Roman" w:hAnsi="Times New Roman" w:cs="Times New Roman" w:hint="eastAsia"/>
          <w:sz w:val="24"/>
          <w:szCs w:val="24"/>
        </w:rPr>
        <w:t xml:space="preserve"> </w:t>
      </w:r>
      <w:r>
        <w:rPr>
          <w:rFonts w:ascii="Times New Roman" w:hAnsi="Times New Roman" w:cs="Times New Roman"/>
          <w:sz w:val="24"/>
          <w:szCs w:val="24"/>
        </w:rPr>
        <w:t xml:space="preserve">than C-2 and C+2 structures, followed by C-1, C+1, and C0 structures. Such result agrees well with the circular dichroism distribution shown in Fig. 2E. However, although weak near field coupling regime could provide larger sensitivity of the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oMath>
      <w:r>
        <w:rPr>
          <w:rFonts w:ascii="Times New Roman" w:hAnsi="Times New Roman" w:cs="Times New Roman" w:hint="eastAsia"/>
          <w:sz w:val="24"/>
          <w:szCs w:val="24"/>
        </w:rPr>
        <w:t>,</w:t>
      </w:r>
      <w:r>
        <w:rPr>
          <w:rFonts w:ascii="Times New Roman" w:hAnsi="Times New Roman" w:cs="Times New Roman"/>
          <w:sz w:val="24"/>
          <w:szCs w:val="24"/>
        </w:rPr>
        <w:t xml:space="preserve"> the signal needs amplifying by </w:t>
      </w:r>
      <w:proofErr w:type="spellStart"/>
      <w:r>
        <w:rPr>
          <w:rFonts w:ascii="Times New Roman" w:hAnsi="Times New Roman" w:cs="Times New Roman"/>
          <w:sz w:val="24"/>
          <w:szCs w:val="24"/>
        </w:rPr>
        <w:t>superchiral</w:t>
      </w:r>
      <w:proofErr w:type="spellEnd"/>
      <w:r>
        <w:rPr>
          <w:rFonts w:ascii="Times New Roman" w:hAnsi="Times New Roman" w:cs="Times New Roman"/>
          <w:sz w:val="24"/>
          <w:szCs w:val="24"/>
        </w:rPr>
        <w:t xml:space="preserve"> field before it could be observed by the CD spectrum. We have further calculated and plotted the enhancement by </w:t>
      </w:r>
      <w:proofErr w:type="spellStart"/>
      <w:r>
        <w:rPr>
          <w:rFonts w:ascii="Times New Roman" w:hAnsi="Times New Roman" w:cs="Times New Roman"/>
          <w:sz w:val="24"/>
          <w:szCs w:val="24"/>
        </w:rPr>
        <w:t>superchiral</w:t>
      </w:r>
      <w:proofErr w:type="spellEnd"/>
      <w:r>
        <w:rPr>
          <w:rFonts w:ascii="Times New Roman" w:hAnsi="Times New Roman" w:cs="Times New Roman"/>
          <w:sz w:val="24"/>
          <w:szCs w:val="24"/>
        </w:rPr>
        <w:t xml:space="preserve"> field and the related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r>
          <w:rPr>
            <w:rFonts w:ascii="Cambria Math" w:hAnsi="Cambria Math" w:cs="Times New Roman"/>
            <w:sz w:val="24"/>
            <w:szCs w:val="24"/>
          </w:rPr>
          <m:t>'</m:t>
        </m:r>
      </m:oMath>
      <w:r>
        <w:rPr>
          <w:rFonts w:ascii="Times New Roman" w:hAnsi="Times New Roman" w:cs="Times New Roman" w:hint="eastAsia"/>
          <w:sz w:val="24"/>
          <w:szCs w:val="24"/>
        </w:rPr>
        <w:t xml:space="preserve"> </w:t>
      </w:r>
      <w:r>
        <w:rPr>
          <w:rFonts w:ascii="Times New Roman" w:hAnsi="Times New Roman" w:cs="Times New Roman"/>
          <w:sz w:val="24"/>
          <w:szCs w:val="24"/>
        </w:rPr>
        <w:t xml:space="preserve">for each structure. The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r>
          <w:rPr>
            <w:rFonts w:ascii="Cambria Math" w:hAnsi="Cambria Math" w:cs="Times New Roman"/>
            <w:sz w:val="24"/>
            <w:szCs w:val="24"/>
          </w:rPr>
          <m:t>'</m:t>
        </m:r>
      </m:oMath>
      <w:r>
        <w:rPr>
          <w:rFonts w:ascii="Times New Roman" w:hAnsi="Times New Roman" w:cs="Times New Roman" w:hint="eastAsia"/>
          <w:sz w:val="24"/>
          <w:szCs w:val="24"/>
        </w:rPr>
        <w:t xml:space="preserve"> </w:t>
      </w:r>
      <w:r>
        <w:rPr>
          <w:rFonts w:ascii="Times New Roman" w:hAnsi="Times New Roman" w:cs="Times New Roman"/>
          <w:sz w:val="24"/>
          <w:szCs w:val="24"/>
        </w:rPr>
        <w:t xml:space="preserve">for each structure is determined according to the extracted </w:t>
      </w:r>
      <m:oMath>
        <m:r>
          <w:rPr>
            <w:rFonts w:ascii="Cambria Math" w:hAnsi="Cambria Math" w:cs="Times New Roman"/>
            <w:sz w:val="24"/>
            <w:szCs w:val="24"/>
          </w:rPr>
          <m:t>ξ</m:t>
        </m:r>
      </m:oMath>
      <w:r>
        <w:rPr>
          <w:rFonts w:ascii="Times New Roman" w:hAnsi="Times New Roman" w:cs="Times New Roman" w:hint="eastAsia"/>
          <w:sz w:val="24"/>
          <w:szCs w:val="24"/>
        </w:rPr>
        <w:t xml:space="preserve"> </w:t>
      </w:r>
      <w:r>
        <w:rPr>
          <w:rFonts w:ascii="Times New Roman" w:hAnsi="Times New Roman" w:cs="Times New Roman"/>
          <w:sz w:val="24"/>
          <w:szCs w:val="24"/>
        </w:rPr>
        <w:t xml:space="preserve">shown in Fig. 2C(ii). The results are shown in Fig. S6(C). Although the C0 structure could provide larger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r>
          <w:rPr>
            <w:rFonts w:ascii="Cambria Math" w:hAnsi="Cambria Math" w:cs="Times New Roman"/>
            <w:sz w:val="24"/>
            <w:szCs w:val="24"/>
          </w:rPr>
          <m:t>'</m:t>
        </m:r>
      </m:oMath>
      <w:r>
        <w:rPr>
          <w:rFonts w:ascii="Times New Roman" w:hAnsi="Times New Roman" w:cs="Times New Roman"/>
          <w:sz w:val="24"/>
          <w:szCs w:val="24"/>
        </w:rPr>
        <w:t>, the superchiral field enhancement is near zero. Therefore, we multiply these two factors for each structure, shown in Fig. S6(D). The expression is written as</w:t>
      </w:r>
      <w:r>
        <w:rPr>
          <w:rFonts w:ascii="Times New Roman" w:hAnsi="Times New Roman" w:cs="Times New Roman" w:hint="eastAsia"/>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r>
          <w:rPr>
            <w:rFonts w:ascii="Cambria Math" w:hAnsi="Cambria Math" w:cs="Times New Roman"/>
            <w:sz w:val="24"/>
            <w:szCs w:val="24"/>
          </w:rPr>
          <m:t>'∙</m:t>
        </m:r>
        <m:f>
          <m:fPr>
            <m:ctrlPr>
              <w:rPr>
                <w:rFonts w:ascii="Cambria Math" w:hAnsi="Cambria Math" w:cs="Times New Roman"/>
                <w:i/>
                <w:iCs/>
                <w:sz w:val="24"/>
                <w:szCs w:val="24"/>
              </w:rPr>
            </m:ctrlPr>
          </m:fPr>
          <m:num>
            <m:acc>
              <m:accPr>
                <m:chr m:val="̅"/>
                <m:ctrlPr>
                  <w:rPr>
                    <w:rFonts w:ascii="Cambria Math" w:hAnsi="Cambria Math" w:cs="Times New Roman"/>
                    <w:i/>
                    <w:iCs/>
                    <w:sz w:val="24"/>
                    <w:szCs w:val="24"/>
                  </w:rPr>
                </m:ctrlPr>
              </m:accPr>
              <m:e>
                <m:r>
                  <w:rPr>
                    <w:rFonts w:ascii="Cambria Math" w:hAnsi="Cambria Math" w:cs="Times New Roman"/>
                    <w:sz w:val="24"/>
                    <w:szCs w:val="24"/>
                  </w:rPr>
                  <m:t>∆C</m:t>
                </m:r>
              </m:e>
            </m:acc>
          </m:num>
          <m:den>
            <m:r>
              <w:rPr>
                <w:rFonts w:ascii="Cambria Math" w:hAnsi="Cambria Math" w:cs="Times New Roman"/>
                <w:sz w:val="24"/>
                <w:szCs w:val="24"/>
              </w:rPr>
              <m:t>U∙</m:t>
            </m:r>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0</m:t>
                </m:r>
              </m:sub>
            </m:sSub>
          </m:den>
        </m:f>
      </m:oMath>
      <w:r>
        <w:rPr>
          <w:rFonts w:ascii="Times New Roman" w:hAnsi="Times New Roman" w:cs="Times New Roman" w:hint="eastAsia"/>
          <w:iCs/>
          <w:sz w:val="24"/>
          <w:szCs w:val="24"/>
        </w:rPr>
        <w:t>.</w:t>
      </w:r>
      <w:r>
        <w:rPr>
          <w:rFonts w:ascii="Times New Roman" w:hAnsi="Times New Roman" w:cs="Times New Roman"/>
          <w:iCs/>
          <w:sz w:val="24"/>
          <w:szCs w:val="24"/>
        </w:rPr>
        <w:t xml:space="preserve"> To understand in a more intuitive way, the former term determines the sensitivity to the signal perturbation (such as molecules), while the latter term determines the amplification to the detected signal, which is the </w:t>
      </w:r>
      <w:proofErr w:type="spellStart"/>
      <w:r>
        <w:rPr>
          <w:rFonts w:ascii="Times New Roman" w:hAnsi="Times New Roman" w:cs="Times New Roman"/>
          <w:iCs/>
          <w:sz w:val="24"/>
          <w:szCs w:val="24"/>
        </w:rPr>
        <w:t>superchiral</w:t>
      </w:r>
      <w:proofErr w:type="spellEnd"/>
      <w:r>
        <w:rPr>
          <w:rFonts w:ascii="Times New Roman" w:hAnsi="Times New Roman" w:cs="Times New Roman"/>
          <w:iCs/>
          <w:sz w:val="24"/>
          <w:szCs w:val="24"/>
        </w:rPr>
        <w:t xml:space="preserve"> field experienced by the molecules. This platform applies for our structures, as the value decreased from the maximum to the minimum when varied from C+3 to C-3. Such framework could supervise the design and optimization process for chiral </w:t>
      </w:r>
      <w:r w:rsidR="00105524">
        <w:rPr>
          <w:rFonts w:ascii="Times New Roman" w:hAnsi="Times New Roman" w:cs="Times New Roman"/>
          <w:iCs/>
          <w:sz w:val="24"/>
          <w:szCs w:val="24"/>
        </w:rPr>
        <w:t>metamaterial</w:t>
      </w:r>
      <w:r>
        <w:rPr>
          <w:rFonts w:ascii="Times New Roman" w:hAnsi="Times New Roman" w:cs="Times New Roman"/>
          <w:iCs/>
          <w:sz w:val="24"/>
          <w:szCs w:val="24"/>
        </w:rPr>
        <w:t xml:space="preserve"> sensors. </w:t>
      </w:r>
    </w:p>
    <w:p w14:paraId="05AC9A84" w14:textId="4B9CA43A" w:rsidR="00B45E4B" w:rsidRDefault="00B45E4B" w:rsidP="00EF4DDE">
      <w:pPr>
        <w:widowControl/>
        <w:spacing w:line="360" w:lineRule="auto"/>
        <w:jc w:val="left"/>
        <w:rPr>
          <w:rFonts w:ascii="Times New Roman" w:hAnsi="Times New Roman" w:cs="Times New Roman"/>
          <w:b/>
          <w:bCs/>
          <w:sz w:val="24"/>
          <w:szCs w:val="24"/>
        </w:rPr>
      </w:pPr>
    </w:p>
    <w:p w14:paraId="7CBC3EA5" w14:textId="78E843D6" w:rsidR="00667248" w:rsidRPr="00506160" w:rsidRDefault="00B45E4B" w:rsidP="00EF4DDE">
      <w:pPr>
        <w:spacing w:line="360" w:lineRule="auto"/>
        <w:rPr>
          <w:rFonts w:ascii="Times New Roman" w:hAnsi="Times New Roman" w:cs="Times New Roman"/>
          <w:b/>
          <w:bCs/>
          <w:color w:val="000000" w:themeColor="text1"/>
          <w:sz w:val="32"/>
          <w:szCs w:val="32"/>
        </w:rPr>
      </w:pPr>
      <w:r w:rsidRPr="00506160">
        <w:rPr>
          <w:rFonts w:ascii="Times New Roman" w:hAnsi="Times New Roman" w:cs="Times New Roman" w:hint="eastAsia"/>
          <w:b/>
          <w:bCs/>
          <w:color w:val="000000" w:themeColor="text1"/>
          <w:sz w:val="32"/>
          <w:szCs w:val="32"/>
        </w:rPr>
        <w:t>Supplementary</w:t>
      </w:r>
      <w:r w:rsidR="00667248" w:rsidRPr="00506160">
        <w:rPr>
          <w:rFonts w:ascii="Times New Roman" w:hAnsi="Times New Roman" w:cs="Times New Roman"/>
          <w:b/>
          <w:bCs/>
          <w:color w:val="000000" w:themeColor="text1"/>
          <w:sz w:val="32"/>
          <w:szCs w:val="32"/>
        </w:rPr>
        <w:t xml:space="preserve"> Note </w:t>
      </w:r>
      <w:r w:rsidR="00534452" w:rsidRPr="00506160">
        <w:rPr>
          <w:rFonts w:ascii="Times New Roman" w:hAnsi="Times New Roman" w:cs="Times New Roman"/>
          <w:b/>
          <w:bCs/>
          <w:color w:val="000000" w:themeColor="text1"/>
          <w:sz w:val="32"/>
          <w:szCs w:val="32"/>
        </w:rPr>
        <w:t>5</w:t>
      </w:r>
      <w:r w:rsidR="00667248" w:rsidRPr="00506160">
        <w:rPr>
          <w:rFonts w:ascii="Times New Roman" w:hAnsi="Times New Roman" w:cs="Times New Roman"/>
          <w:b/>
          <w:bCs/>
          <w:color w:val="000000" w:themeColor="text1"/>
          <w:sz w:val="32"/>
          <w:szCs w:val="32"/>
        </w:rPr>
        <w:t>: Sensing characterization at different volumes</w:t>
      </w:r>
      <w:r w:rsidR="00416459" w:rsidRPr="00506160">
        <w:rPr>
          <w:rFonts w:ascii="Times New Roman" w:hAnsi="Times New Roman" w:cs="Times New Roman"/>
          <w:b/>
          <w:bCs/>
          <w:color w:val="000000" w:themeColor="text1"/>
          <w:sz w:val="32"/>
          <w:szCs w:val="32"/>
        </w:rPr>
        <w:t xml:space="preserve"> and noise measurement of optical testing setup</w:t>
      </w:r>
    </w:p>
    <w:p w14:paraId="3AB7BB08" w14:textId="72758BEB" w:rsidR="00F570A6" w:rsidRPr="00506160" w:rsidRDefault="00667248" w:rsidP="00EF4DDE">
      <w:pPr>
        <w:pStyle w:val="a9"/>
        <w:spacing w:line="360" w:lineRule="auto"/>
        <w:jc w:val="both"/>
        <w:rPr>
          <w:rFonts w:ascii="Times New Roman" w:hAnsi="Times New Roman" w:cs="Times New Roman"/>
          <w:color w:val="000000" w:themeColor="text1"/>
          <w:lang w:val="en-SG"/>
        </w:rPr>
      </w:pPr>
      <w:r w:rsidRPr="00506160">
        <w:rPr>
          <w:rFonts w:ascii="Times New Roman" w:hAnsi="Times New Roman" w:cs="Times New Roman" w:hint="eastAsia"/>
          <w:iCs/>
          <w:color w:val="000000" w:themeColor="text1"/>
        </w:rPr>
        <w:t>T</w:t>
      </w:r>
      <w:r w:rsidRPr="00506160">
        <w:rPr>
          <w:rFonts w:ascii="Times New Roman" w:hAnsi="Times New Roman" w:cs="Times New Roman"/>
          <w:iCs/>
          <w:color w:val="000000" w:themeColor="text1"/>
        </w:rPr>
        <w:t>o characterize the minimum detection volume for our sensing platform, we have measured the IR sensing results for BSA at the concentration of 12.5 ng/</w:t>
      </w:r>
      <w:proofErr w:type="spellStart"/>
      <w:r w:rsidRPr="00506160">
        <w:rPr>
          <w:rFonts w:ascii="Times New Roman" w:hAnsi="Times New Roman" w:cs="Times New Roman"/>
          <w:iCs/>
          <w:color w:val="000000" w:themeColor="text1"/>
        </w:rPr>
        <w:t>μL</w:t>
      </w:r>
      <w:proofErr w:type="spellEnd"/>
      <w:r w:rsidRPr="00506160">
        <w:rPr>
          <w:rFonts w:ascii="Times New Roman" w:hAnsi="Times New Roman" w:cs="Times New Roman"/>
          <w:iCs/>
          <w:color w:val="000000" w:themeColor="text1"/>
        </w:rPr>
        <w:t xml:space="preserve"> with sample volume of 2</w:t>
      </w:r>
      <w:r w:rsidR="0026788A">
        <w:rPr>
          <w:rFonts w:ascii="Times New Roman" w:hAnsi="Times New Roman" w:cs="Times New Roman"/>
          <w:iCs/>
          <w:color w:val="000000" w:themeColor="text1"/>
        </w:rPr>
        <w:t xml:space="preserve"> </w:t>
      </w:r>
      <w:proofErr w:type="spellStart"/>
      <w:r w:rsidRPr="00506160">
        <w:rPr>
          <w:rFonts w:ascii="Times New Roman" w:hAnsi="Times New Roman" w:cs="Times New Roman"/>
          <w:iCs/>
          <w:color w:val="000000" w:themeColor="text1"/>
        </w:rPr>
        <w:t>μL</w:t>
      </w:r>
      <w:proofErr w:type="spellEnd"/>
      <w:r w:rsidRPr="00506160">
        <w:rPr>
          <w:rFonts w:ascii="Times New Roman" w:hAnsi="Times New Roman" w:cs="Times New Roman"/>
          <w:iCs/>
          <w:color w:val="000000" w:themeColor="text1"/>
        </w:rPr>
        <w:t xml:space="preserve"> and 1</w:t>
      </w:r>
      <w:r w:rsidR="0026788A">
        <w:rPr>
          <w:rFonts w:ascii="Times New Roman" w:hAnsi="Times New Roman" w:cs="Times New Roman"/>
          <w:iCs/>
          <w:color w:val="000000" w:themeColor="text1"/>
        </w:rPr>
        <w:t xml:space="preserve"> </w:t>
      </w:r>
      <w:proofErr w:type="spellStart"/>
      <w:r w:rsidRPr="00506160">
        <w:rPr>
          <w:rFonts w:ascii="Times New Roman" w:hAnsi="Times New Roman" w:cs="Times New Roman"/>
          <w:iCs/>
          <w:color w:val="000000" w:themeColor="text1"/>
        </w:rPr>
        <w:t>μL</w:t>
      </w:r>
      <w:proofErr w:type="spellEnd"/>
      <w:r w:rsidRPr="00506160">
        <w:rPr>
          <w:rFonts w:ascii="Times New Roman" w:hAnsi="Times New Roman" w:cs="Times New Roman"/>
          <w:iCs/>
          <w:color w:val="000000" w:themeColor="text1"/>
        </w:rPr>
        <w:t>, respectively. The results are shown in Fig. S9</w:t>
      </w:r>
      <w:r w:rsidR="00D25CD0" w:rsidRPr="00506160">
        <w:rPr>
          <w:rFonts w:ascii="Times New Roman" w:hAnsi="Times New Roman" w:cs="Times New Roman"/>
          <w:iCs/>
          <w:color w:val="000000" w:themeColor="text1"/>
        </w:rPr>
        <w:t>(A)</w:t>
      </w:r>
      <w:r w:rsidRPr="00506160">
        <w:rPr>
          <w:rFonts w:ascii="Times New Roman" w:hAnsi="Times New Roman" w:cs="Times New Roman"/>
          <w:iCs/>
          <w:color w:val="000000" w:themeColor="text1"/>
        </w:rPr>
        <w:t xml:space="preserve">. It can be noticed that the </w:t>
      </w:r>
      <w:r w:rsidRPr="00506160">
        <w:rPr>
          <w:rFonts w:ascii="Times New Roman" w:hAnsi="Times New Roman" w:cs="Times New Roman" w:hint="eastAsia"/>
          <w:i/>
          <w:iCs/>
          <w:color w:val="000000" w:themeColor="text1"/>
        </w:rPr>
        <w:t>△</w:t>
      </w:r>
      <w:r w:rsidRPr="00506160">
        <w:rPr>
          <w:rFonts w:ascii="Times New Roman" w:hAnsi="Times New Roman" w:cs="Times New Roman"/>
          <w:i/>
          <w:iCs/>
          <w:color w:val="000000" w:themeColor="text1"/>
        </w:rPr>
        <w:t>R</w:t>
      </w:r>
      <w:r w:rsidRPr="00506160">
        <w:rPr>
          <w:rFonts w:ascii="Times New Roman" w:hAnsi="Times New Roman" w:cs="Times New Roman"/>
          <w:iCs/>
          <w:color w:val="000000" w:themeColor="text1"/>
        </w:rPr>
        <w:t xml:space="preserve"> signal for 2</w:t>
      </w:r>
      <w:r w:rsidR="0026788A">
        <w:rPr>
          <w:rFonts w:ascii="Times New Roman" w:hAnsi="Times New Roman" w:cs="Times New Roman"/>
          <w:iCs/>
          <w:color w:val="000000" w:themeColor="text1"/>
        </w:rPr>
        <w:t xml:space="preserve"> </w:t>
      </w:r>
      <w:proofErr w:type="spellStart"/>
      <w:r w:rsidRPr="00506160">
        <w:rPr>
          <w:rFonts w:ascii="Times New Roman" w:hAnsi="Times New Roman" w:cs="Times New Roman"/>
          <w:iCs/>
          <w:color w:val="000000" w:themeColor="text1"/>
        </w:rPr>
        <w:t>μL</w:t>
      </w:r>
      <w:proofErr w:type="spellEnd"/>
      <w:r w:rsidRPr="00506160">
        <w:rPr>
          <w:rFonts w:ascii="Times New Roman" w:hAnsi="Times New Roman" w:cs="Times New Roman"/>
          <w:iCs/>
          <w:color w:val="000000" w:themeColor="text1"/>
        </w:rPr>
        <w:t xml:space="preserve"> is larger than 1</w:t>
      </w:r>
      <w:r w:rsidR="0026788A">
        <w:rPr>
          <w:rFonts w:ascii="Times New Roman" w:hAnsi="Times New Roman" w:cs="Times New Roman"/>
          <w:iCs/>
          <w:color w:val="000000" w:themeColor="text1"/>
        </w:rPr>
        <w:t xml:space="preserve"> </w:t>
      </w:r>
      <w:proofErr w:type="spellStart"/>
      <w:r w:rsidRPr="00506160">
        <w:rPr>
          <w:rFonts w:ascii="Times New Roman" w:hAnsi="Times New Roman" w:cs="Times New Roman"/>
          <w:iCs/>
          <w:color w:val="000000" w:themeColor="text1"/>
        </w:rPr>
        <w:t>μL</w:t>
      </w:r>
      <w:proofErr w:type="spellEnd"/>
      <w:r w:rsidRPr="00506160">
        <w:rPr>
          <w:rFonts w:ascii="Times New Roman" w:hAnsi="Times New Roman" w:cs="Times New Roman"/>
          <w:iCs/>
          <w:color w:val="000000" w:themeColor="text1"/>
        </w:rPr>
        <w:t xml:space="preserve"> at the absorption peak of 1650 cm</w:t>
      </w:r>
      <w:r w:rsidRPr="00506160">
        <w:rPr>
          <w:rFonts w:ascii="Times New Roman" w:hAnsi="Times New Roman" w:cs="Times New Roman"/>
          <w:iCs/>
          <w:color w:val="000000" w:themeColor="text1"/>
          <w:vertAlign w:val="superscript"/>
        </w:rPr>
        <w:t>-1</w:t>
      </w:r>
      <w:r w:rsidRPr="00506160">
        <w:rPr>
          <w:rFonts w:ascii="Times New Roman" w:hAnsi="Times New Roman" w:cs="Times New Roman"/>
          <w:iCs/>
          <w:color w:val="000000" w:themeColor="text1"/>
        </w:rPr>
        <w:t>, which agrees with the sample volume. Although we could distinguish the volume change in this way, the signal fluctuation is observable at other wavenumbers, which is brought by the whole measurement setup.</w:t>
      </w:r>
      <w:bookmarkEnd w:id="2"/>
      <w:r w:rsidRPr="00506160">
        <w:rPr>
          <w:rFonts w:ascii="Times New Roman" w:hAnsi="Times New Roman" w:cs="Times New Roman"/>
          <w:iCs/>
          <w:color w:val="000000" w:themeColor="text1"/>
        </w:rPr>
        <w:t xml:space="preserve"> </w:t>
      </w:r>
      <w:r w:rsidR="00416459" w:rsidRPr="00506160">
        <w:rPr>
          <w:rFonts w:ascii="Times New Roman" w:hAnsi="Times New Roman" w:cs="Times New Roman"/>
          <w:iCs/>
          <w:color w:val="000000" w:themeColor="text1"/>
        </w:rPr>
        <w:t>The reason of this kind of noise is mainly from the interference-like pattern</w:t>
      </w:r>
      <w:r w:rsidR="00D25CD0" w:rsidRPr="00506160">
        <w:rPr>
          <w:rFonts w:ascii="Times New Roman" w:hAnsi="Times New Roman" w:cs="Times New Roman"/>
          <w:iCs/>
          <w:color w:val="000000" w:themeColor="text1"/>
        </w:rPr>
        <w:t xml:space="preserve">, as shown in Fig. S9(B). </w:t>
      </w:r>
      <w:r w:rsidR="00C21F77" w:rsidRPr="00506160">
        <w:rPr>
          <w:rFonts w:ascii="Times New Roman" w:hAnsi="Times New Roman" w:cs="Times New Roman"/>
          <w:color w:val="000000" w:themeColor="text1"/>
          <w:lang w:val="en-SG"/>
        </w:rPr>
        <w:t>As we have mentioned in the optical characterization part, we used Spero</w:t>
      </w:r>
      <w:r w:rsidR="00C21F77" w:rsidRPr="00506160">
        <w:rPr>
          <w:rFonts w:ascii="Times New Roman" w:hAnsi="Times New Roman" w:cs="Times New Roman"/>
          <w:color w:val="000000" w:themeColor="text1"/>
          <w:vertAlign w:val="superscript"/>
          <w:lang w:val="en-SG"/>
        </w:rPr>
        <w:t>@</w:t>
      </w:r>
      <w:r w:rsidR="00C21F77" w:rsidRPr="00506160">
        <w:rPr>
          <w:rFonts w:ascii="Times New Roman" w:hAnsi="Times New Roman" w:cs="Times New Roman"/>
          <w:color w:val="000000" w:themeColor="text1"/>
          <w:lang w:val="en-SG"/>
        </w:rPr>
        <w:t xml:space="preserve"> Chemical Imaging Microscope for the whole measurement, which contains a QCL laser as mid-IR light source. Therefore, this noise is mainly from the laser’s high degree of coherence, which leads to interference-like pattern </w:t>
      </w:r>
      <w:r w:rsidR="00C21F77" w:rsidRPr="00506160">
        <w:rPr>
          <w:rFonts w:ascii="Times New Roman" w:hAnsi="Times New Roman" w:cs="Times New Roman"/>
          <w:color w:val="000000" w:themeColor="text1"/>
          <w:lang w:val="en-SG"/>
        </w:rPr>
        <w:fldChar w:fldCharType="begin" w:fldLock="1"/>
      </w:r>
      <w:r w:rsidR="00EF4DDE" w:rsidRPr="00506160">
        <w:rPr>
          <w:rFonts w:ascii="Times New Roman" w:hAnsi="Times New Roman" w:cs="Times New Roman"/>
          <w:color w:val="000000" w:themeColor="text1"/>
          <w:lang w:val="en-SG"/>
        </w:rPr>
        <w:instrText>ADDIN CSL_CITATION {"citationItems":[{"id":"ITEM-1","itemData":{"DOI":"10.1002/jbio.201800015","ISSN":"1864063X","abstract":"A laser's high degree of coherence leads to interferences, which—in the absence of precautions—can cause severe image distortions such as fringes and speckles and which thereby strongly hamper a meaningful interpretation of hyperspectral images in laser-based widefield microspectroscopy. While images and spectra of homogenous samples may already suffer from interferences, any structured object such as a tissue thin section will add to these distortions due to wavelength- and, in particular, sample-dependent phase shifts (structure sizes, absorption coefficients, refractive indices). This effect is devastating for the universal applicability of laser-based microspectroscopy especially in the mid-infrared (MIR), where cell sizes are of the same dimension as the wavelength of the illumination source. Here, we show that the impact of interferences is strongly mitigated by reducing the time-averaged spatiotemporal coherence properties of the illumination using a moving plus a stationary scatterer. In this case, the illumination path provides a pseudothermal radiation source and spatially resolved spectra can be obtained at the quality of the reference method, that is, Fourier-transform infrared microspectroscopy, without compromising spectral or spatial resolution.","author":[{"dropping-particle":"","family":"Schönhals","given":"Arthur","non-dropping-particle":"","parse-names":false,"suffix":""},{"dropping-particle":"","family":"Kröger-Lui","given":"Niels","non-dropping-particle":"","parse-names":false,"suffix":""},{"dropping-particle":"","family":"Pucci","given":"Annemarie","non-dropping-particle":"","parse-names":false,"suffix":""},{"dropping-particle":"","family":"Petrich","given":"Wolfgang","non-dropping-particle":"","parse-names":false,"suffix":""}],"container-title":"Journal of Biophotonics","id":"ITEM-1","issue":"7","issued":{"date-parts":[["2018","7"]]},"page":"e201800015","title":"On the role of interference in laser-based mid-infrared widefield microspectroscopy","type":"article-journal","volume":"11"},"uris":["http://www.mendeley.com/documents/?uuid=fd9dd661-a767-3cbd-a823-d48742c29987"]}],"mendeley":{"formattedCitation":"&lt;sup&gt;3&lt;/sup&gt;","plainTextFormattedCitation":"3","previouslyFormattedCitation":"&lt;sup&gt;3&lt;/sup&gt;"},"properties":{"noteIndex":0},"schema":"https://github.com/citation-style-language/schema/raw/master/csl-citation.json"}</w:instrText>
      </w:r>
      <w:r w:rsidR="00C21F77" w:rsidRPr="00506160">
        <w:rPr>
          <w:rFonts w:ascii="Times New Roman" w:hAnsi="Times New Roman" w:cs="Times New Roman"/>
          <w:color w:val="000000" w:themeColor="text1"/>
          <w:lang w:val="en-SG"/>
        </w:rPr>
        <w:fldChar w:fldCharType="separate"/>
      </w:r>
      <w:r w:rsidR="00C21F77" w:rsidRPr="00506160">
        <w:rPr>
          <w:rFonts w:ascii="Times New Roman" w:hAnsi="Times New Roman" w:cs="Times New Roman"/>
          <w:noProof/>
          <w:color w:val="000000" w:themeColor="text1"/>
          <w:vertAlign w:val="superscript"/>
          <w:lang w:val="en-SG"/>
        </w:rPr>
        <w:t>3</w:t>
      </w:r>
      <w:r w:rsidR="00C21F77" w:rsidRPr="00506160">
        <w:rPr>
          <w:rFonts w:ascii="Times New Roman" w:hAnsi="Times New Roman" w:cs="Times New Roman"/>
          <w:color w:val="000000" w:themeColor="text1"/>
          <w:lang w:val="en-SG"/>
        </w:rPr>
        <w:fldChar w:fldCharType="end"/>
      </w:r>
      <w:r w:rsidR="00C21F77" w:rsidRPr="00506160">
        <w:rPr>
          <w:rFonts w:ascii="Times New Roman" w:hAnsi="Times New Roman" w:cs="Times New Roman"/>
          <w:color w:val="000000" w:themeColor="text1"/>
          <w:lang w:val="en-SG"/>
        </w:rPr>
        <w:t xml:space="preserve">. We have repeated testing the VCD spectra on these areas, the results are shown in Fig. </w:t>
      </w:r>
      <w:r w:rsidR="00F9442B">
        <w:rPr>
          <w:rFonts w:ascii="Times New Roman" w:hAnsi="Times New Roman" w:cs="Times New Roman"/>
          <w:color w:val="000000" w:themeColor="text1"/>
          <w:lang w:val="en-SG"/>
        </w:rPr>
        <w:t>S</w:t>
      </w:r>
      <w:r w:rsidR="00C21F77" w:rsidRPr="00506160">
        <w:rPr>
          <w:rFonts w:ascii="Times New Roman" w:hAnsi="Times New Roman" w:cs="Times New Roman"/>
          <w:color w:val="000000" w:themeColor="text1"/>
          <w:lang w:val="en-SG"/>
        </w:rPr>
        <w:t>9(C), indicating that the noise level is around 0.01. This may influence the VCD signal when the concentration is lower. One possible method to mitigate such coherence-induced interference pattern is to substitute the QCL setup with a classical FT-IR.</w:t>
      </w:r>
    </w:p>
    <w:p w14:paraId="790200B3" w14:textId="77777777" w:rsidR="00F570A6" w:rsidRDefault="00F570A6" w:rsidP="00EF4DDE">
      <w:pPr>
        <w:widowControl/>
        <w:spacing w:line="360" w:lineRule="auto"/>
        <w:jc w:val="left"/>
        <w:rPr>
          <w:rFonts w:ascii="Times New Roman" w:eastAsia="SimSun" w:hAnsi="Times New Roman" w:cs="Times New Roman"/>
          <w:color w:val="FF0000"/>
          <w:kern w:val="0"/>
          <w:sz w:val="24"/>
          <w:szCs w:val="24"/>
          <w:lang w:val="en-SG"/>
        </w:rPr>
      </w:pPr>
      <w:r>
        <w:rPr>
          <w:rFonts w:ascii="Times New Roman" w:hAnsi="Times New Roman" w:cs="Times New Roman"/>
          <w:color w:val="FF0000"/>
          <w:lang w:val="en-SG"/>
        </w:rPr>
        <w:br w:type="page"/>
      </w:r>
    </w:p>
    <w:p w14:paraId="5DBC3840" w14:textId="5C4B2A4C" w:rsidR="00F570A6" w:rsidRPr="00506160" w:rsidRDefault="00F570A6" w:rsidP="00EF4DDE">
      <w:pPr>
        <w:spacing w:line="360" w:lineRule="auto"/>
        <w:rPr>
          <w:rFonts w:ascii="Times New Roman" w:hAnsi="Times New Roman" w:cs="Times New Roman"/>
          <w:b/>
          <w:bCs/>
          <w:color w:val="000000" w:themeColor="text1"/>
          <w:sz w:val="32"/>
          <w:szCs w:val="32"/>
        </w:rPr>
      </w:pPr>
      <w:r w:rsidRPr="00506160">
        <w:rPr>
          <w:rFonts w:ascii="Times New Roman" w:hAnsi="Times New Roman" w:cs="Times New Roman" w:hint="eastAsia"/>
          <w:b/>
          <w:bCs/>
          <w:color w:val="000000" w:themeColor="text1"/>
          <w:sz w:val="32"/>
          <w:szCs w:val="32"/>
        </w:rPr>
        <w:lastRenderedPageBreak/>
        <w:t>Supplementary</w:t>
      </w:r>
      <w:r w:rsidRPr="00506160">
        <w:rPr>
          <w:rFonts w:ascii="Times New Roman" w:hAnsi="Times New Roman" w:cs="Times New Roman"/>
          <w:b/>
          <w:bCs/>
          <w:color w:val="000000" w:themeColor="text1"/>
          <w:sz w:val="32"/>
          <w:szCs w:val="32"/>
        </w:rPr>
        <w:t xml:space="preserve"> Note 6: </w:t>
      </w:r>
      <w:r w:rsidR="00F54A0B" w:rsidRPr="00506160">
        <w:rPr>
          <w:rFonts w:ascii="Times New Roman" w:hAnsi="Times New Roman" w:cs="Times New Roman"/>
          <w:b/>
          <w:bCs/>
          <w:color w:val="000000" w:themeColor="text1"/>
          <w:sz w:val="32"/>
          <w:szCs w:val="32"/>
        </w:rPr>
        <w:t>Demonstration of enantioselective sensing</w:t>
      </w:r>
    </w:p>
    <w:p w14:paraId="192A21E3" w14:textId="624D526B" w:rsidR="00EF4DDE" w:rsidRPr="00506160" w:rsidRDefault="00F54A0B" w:rsidP="00EF4DDE">
      <w:pPr>
        <w:pStyle w:val="a9"/>
        <w:spacing w:line="360" w:lineRule="auto"/>
        <w:jc w:val="both"/>
        <w:rPr>
          <w:rFonts w:ascii="Times New Roman" w:hAnsi="Times New Roman" w:cs="Times New Roman"/>
          <w:color w:val="000000" w:themeColor="text1"/>
          <w:lang w:val="en-SG"/>
        </w:rPr>
      </w:pPr>
      <w:bookmarkStart w:id="7" w:name="_Hlk127564472"/>
      <w:bookmarkStart w:id="8" w:name="_Hlk127814451"/>
      <w:r w:rsidRPr="00506160">
        <w:rPr>
          <w:rFonts w:ascii="Times New Roman" w:hAnsi="Times New Roman" w:cs="Times New Roman"/>
          <w:iCs/>
          <w:color w:val="000000" w:themeColor="text1"/>
        </w:rPr>
        <w:t>In the manuscript, we have demonstrated the enhanced VCD sensing of protein secondary structures</w:t>
      </w:r>
      <w:r w:rsidR="00EF4DDE" w:rsidRPr="00506160">
        <w:rPr>
          <w:rFonts w:ascii="Times New Roman" w:hAnsi="Times New Roman" w:cs="Times New Roman"/>
          <w:iCs/>
          <w:color w:val="000000" w:themeColor="text1"/>
        </w:rPr>
        <w:t xml:space="preserve">, which proves the potential of biomedical and clinical diagnosis applications. For stereochemistry related applications, we have also demonstrated using enantiomers, which have the same connectivity but opposite 3D shapes. </w:t>
      </w:r>
      <w:r w:rsidR="00EF4DDE" w:rsidRPr="00506160">
        <w:rPr>
          <w:rFonts w:ascii="Times New Roman" w:hAnsi="Times New Roman" w:cs="Times New Roman"/>
          <w:color w:val="000000" w:themeColor="text1"/>
          <w:lang w:val="en-SG"/>
        </w:rPr>
        <w:t>The molecules used are D-glucose (Sigma-Aldrich, product G8210) and L-glucose (Sigma-Aldrich, product G5500). We fabricate several new chiral metamaterials with longer resonance wavelength to match the vibrational mode of glucose, ranging from 1000 cm</w:t>
      </w:r>
      <w:r w:rsidR="00EF4DDE" w:rsidRPr="00506160">
        <w:rPr>
          <w:rFonts w:ascii="Times New Roman" w:hAnsi="Times New Roman" w:cs="Times New Roman"/>
          <w:color w:val="000000" w:themeColor="text1"/>
          <w:vertAlign w:val="superscript"/>
          <w:lang w:val="en-SG"/>
        </w:rPr>
        <w:t>-1</w:t>
      </w:r>
      <w:r w:rsidR="00EF4DDE" w:rsidRPr="00506160">
        <w:rPr>
          <w:rFonts w:ascii="Times New Roman" w:hAnsi="Times New Roman" w:cs="Times New Roman"/>
          <w:color w:val="000000" w:themeColor="text1"/>
          <w:lang w:val="en-SG"/>
        </w:rPr>
        <w:t xml:space="preserve"> to 1400 cm</w:t>
      </w:r>
      <w:r w:rsidR="00EF4DDE" w:rsidRPr="00506160">
        <w:rPr>
          <w:rFonts w:ascii="Times New Roman" w:hAnsi="Times New Roman" w:cs="Times New Roman"/>
          <w:color w:val="000000" w:themeColor="text1"/>
          <w:vertAlign w:val="superscript"/>
          <w:lang w:val="en-SG"/>
        </w:rPr>
        <w:t>-1</w:t>
      </w:r>
      <w:r w:rsidR="00EF4DDE" w:rsidRPr="00506160">
        <w:rPr>
          <w:rFonts w:ascii="Times New Roman" w:hAnsi="Times New Roman" w:cs="Times New Roman"/>
          <w:color w:val="000000" w:themeColor="text1"/>
          <w:lang w:val="en-SG"/>
        </w:rPr>
        <w:t xml:space="preserve"> </w:t>
      </w:r>
      <w:r w:rsidR="00EF4DDE" w:rsidRPr="00506160">
        <w:rPr>
          <w:rFonts w:ascii="Times New Roman" w:hAnsi="Times New Roman" w:cs="Times New Roman"/>
          <w:color w:val="000000" w:themeColor="text1"/>
          <w:vertAlign w:val="superscript"/>
          <w:lang w:val="en-SG"/>
        </w:rPr>
        <w:fldChar w:fldCharType="begin" w:fldLock="1"/>
      </w:r>
      <w:r w:rsidR="00EF4DDE" w:rsidRPr="00506160">
        <w:rPr>
          <w:rFonts w:ascii="Times New Roman" w:hAnsi="Times New Roman" w:cs="Times New Roman"/>
          <w:color w:val="000000" w:themeColor="text1"/>
          <w:vertAlign w:val="superscript"/>
          <w:lang w:val="en-SG"/>
        </w:rPr>
        <w:instrText>ADDIN CSL_CITATION {"citationItems":[{"id":"ITEM-1","itemData":{"DOI":"10.1039/C9CP06798A","ISSN":"1463-9076","abstract":"The molecular level specification of glucose monomers in ionic liquids and their mixtures with water helps understanding cellulose processing in these liquids.","author":[{"dropping-particle":"","family":"Blasius","given":"Jan","non-dropping-particle":"","parse-names":false,"suffix":""},{"dropping-particle":"","family":"Elfgen","given":"Roman","non-dropping-particle":"","parse-names":false,"suffix":""},{"dropping-particle":"","family":"Hollóczki","given":"Oldamur","non-dropping-particle":"","parse-names":false,"suffix":""},{"dropping-particle":"","family":"Kirchner","given":"Barbara","non-dropping-particle":"","parse-names":false,"suffix":""}],"container-title":"Physical Chemistry Chemical Physics","id":"ITEM-1","issue":"19","issued":{"date-parts":[["2020"]]},"page":"10726-10737","title":"Glucose in dry and moist ionic liquid: vibrational circular dichroism, IR, and possible mechanisms","type":"article-journal","volume":"22"},"uris":["http://www.mendeley.com/documents/?uuid=b3aa1aa6-6cf7-3656-832a-16eefe7c34c2"]}],"mendeley":{"formattedCitation":"&lt;sup&gt;4&lt;/sup&gt;","plainTextFormattedCitation":"4","previouslyFormattedCitation":"&lt;sup&gt;4&lt;/sup&gt;"},"properties":{"noteIndex":0},"schema":"https://github.com/citation-style-language/schema/raw/master/csl-citation.json"}</w:instrText>
      </w:r>
      <w:r w:rsidR="00EF4DDE" w:rsidRPr="00506160">
        <w:rPr>
          <w:rFonts w:ascii="Times New Roman" w:hAnsi="Times New Roman" w:cs="Times New Roman"/>
          <w:color w:val="000000" w:themeColor="text1"/>
          <w:vertAlign w:val="superscript"/>
          <w:lang w:val="en-SG"/>
        </w:rPr>
        <w:fldChar w:fldCharType="separate"/>
      </w:r>
      <w:r w:rsidR="00EF4DDE" w:rsidRPr="00506160">
        <w:rPr>
          <w:rFonts w:ascii="Times New Roman" w:hAnsi="Times New Roman" w:cs="Times New Roman"/>
          <w:noProof/>
          <w:color w:val="000000" w:themeColor="text1"/>
          <w:vertAlign w:val="superscript"/>
          <w:lang w:val="en-SG"/>
        </w:rPr>
        <w:t>4</w:t>
      </w:r>
      <w:r w:rsidR="00EF4DDE" w:rsidRPr="00506160">
        <w:rPr>
          <w:rFonts w:ascii="Times New Roman" w:hAnsi="Times New Roman" w:cs="Times New Roman"/>
          <w:color w:val="000000" w:themeColor="text1"/>
          <w:vertAlign w:val="superscript"/>
          <w:lang w:val="en-SG"/>
        </w:rPr>
        <w:fldChar w:fldCharType="end"/>
      </w:r>
      <w:r w:rsidR="00EF4DDE" w:rsidRPr="00506160">
        <w:rPr>
          <w:rFonts w:ascii="Times New Roman" w:hAnsi="Times New Roman" w:cs="Times New Roman"/>
          <w:color w:val="000000" w:themeColor="text1"/>
          <w:lang w:val="en-SG"/>
        </w:rPr>
        <w:t>.  The glucose was dissolved in DI water and formed a solution with a concentration of 2</w:t>
      </w:r>
      <w:r w:rsidR="0026788A">
        <w:rPr>
          <w:rFonts w:ascii="Times New Roman" w:hAnsi="Times New Roman" w:cs="Times New Roman"/>
          <w:color w:val="000000" w:themeColor="text1"/>
          <w:lang w:val="en-SG"/>
        </w:rPr>
        <w:t xml:space="preserve"> </w:t>
      </w:r>
      <w:r w:rsidR="00EF4DDE" w:rsidRPr="00506160">
        <w:rPr>
          <w:rFonts w:ascii="Times New Roman" w:hAnsi="Times New Roman" w:cs="Times New Roman"/>
          <w:color w:val="000000" w:themeColor="text1"/>
          <w:lang w:val="en-SG"/>
        </w:rPr>
        <w:t xml:space="preserve">mg/ml. For each measurement, the glucose solution was fetched using a micropipette (~2 </w:t>
      </w:r>
      <w:proofErr w:type="spellStart"/>
      <w:r w:rsidR="00EF4DDE" w:rsidRPr="00506160">
        <w:rPr>
          <w:rFonts w:ascii="Times New Roman" w:hAnsi="Times New Roman" w:cs="Times New Roman"/>
          <w:color w:val="000000" w:themeColor="text1"/>
          <w:lang w:val="en-SG"/>
        </w:rPr>
        <w:t>μl</w:t>
      </w:r>
      <w:proofErr w:type="spellEnd"/>
      <w:r w:rsidR="00EF4DDE" w:rsidRPr="00506160">
        <w:rPr>
          <w:rFonts w:ascii="Times New Roman" w:hAnsi="Times New Roman" w:cs="Times New Roman"/>
          <w:color w:val="000000" w:themeColor="text1"/>
          <w:lang w:val="en-SG"/>
        </w:rPr>
        <w:t>) and dropped on to the metamaterials.</w:t>
      </w:r>
    </w:p>
    <w:p w14:paraId="3ED2C7B8" w14:textId="1C10584B" w:rsidR="00EF4DDE" w:rsidRPr="00506160" w:rsidRDefault="00EF4DDE" w:rsidP="00EF4DDE">
      <w:pPr>
        <w:pStyle w:val="a9"/>
        <w:spacing w:line="360" w:lineRule="auto"/>
        <w:jc w:val="both"/>
        <w:rPr>
          <w:rFonts w:ascii="Times New Roman" w:hAnsi="Times New Roman" w:cs="Times New Roman"/>
          <w:color w:val="000000" w:themeColor="text1"/>
          <w:lang w:val="en-SG"/>
        </w:rPr>
      </w:pPr>
      <w:r w:rsidRPr="00506160">
        <w:rPr>
          <w:rFonts w:ascii="Times New Roman" w:hAnsi="Times New Roman" w:cs="Times New Roman"/>
          <w:color w:val="000000" w:themeColor="text1"/>
          <w:lang w:val="en-SG"/>
        </w:rPr>
        <w:t xml:space="preserve">The fabricated devices are shown in Fig. S17(A). The length of the nanorods is 3.5 </w:t>
      </w:r>
      <w:proofErr w:type="spellStart"/>
      <w:r w:rsidRPr="00506160">
        <w:rPr>
          <w:rFonts w:ascii="Times New Roman" w:hAnsi="Times New Roman" w:cs="Times New Roman"/>
          <w:color w:val="000000" w:themeColor="text1"/>
          <w:lang w:val="en-SG"/>
        </w:rPr>
        <w:t>μm</w:t>
      </w:r>
      <w:proofErr w:type="spellEnd"/>
      <w:r w:rsidRPr="00506160">
        <w:rPr>
          <w:rFonts w:ascii="Times New Roman" w:hAnsi="Times New Roman" w:cs="Times New Roman"/>
          <w:color w:val="000000" w:themeColor="text1"/>
          <w:lang w:val="en-SG"/>
        </w:rPr>
        <w:t>, which corresponds to a resonance wavenumber near 1100 cm</w:t>
      </w:r>
      <w:r w:rsidRPr="00506160">
        <w:rPr>
          <w:rFonts w:ascii="Times New Roman" w:hAnsi="Times New Roman" w:cs="Times New Roman"/>
          <w:color w:val="000000" w:themeColor="text1"/>
          <w:vertAlign w:val="superscript"/>
          <w:lang w:val="en-SG"/>
        </w:rPr>
        <w:t>-1</w:t>
      </w:r>
      <w:r w:rsidRPr="00506160">
        <w:rPr>
          <w:rFonts w:ascii="Times New Roman" w:hAnsi="Times New Roman" w:cs="Times New Roman"/>
          <w:color w:val="000000" w:themeColor="text1"/>
          <w:lang w:val="en-SG"/>
        </w:rPr>
        <w:t>. The enhanced IR sensing performance of D-glucose and L-glucose are shown in Fig. S17(B). Unfortunately, we didn’t measure any obvious vibration transitions near 1100 cm</w:t>
      </w:r>
      <w:r w:rsidRPr="00506160">
        <w:rPr>
          <w:rFonts w:ascii="Times New Roman" w:hAnsi="Times New Roman" w:cs="Times New Roman"/>
          <w:color w:val="000000" w:themeColor="text1"/>
          <w:vertAlign w:val="superscript"/>
          <w:lang w:val="en-SG"/>
        </w:rPr>
        <w:t>-1</w:t>
      </w:r>
      <w:r w:rsidRPr="00506160">
        <w:rPr>
          <w:rFonts w:ascii="Times New Roman" w:hAnsi="Times New Roman" w:cs="Times New Roman"/>
          <w:color w:val="000000" w:themeColor="text1"/>
          <w:lang w:val="en-SG"/>
        </w:rPr>
        <w:t>, but an absorption peak can still be observed near 1225 cm</w:t>
      </w:r>
      <w:r w:rsidRPr="00506160">
        <w:rPr>
          <w:rFonts w:ascii="Times New Roman" w:hAnsi="Times New Roman" w:cs="Times New Roman"/>
          <w:color w:val="000000" w:themeColor="text1"/>
          <w:vertAlign w:val="superscript"/>
          <w:lang w:val="en-SG"/>
        </w:rPr>
        <w:t>-1</w:t>
      </w:r>
      <w:r w:rsidRPr="00506160">
        <w:rPr>
          <w:rFonts w:ascii="Times New Roman" w:hAnsi="Times New Roman" w:cs="Times New Roman"/>
          <w:color w:val="000000" w:themeColor="text1"/>
          <w:lang w:val="en-SG"/>
        </w:rPr>
        <w:t>. We have simulated the near field enhancement at these two wavelengths, and find that both wavelength present field enhancement, while the resonance peak near 1225 cm</w:t>
      </w:r>
      <w:r w:rsidRPr="00506160">
        <w:rPr>
          <w:rFonts w:ascii="Times New Roman" w:hAnsi="Times New Roman" w:cs="Times New Roman"/>
          <w:color w:val="000000" w:themeColor="text1"/>
          <w:vertAlign w:val="superscript"/>
          <w:lang w:val="en-SG"/>
        </w:rPr>
        <w:t>-1</w:t>
      </w:r>
      <w:r w:rsidRPr="00506160">
        <w:rPr>
          <w:rFonts w:ascii="Times New Roman" w:hAnsi="Times New Roman" w:cs="Times New Roman"/>
          <w:color w:val="000000" w:themeColor="text1"/>
          <w:lang w:val="en-SG"/>
        </w:rPr>
        <w:t xml:space="preserve"> shows smaller enhancement factor (around 245), which is the reason why the vibration peaks of glucose can still be enhanced. Furthermore, we used a 1/4 waveplate with a centre wavelength of 8500 nm to measure the VCD enhancement of the absorption peak. The results are shown in Fig. S17(C) and Fig. S17(D), where the VCD signal of L-glucose is amplified when coated on C+3 metamaterials, and the D-glucose signal is enhanced using C-3 metamaterials. Compared with the VCD signal of D-glucose without any enhancement (~10</w:t>
      </w:r>
      <w:r w:rsidRPr="00506160">
        <w:rPr>
          <w:rFonts w:ascii="Times New Roman" w:hAnsi="Times New Roman" w:cs="Times New Roman"/>
          <w:color w:val="000000" w:themeColor="text1"/>
          <w:vertAlign w:val="superscript"/>
          <w:lang w:val="en-SG"/>
        </w:rPr>
        <w:t>-5</w:t>
      </w:r>
      <w:r w:rsidRPr="00506160">
        <w:rPr>
          <w:rFonts w:ascii="Times New Roman" w:hAnsi="Times New Roman" w:cs="Times New Roman"/>
          <w:color w:val="000000" w:themeColor="text1"/>
          <w:lang w:val="en-SG"/>
        </w:rPr>
        <w:t>)</w:t>
      </w:r>
      <w:r w:rsidRPr="00506160">
        <w:rPr>
          <w:rFonts w:ascii="Times New Roman" w:hAnsi="Times New Roman" w:cs="Times New Roman"/>
          <w:color w:val="000000" w:themeColor="text1"/>
          <w:lang w:val="en-SG"/>
        </w:rPr>
        <w:fldChar w:fldCharType="begin" w:fldLock="1"/>
      </w:r>
      <w:r w:rsidR="00506160">
        <w:rPr>
          <w:rFonts w:ascii="Times New Roman" w:hAnsi="Times New Roman" w:cs="Times New Roman"/>
          <w:color w:val="000000" w:themeColor="text1"/>
          <w:lang w:val="en-SG"/>
        </w:rPr>
        <w:instrText>ADDIN CSL_CITATION {"citationItems":[{"id":"ITEM-1","itemData":{"DOI":"10.1039/C9CP06798A","ISSN":"1463-9076","abstract":"The molecular level specification of glucose monomers in ionic liquids and their mixtures with water helps understanding cellulose processing in these liquids.","author":[{"dropping-particle":"","family":"Blasius","given":"Jan","non-dropping-particle":"","parse-names":false,"suffix":""},{"dropping-particle":"","family":"Elfgen","given":"Roman","non-dropping-particle":"","parse-names":false,"suffix":""},{"dropping-particle":"","family":"Hollóczki","given":"Oldamur","non-dropping-particle":"","parse-names":false,"suffix":""},{"dropping-particle":"","family":"Kirchner","given":"Barbara","non-dropping-particle":"","parse-names":false,"suffix":""}],"container-title":"Physical Chemistry Chemical Physics","id":"ITEM-1","issue":"19","issued":{"date-parts":[["2020"]]},"page":"10726-10737","title":"Glucose in dry and moist ionic liquid: vibrational circular dichroism, IR, and possible mechanisms","type":"article-journal","volume":"22"},"uris":["http://www.mendeley.com/documents/?uuid=b3aa1aa6-6cf7-3656-832a-16eefe7c34c2"]}],"mendeley":{"formattedCitation":"&lt;sup&gt;4&lt;/sup&gt;","plainTextFormattedCitation":"4","previouslyFormattedCitation":"&lt;sup&gt;4&lt;/sup&gt;"},"properties":{"noteIndex":0},"schema":"https://github.com/citation-style-language/schema/raw/master/csl-citation.json"}</w:instrText>
      </w:r>
      <w:r w:rsidRPr="00506160">
        <w:rPr>
          <w:rFonts w:ascii="Times New Roman" w:hAnsi="Times New Roman" w:cs="Times New Roman"/>
          <w:color w:val="000000" w:themeColor="text1"/>
          <w:lang w:val="en-SG"/>
        </w:rPr>
        <w:fldChar w:fldCharType="separate"/>
      </w:r>
      <w:r w:rsidRPr="00506160">
        <w:rPr>
          <w:rFonts w:ascii="Times New Roman" w:hAnsi="Times New Roman" w:cs="Times New Roman"/>
          <w:noProof/>
          <w:color w:val="000000" w:themeColor="text1"/>
          <w:vertAlign w:val="superscript"/>
          <w:lang w:val="en-SG"/>
        </w:rPr>
        <w:t>4</w:t>
      </w:r>
      <w:r w:rsidRPr="00506160">
        <w:rPr>
          <w:rFonts w:ascii="Times New Roman" w:hAnsi="Times New Roman" w:cs="Times New Roman"/>
          <w:color w:val="000000" w:themeColor="text1"/>
          <w:lang w:val="en-SG"/>
        </w:rPr>
        <w:fldChar w:fldCharType="end"/>
      </w:r>
      <w:r w:rsidRPr="00506160">
        <w:rPr>
          <w:rFonts w:ascii="Times New Roman" w:hAnsi="Times New Roman" w:cs="Times New Roman"/>
          <w:color w:val="000000" w:themeColor="text1"/>
          <w:lang w:val="en-SG"/>
        </w:rPr>
        <w:t>, our results show an enhancement of VCD signal with at least 3 orders of magnitudes</w:t>
      </w:r>
      <w:bookmarkEnd w:id="7"/>
      <w:r w:rsidR="005E0621" w:rsidRPr="00506160">
        <w:rPr>
          <w:rFonts w:ascii="Times New Roman" w:hAnsi="Times New Roman" w:cs="Times New Roman"/>
          <w:color w:val="000000" w:themeColor="text1"/>
          <w:lang w:val="en-SG"/>
        </w:rPr>
        <w:t>.</w:t>
      </w:r>
    </w:p>
    <w:p w14:paraId="3FF33FAE" w14:textId="47C4ECC7" w:rsidR="005E0621" w:rsidRPr="00506160" w:rsidRDefault="005E0621" w:rsidP="00EF4DDE">
      <w:pPr>
        <w:pStyle w:val="a9"/>
        <w:spacing w:line="360" w:lineRule="auto"/>
        <w:jc w:val="both"/>
        <w:rPr>
          <w:rFonts w:ascii="Times New Roman" w:hAnsi="Times New Roman" w:cs="Times New Roman"/>
          <w:color w:val="000000" w:themeColor="text1"/>
          <w:lang w:val="en-SG"/>
        </w:rPr>
      </w:pPr>
      <w:r w:rsidRPr="00506160">
        <w:rPr>
          <w:rFonts w:ascii="Times New Roman" w:hAnsi="Times New Roman" w:cs="Times New Roman"/>
          <w:color w:val="000000" w:themeColor="text1"/>
          <w:lang w:val="en-SG"/>
        </w:rPr>
        <w:lastRenderedPageBreak/>
        <w:t>In summary, we successfully demonstrate the enhanced VCD sensing of glucose enantiomers. Although for the current results, the vibrational mode has not matched the resonance peak of metamaterials, we can still observe an enhanced VCD signal around 3 orders of magnitudes. In future, we will do extensive survey for the resonance peak matching process, will may provide larger enhancement factor for glucose molecules sensing.</w:t>
      </w:r>
      <w:bookmarkEnd w:id="8"/>
      <w:r w:rsidRPr="00506160">
        <w:rPr>
          <w:rFonts w:ascii="Times New Roman" w:hAnsi="Times New Roman" w:cs="Times New Roman"/>
          <w:color w:val="000000" w:themeColor="text1"/>
          <w:lang w:val="en-SG"/>
        </w:rPr>
        <w:t xml:space="preserve"> </w:t>
      </w:r>
    </w:p>
    <w:p w14:paraId="31C2B849" w14:textId="77777777" w:rsidR="00D76468" w:rsidRDefault="00D76468" w:rsidP="00EF4DDE">
      <w:pPr>
        <w:pStyle w:val="a9"/>
        <w:spacing w:line="360" w:lineRule="auto"/>
        <w:jc w:val="both"/>
        <w:rPr>
          <w:rFonts w:ascii="Times New Roman" w:hAnsi="Times New Roman" w:cs="Times New Roman"/>
          <w:color w:val="FF0000"/>
          <w:lang w:val="en-SG"/>
        </w:rPr>
      </w:pPr>
    </w:p>
    <w:p w14:paraId="0E29C03E" w14:textId="203DEF44" w:rsidR="005E0621" w:rsidRDefault="005E0621">
      <w:pPr>
        <w:widowControl/>
        <w:jc w:val="left"/>
        <w:rPr>
          <w:rFonts w:ascii="Times New Roman" w:eastAsia="SimSun" w:hAnsi="Times New Roman" w:cs="Times New Roman"/>
          <w:color w:val="FF0000"/>
          <w:kern w:val="0"/>
          <w:sz w:val="24"/>
          <w:szCs w:val="24"/>
          <w:lang w:val="en-SG"/>
        </w:rPr>
      </w:pPr>
      <w:r>
        <w:rPr>
          <w:rFonts w:ascii="Times New Roman" w:eastAsia="SimSun" w:hAnsi="Times New Roman" w:cs="Times New Roman"/>
          <w:color w:val="FF0000"/>
          <w:kern w:val="0"/>
          <w:sz w:val="24"/>
          <w:szCs w:val="24"/>
          <w:lang w:val="en-SG"/>
        </w:rPr>
        <w:br w:type="page"/>
      </w:r>
    </w:p>
    <w:p w14:paraId="0310BA7B" w14:textId="77777777" w:rsidR="00667248" w:rsidRPr="00EF4DDE" w:rsidRDefault="00667248" w:rsidP="00EF4DDE">
      <w:pPr>
        <w:widowControl/>
        <w:jc w:val="left"/>
        <w:rPr>
          <w:rFonts w:ascii="Times New Roman" w:eastAsia="SimSun" w:hAnsi="Times New Roman" w:cs="Times New Roman"/>
          <w:color w:val="FF0000"/>
          <w:kern w:val="0"/>
          <w:sz w:val="24"/>
          <w:szCs w:val="24"/>
          <w:lang w:val="en-SG"/>
        </w:rPr>
      </w:pPr>
    </w:p>
    <w:p w14:paraId="6438CFDF" w14:textId="77777777" w:rsidR="00667248" w:rsidRDefault="00667248">
      <w:pPr>
        <w:rPr>
          <w:rFonts w:ascii="Times New Roman" w:hAnsi="Times New Roman" w:cs="Times New Roman"/>
          <w:iCs/>
          <w:sz w:val="24"/>
          <w:szCs w:val="24"/>
        </w:rPr>
      </w:pPr>
      <w:r>
        <w:rPr>
          <w:rFonts w:ascii="Times New Roman" w:hAnsi="Times New Roman" w:cs="Times New Roman" w:hint="eastAsia"/>
          <w:iCs/>
          <w:noProof/>
          <w:sz w:val="24"/>
          <w:szCs w:val="24"/>
        </w:rPr>
        <w:drawing>
          <wp:inline distT="0" distB="0" distL="0" distR="0" wp14:anchorId="01CA9B09" wp14:editId="54AA5873">
            <wp:extent cx="5273531" cy="3227590"/>
            <wp:effectExtent l="0" t="0" r="3810" b="0"/>
            <wp:docPr id="12" name="图片 12" descr="图片包含 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包含 图形用户界面&#10;&#10;描述已自动生成"/>
                    <pic:cNvPicPr/>
                  </pic:nvPicPr>
                  <pic:blipFill rotWithShape="1">
                    <a:blip r:embed="rId7" cstate="hqprint">
                      <a:extLst>
                        <a:ext uri="{28A0092B-C50C-407E-A947-70E740481C1C}">
                          <a14:useLocalDpi xmlns:a14="http://schemas.microsoft.com/office/drawing/2010/main"/>
                        </a:ext>
                      </a:extLst>
                    </a:blip>
                    <a:srcRect/>
                    <a:stretch/>
                  </pic:blipFill>
                  <pic:spPr bwMode="auto">
                    <a:xfrm>
                      <a:off x="0" y="0"/>
                      <a:ext cx="5274310" cy="3228067"/>
                    </a:xfrm>
                    <a:prstGeom prst="rect">
                      <a:avLst/>
                    </a:prstGeom>
                    <a:ln>
                      <a:noFill/>
                    </a:ln>
                    <a:extLst>
                      <a:ext uri="{53640926-AAD7-44D8-BBD7-CCE9431645EC}">
                        <a14:shadowObscured xmlns:a14="http://schemas.microsoft.com/office/drawing/2010/main"/>
                      </a:ext>
                    </a:extLst>
                  </pic:spPr>
                </pic:pic>
              </a:graphicData>
            </a:graphic>
          </wp:inline>
        </w:drawing>
      </w:r>
    </w:p>
    <w:p w14:paraId="728B875C" w14:textId="70D99B6C" w:rsidR="00667248" w:rsidRDefault="00667248">
      <w:pPr>
        <w:rPr>
          <w:rFonts w:ascii="Times New Roman" w:hAnsi="Times New Roman" w:cs="Times New Roman"/>
          <w:b/>
          <w:bCs/>
          <w:iCs/>
          <w:sz w:val="24"/>
          <w:szCs w:val="24"/>
        </w:rPr>
      </w:pPr>
      <w:bookmarkStart w:id="9" w:name="_Hlk114234702"/>
      <w:r w:rsidRPr="0015085A">
        <w:rPr>
          <w:rFonts w:ascii="Times New Roman" w:hAnsi="Times New Roman" w:cs="Times New Roman" w:hint="eastAsia"/>
          <w:b/>
          <w:bCs/>
          <w:iCs/>
          <w:sz w:val="24"/>
          <w:szCs w:val="24"/>
        </w:rPr>
        <w:t>F</w:t>
      </w:r>
      <w:r w:rsidRPr="0015085A">
        <w:rPr>
          <w:rFonts w:ascii="Times New Roman" w:hAnsi="Times New Roman" w:cs="Times New Roman"/>
          <w:b/>
          <w:bCs/>
          <w:iCs/>
          <w:sz w:val="24"/>
          <w:szCs w:val="24"/>
        </w:rPr>
        <w:t>ig. S1</w:t>
      </w:r>
      <w:r w:rsidRPr="0015085A">
        <w:rPr>
          <w:rFonts w:ascii="Times New Roman" w:hAnsi="Times New Roman" w:cs="Times New Roman" w:hint="eastAsia"/>
          <w:b/>
          <w:bCs/>
          <w:iCs/>
          <w:sz w:val="24"/>
          <w:szCs w:val="24"/>
        </w:rPr>
        <w:t>:</w:t>
      </w:r>
      <w:r w:rsidRPr="0015085A">
        <w:rPr>
          <w:rFonts w:ascii="Times New Roman" w:hAnsi="Times New Roman" w:cs="Times New Roman"/>
          <w:b/>
          <w:bCs/>
          <w:iCs/>
          <w:sz w:val="24"/>
          <w:szCs w:val="24"/>
        </w:rPr>
        <w:t xml:space="preserve"> Fabrication process of double-rod chiral </w:t>
      </w:r>
      <w:r w:rsidR="00105524">
        <w:rPr>
          <w:rFonts w:ascii="Times New Roman" w:hAnsi="Times New Roman" w:cs="Times New Roman"/>
          <w:b/>
          <w:bCs/>
          <w:iCs/>
          <w:sz w:val="24"/>
          <w:szCs w:val="24"/>
        </w:rPr>
        <w:t>metamaterial</w:t>
      </w:r>
      <w:r>
        <w:rPr>
          <w:rFonts w:ascii="Times New Roman" w:hAnsi="Times New Roman" w:cs="Times New Roman"/>
          <w:b/>
          <w:bCs/>
          <w:iCs/>
          <w:sz w:val="24"/>
          <w:szCs w:val="24"/>
        </w:rPr>
        <w:t>s.</w:t>
      </w:r>
      <w:bookmarkEnd w:id="9"/>
      <w:r>
        <w:rPr>
          <w:rFonts w:ascii="Times New Roman" w:hAnsi="Times New Roman" w:cs="Times New Roman"/>
          <w:b/>
          <w:bCs/>
          <w:iCs/>
          <w:sz w:val="24"/>
          <w:szCs w:val="24"/>
        </w:rPr>
        <w:t xml:space="preserve"> </w:t>
      </w:r>
    </w:p>
    <w:p w14:paraId="6DD4BD18" w14:textId="77777777" w:rsidR="00667248" w:rsidRPr="00ED59B2" w:rsidRDefault="00667248">
      <w:pPr>
        <w:rPr>
          <w:rFonts w:ascii="Times New Roman" w:hAnsi="Times New Roman" w:cs="Times New Roman"/>
          <w:iCs/>
          <w:sz w:val="24"/>
          <w:szCs w:val="24"/>
        </w:rPr>
      </w:pPr>
    </w:p>
    <w:p w14:paraId="1567387C" w14:textId="77777777" w:rsidR="00667248" w:rsidRPr="00647ECC" w:rsidRDefault="00667248">
      <w:pPr>
        <w:rPr>
          <w:rFonts w:ascii="Times New Roman" w:hAnsi="Times New Roman" w:cs="Times New Roman"/>
          <w:iCs/>
          <w:sz w:val="24"/>
          <w:szCs w:val="24"/>
        </w:rPr>
      </w:pPr>
    </w:p>
    <w:p w14:paraId="33EE9CC7" w14:textId="2AA0C4C2" w:rsidR="00667248" w:rsidRDefault="006413A3">
      <w:pPr>
        <w:rPr>
          <w:rFonts w:ascii="Times New Roman" w:hAnsi="Times New Roman" w:cs="Times New Roman"/>
          <w:iCs/>
          <w:sz w:val="24"/>
          <w:szCs w:val="24"/>
        </w:rPr>
      </w:pPr>
      <w:r>
        <w:rPr>
          <w:rFonts w:ascii="Times New Roman" w:hAnsi="Times New Roman" w:cs="Times New Roman" w:hint="eastAsia"/>
          <w:iCs/>
          <w:noProof/>
          <w:sz w:val="24"/>
          <w:szCs w:val="24"/>
        </w:rPr>
        <w:lastRenderedPageBreak/>
        <w:drawing>
          <wp:inline distT="0" distB="0" distL="0" distR="0" wp14:anchorId="74A90E1B" wp14:editId="4D99E0AC">
            <wp:extent cx="5273950" cy="7117847"/>
            <wp:effectExtent l="0" t="0" r="3175" b="6985"/>
            <wp:docPr id="3" name="图片 3" descr="形状, 多边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形状, 多边形&#10;&#10;描述已自动生成"/>
                    <pic:cNvPicPr/>
                  </pic:nvPicPr>
                  <pic:blipFill rotWithShape="1">
                    <a:blip r:embed="rId8" cstate="hqprint">
                      <a:extLst>
                        <a:ext uri="{28A0092B-C50C-407E-A947-70E740481C1C}">
                          <a14:useLocalDpi xmlns:a14="http://schemas.microsoft.com/office/drawing/2010/main"/>
                        </a:ext>
                      </a:extLst>
                    </a:blip>
                    <a:srcRect/>
                    <a:stretch/>
                  </pic:blipFill>
                  <pic:spPr bwMode="auto">
                    <a:xfrm>
                      <a:off x="0" y="0"/>
                      <a:ext cx="5274310" cy="7118332"/>
                    </a:xfrm>
                    <a:prstGeom prst="rect">
                      <a:avLst/>
                    </a:prstGeom>
                    <a:ln>
                      <a:noFill/>
                    </a:ln>
                    <a:extLst>
                      <a:ext uri="{53640926-AAD7-44D8-BBD7-CCE9431645EC}">
                        <a14:shadowObscured xmlns:a14="http://schemas.microsoft.com/office/drawing/2010/main"/>
                      </a:ext>
                    </a:extLst>
                  </pic:spPr>
                </pic:pic>
              </a:graphicData>
            </a:graphic>
          </wp:inline>
        </w:drawing>
      </w:r>
    </w:p>
    <w:p w14:paraId="64014CD1" w14:textId="1944B97A" w:rsidR="00667248" w:rsidRPr="00500E74" w:rsidRDefault="00667248" w:rsidP="00ED59B2">
      <w:pPr>
        <w:rPr>
          <w:rFonts w:ascii="Times New Roman" w:hAnsi="Times New Roman" w:cs="Times New Roman"/>
          <w:b/>
          <w:bCs/>
          <w:sz w:val="24"/>
          <w:szCs w:val="24"/>
        </w:rPr>
      </w:pPr>
      <w:r w:rsidRPr="0015085A">
        <w:rPr>
          <w:rFonts w:ascii="Times New Roman" w:hAnsi="Times New Roman" w:cs="Times New Roman" w:hint="eastAsia"/>
          <w:b/>
          <w:bCs/>
          <w:iCs/>
          <w:sz w:val="24"/>
          <w:szCs w:val="24"/>
        </w:rPr>
        <w:t>F</w:t>
      </w:r>
      <w:r w:rsidRPr="0015085A">
        <w:rPr>
          <w:rFonts w:ascii="Times New Roman" w:hAnsi="Times New Roman" w:cs="Times New Roman"/>
          <w:b/>
          <w:bCs/>
          <w:iCs/>
          <w:sz w:val="24"/>
          <w:szCs w:val="24"/>
        </w:rPr>
        <w:t>ig. S</w:t>
      </w:r>
      <w:r>
        <w:rPr>
          <w:rFonts w:ascii="Times New Roman" w:hAnsi="Times New Roman" w:cs="Times New Roman"/>
          <w:b/>
          <w:bCs/>
          <w:iCs/>
          <w:sz w:val="24"/>
          <w:szCs w:val="24"/>
        </w:rPr>
        <w:t>2</w:t>
      </w:r>
      <w:r w:rsidRPr="0015085A">
        <w:rPr>
          <w:rFonts w:ascii="Times New Roman" w:hAnsi="Times New Roman" w:cs="Times New Roman" w:hint="eastAsia"/>
          <w:b/>
          <w:bCs/>
          <w:iCs/>
          <w:sz w:val="24"/>
          <w:szCs w:val="24"/>
        </w:rPr>
        <w:t>:</w:t>
      </w:r>
      <w:r w:rsidRPr="0015085A">
        <w:rPr>
          <w:rFonts w:ascii="Times New Roman" w:hAnsi="Times New Roman" w:cs="Times New Roman"/>
          <w:b/>
          <w:bCs/>
          <w:iCs/>
          <w:sz w:val="24"/>
          <w:szCs w:val="24"/>
        </w:rPr>
        <w:t xml:space="preserve"> </w:t>
      </w:r>
      <w:bookmarkStart w:id="10" w:name="_Hlk114234890"/>
      <w:r>
        <w:rPr>
          <w:rFonts w:ascii="Times New Roman" w:hAnsi="Times New Roman" w:cs="Times New Roman"/>
          <w:b/>
          <w:bCs/>
          <w:sz w:val="24"/>
          <w:szCs w:val="24"/>
        </w:rPr>
        <w:t xml:space="preserve">Parameter extraction for chiral </w:t>
      </w:r>
      <w:r w:rsidR="00105524">
        <w:rPr>
          <w:rFonts w:ascii="Times New Roman" w:hAnsi="Times New Roman" w:cs="Times New Roman"/>
          <w:b/>
          <w:bCs/>
          <w:sz w:val="24"/>
          <w:szCs w:val="24"/>
        </w:rPr>
        <w:t>metamaterial</w:t>
      </w:r>
      <w:r>
        <w:rPr>
          <w:rFonts w:ascii="Times New Roman" w:hAnsi="Times New Roman" w:cs="Times New Roman"/>
          <w:b/>
          <w:bCs/>
          <w:sz w:val="24"/>
          <w:szCs w:val="24"/>
        </w:rPr>
        <w:t>s</w:t>
      </w:r>
      <w:r w:rsidR="00500E74">
        <w:rPr>
          <w:rFonts w:ascii="Times New Roman" w:hAnsi="Times New Roman" w:cs="Times New Roman"/>
          <w:b/>
          <w:bCs/>
          <w:sz w:val="24"/>
          <w:szCs w:val="24"/>
        </w:rPr>
        <w:t xml:space="preserve">. </w:t>
      </w:r>
      <w:r w:rsidR="00500E74" w:rsidRPr="00500E74">
        <w:rPr>
          <w:rFonts w:ascii="Times New Roman" w:hAnsi="Times New Roman" w:cs="Times New Roman"/>
          <w:sz w:val="24"/>
          <w:szCs w:val="24"/>
        </w:rPr>
        <w:t>(</w:t>
      </w:r>
      <w:r w:rsidR="00500E74" w:rsidRPr="00500E74">
        <w:rPr>
          <w:rFonts w:ascii="Times New Roman" w:hAnsi="Times New Roman" w:cs="Times New Roman"/>
          <w:b/>
          <w:bCs/>
          <w:sz w:val="24"/>
          <w:szCs w:val="24"/>
        </w:rPr>
        <w:t>A</w:t>
      </w:r>
      <w:r w:rsidR="00500E74" w:rsidRPr="00500E74">
        <w:rPr>
          <w:rFonts w:ascii="Times New Roman" w:hAnsi="Times New Roman" w:cs="Times New Roman"/>
          <w:sz w:val="24"/>
          <w:szCs w:val="24"/>
        </w:rPr>
        <w:t>)</w:t>
      </w:r>
      <w:r w:rsidR="00500E74">
        <w:rPr>
          <w:rFonts w:ascii="Times New Roman" w:hAnsi="Times New Roman" w:cs="Times New Roman"/>
          <w:sz w:val="24"/>
          <w:szCs w:val="24"/>
        </w:rPr>
        <w:t xml:space="preserve"> Parameter extraction of </w:t>
      </w:r>
      <w:r w:rsidR="00500E74" w:rsidRPr="00A244DB">
        <w:rPr>
          <w:rFonts w:ascii="Times New Roman" w:hAnsi="Times New Roman" w:cs="Times New Roman" w:hint="eastAsia"/>
          <w:i/>
          <w:iCs/>
          <w:sz w:val="24"/>
          <w:szCs w:val="24"/>
        </w:rPr>
        <w:t>△</w:t>
      </w:r>
      <w:r w:rsidR="00500E74">
        <w:rPr>
          <w:rFonts w:ascii="Times New Roman" w:hAnsi="Times New Roman" w:cs="Times New Roman"/>
          <w:i/>
          <w:iCs/>
          <w:sz w:val="24"/>
          <w:szCs w:val="24"/>
        </w:rPr>
        <w:t xml:space="preserve">Y </w:t>
      </w:r>
      <w:r w:rsidR="00500E74">
        <w:rPr>
          <w:rFonts w:ascii="Times New Roman" w:hAnsi="Times New Roman" w:cs="Times New Roman"/>
          <w:sz w:val="24"/>
          <w:szCs w:val="24"/>
        </w:rPr>
        <w:t>from 650</w:t>
      </w:r>
      <w:r w:rsidR="00F9442B">
        <w:rPr>
          <w:rFonts w:ascii="Times New Roman" w:hAnsi="Times New Roman" w:cs="Times New Roman"/>
          <w:sz w:val="24"/>
          <w:szCs w:val="24"/>
        </w:rPr>
        <w:t xml:space="preserve"> </w:t>
      </w:r>
      <w:r w:rsidR="00500E74">
        <w:rPr>
          <w:rFonts w:ascii="Times New Roman" w:hAnsi="Times New Roman" w:cs="Times New Roman"/>
          <w:sz w:val="24"/>
          <w:szCs w:val="24"/>
        </w:rPr>
        <w:t>nm to -650</w:t>
      </w:r>
      <w:r w:rsidR="00F9442B">
        <w:rPr>
          <w:rFonts w:ascii="Times New Roman" w:hAnsi="Times New Roman" w:cs="Times New Roman"/>
          <w:sz w:val="24"/>
          <w:szCs w:val="24"/>
        </w:rPr>
        <w:t xml:space="preserve"> </w:t>
      </w:r>
      <w:r w:rsidR="00500E74">
        <w:rPr>
          <w:rFonts w:ascii="Times New Roman" w:hAnsi="Times New Roman" w:cs="Times New Roman"/>
          <w:sz w:val="24"/>
          <w:szCs w:val="24"/>
        </w:rPr>
        <w:t xml:space="preserve">nm. </w:t>
      </w:r>
      <w:r w:rsidR="00500E74" w:rsidRPr="00500E74">
        <w:rPr>
          <w:rFonts w:ascii="Times New Roman" w:hAnsi="Times New Roman" w:cs="Times New Roman"/>
          <w:sz w:val="24"/>
          <w:szCs w:val="24"/>
        </w:rPr>
        <w:t>(</w:t>
      </w:r>
      <w:r w:rsidR="00500E74">
        <w:rPr>
          <w:rFonts w:ascii="Times New Roman" w:hAnsi="Times New Roman" w:cs="Times New Roman"/>
          <w:b/>
          <w:bCs/>
          <w:sz w:val="24"/>
          <w:szCs w:val="24"/>
        </w:rPr>
        <w:t>B</w:t>
      </w:r>
      <w:r w:rsidR="00500E74" w:rsidRPr="00500E74">
        <w:rPr>
          <w:rFonts w:ascii="Times New Roman" w:hAnsi="Times New Roman" w:cs="Times New Roman"/>
          <w:sz w:val="24"/>
          <w:szCs w:val="24"/>
        </w:rPr>
        <w:t xml:space="preserve">) </w:t>
      </w:r>
      <w:r w:rsidR="00500E74">
        <w:rPr>
          <w:rFonts w:ascii="Times New Roman" w:hAnsi="Times New Roman" w:cs="Times New Roman"/>
          <w:sz w:val="24"/>
          <w:szCs w:val="24"/>
        </w:rPr>
        <w:t xml:space="preserve">Parameter extraction of </w:t>
      </w:r>
      <w:r w:rsidR="00500E74" w:rsidRPr="00A244DB">
        <w:rPr>
          <w:rFonts w:ascii="Times New Roman" w:hAnsi="Times New Roman" w:cs="Times New Roman" w:hint="eastAsia"/>
          <w:i/>
          <w:iCs/>
          <w:sz w:val="24"/>
          <w:szCs w:val="24"/>
        </w:rPr>
        <w:t>△</w:t>
      </w:r>
      <w:r w:rsidR="00500E74">
        <w:rPr>
          <w:rFonts w:ascii="Times New Roman" w:hAnsi="Times New Roman" w:cs="Times New Roman"/>
          <w:i/>
          <w:iCs/>
          <w:sz w:val="24"/>
          <w:szCs w:val="24"/>
        </w:rPr>
        <w:t xml:space="preserve">H </w:t>
      </w:r>
      <w:r w:rsidR="00500E74">
        <w:rPr>
          <w:rFonts w:ascii="Times New Roman" w:hAnsi="Times New Roman" w:cs="Times New Roman"/>
          <w:sz w:val="24"/>
          <w:szCs w:val="24"/>
        </w:rPr>
        <w:t>from -80</w:t>
      </w:r>
      <w:r w:rsidR="00F9442B">
        <w:rPr>
          <w:rFonts w:ascii="Times New Roman" w:hAnsi="Times New Roman" w:cs="Times New Roman"/>
          <w:sz w:val="24"/>
          <w:szCs w:val="24"/>
        </w:rPr>
        <w:t xml:space="preserve"> </w:t>
      </w:r>
      <w:r w:rsidR="00500E74">
        <w:rPr>
          <w:rFonts w:ascii="Times New Roman" w:hAnsi="Times New Roman" w:cs="Times New Roman"/>
          <w:sz w:val="24"/>
          <w:szCs w:val="24"/>
        </w:rPr>
        <w:t>nm to 80</w:t>
      </w:r>
      <w:r w:rsidR="00F9442B">
        <w:rPr>
          <w:rFonts w:ascii="Times New Roman" w:hAnsi="Times New Roman" w:cs="Times New Roman"/>
          <w:sz w:val="24"/>
          <w:szCs w:val="24"/>
        </w:rPr>
        <w:t xml:space="preserve"> </w:t>
      </w:r>
      <w:r w:rsidR="00500E74">
        <w:rPr>
          <w:rFonts w:ascii="Times New Roman" w:hAnsi="Times New Roman" w:cs="Times New Roman"/>
          <w:sz w:val="24"/>
          <w:szCs w:val="24"/>
        </w:rPr>
        <w:t>nm.</w:t>
      </w:r>
      <w:bookmarkEnd w:id="10"/>
    </w:p>
    <w:p w14:paraId="20ECD58E" w14:textId="77777777" w:rsidR="00667248" w:rsidRDefault="00667248">
      <w:pPr>
        <w:rPr>
          <w:rFonts w:ascii="Times New Roman" w:hAnsi="Times New Roman" w:cs="Times New Roman"/>
          <w:iCs/>
          <w:sz w:val="24"/>
          <w:szCs w:val="24"/>
        </w:rPr>
      </w:pPr>
    </w:p>
    <w:p w14:paraId="38C96414" w14:textId="77777777" w:rsidR="00667248" w:rsidRPr="00ED59B2" w:rsidRDefault="00667248">
      <w:pPr>
        <w:rPr>
          <w:rFonts w:ascii="Times New Roman" w:hAnsi="Times New Roman" w:cs="Times New Roman"/>
          <w:iCs/>
          <w:sz w:val="24"/>
          <w:szCs w:val="24"/>
        </w:rPr>
      </w:pPr>
    </w:p>
    <w:p w14:paraId="68C14699" w14:textId="77777777" w:rsidR="00B45E4B" w:rsidRDefault="00B45E4B">
      <w:pPr>
        <w:widowControl/>
        <w:jc w:val="left"/>
        <w:rPr>
          <w:rFonts w:ascii="Times New Roman" w:hAnsi="Times New Roman" w:cs="Times New Roman"/>
          <w:iCs/>
          <w:sz w:val="24"/>
          <w:szCs w:val="24"/>
        </w:rPr>
      </w:pPr>
      <w:r>
        <w:rPr>
          <w:rFonts w:ascii="Times New Roman" w:hAnsi="Times New Roman" w:cs="Times New Roman"/>
          <w:iCs/>
          <w:sz w:val="24"/>
          <w:szCs w:val="24"/>
        </w:rPr>
        <w:br w:type="page"/>
      </w:r>
    </w:p>
    <w:p w14:paraId="211135A6" w14:textId="72C0C7E3" w:rsidR="00667248" w:rsidRDefault="00667248">
      <w:pPr>
        <w:rPr>
          <w:rFonts w:ascii="Times New Roman" w:hAnsi="Times New Roman" w:cs="Times New Roman"/>
          <w:iCs/>
          <w:sz w:val="24"/>
          <w:szCs w:val="24"/>
        </w:rPr>
      </w:pPr>
      <w:r>
        <w:rPr>
          <w:rFonts w:ascii="Times New Roman" w:hAnsi="Times New Roman" w:cs="Times New Roman" w:hint="eastAsia"/>
          <w:iCs/>
          <w:noProof/>
          <w:sz w:val="24"/>
          <w:szCs w:val="24"/>
        </w:rPr>
        <w:lastRenderedPageBreak/>
        <w:drawing>
          <wp:inline distT="0" distB="0" distL="0" distR="0" wp14:anchorId="19EFEDB5" wp14:editId="247F06D5">
            <wp:extent cx="5273936" cy="3048000"/>
            <wp:effectExtent l="0" t="0" r="3175" b="0"/>
            <wp:docPr id="16" name="图片 16"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示, 示意图&#10;&#10;描述已自动生成"/>
                    <pic:cNvPicPr/>
                  </pic:nvPicPr>
                  <pic:blipFill rotWithShape="1">
                    <a:blip r:embed="rId9" cstate="hqprint">
                      <a:extLst>
                        <a:ext uri="{28A0092B-C50C-407E-A947-70E740481C1C}">
                          <a14:useLocalDpi xmlns:a14="http://schemas.microsoft.com/office/drawing/2010/main"/>
                        </a:ext>
                      </a:extLst>
                    </a:blip>
                    <a:srcRect/>
                    <a:stretch/>
                  </pic:blipFill>
                  <pic:spPr bwMode="auto">
                    <a:xfrm>
                      <a:off x="0" y="0"/>
                      <a:ext cx="5274310" cy="3048216"/>
                    </a:xfrm>
                    <a:prstGeom prst="rect">
                      <a:avLst/>
                    </a:prstGeom>
                    <a:ln>
                      <a:noFill/>
                    </a:ln>
                    <a:extLst>
                      <a:ext uri="{53640926-AAD7-44D8-BBD7-CCE9431645EC}">
                        <a14:shadowObscured xmlns:a14="http://schemas.microsoft.com/office/drawing/2010/main"/>
                      </a:ext>
                    </a:extLst>
                  </pic:spPr>
                </pic:pic>
              </a:graphicData>
            </a:graphic>
          </wp:inline>
        </w:drawing>
      </w:r>
    </w:p>
    <w:p w14:paraId="2C43E7BD" w14:textId="77777777" w:rsidR="00667248" w:rsidRDefault="00667248" w:rsidP="00C57810">
      <w:pPr>
        <w:rPr>
          <w:rFonts w:ascii="Times New Roman" w:hAnsi="Times New Roman" w:cs="Times New Roman"/>
          <w:sz w:val="24"/>
          <w:szCs w:val="24"/>
        </w:rPr>
      </w:pPr>
      <w:r w:rsidRPr="0015085A">
        <w:rPr>
          <w:rFonts w:ascii="Times New Roman" w:hAnsi="Times New Roman" w:cs="Times New Roman" w:hint="eastAsia"/>
          <w:b/>
          <w:bCs/>
          <w:iCs/>
          <w:sz w:val="24"/>
          <w:szCs w:val="24"/>
        </w:rPr>
        <w:t>F</w:t>
      </w:r>
      <w:r w:rsidRPr="0015085A">
        <w:rPr>
          <w:rFonts w:ascii="Times New Roman" w:hAnsi="Times New Roman" w:cs="Times New Roman"/>
          <w:b/>
          <w:bCs/>
          <w:iCs/>
          <w:sz w:val="24"/>
          <w:szCs w:val="24"/>
        </w:rPr>
        <w:t>ig. S</w:t>
      </w:r>
      <w:r>
        <w:rPr>
          <w:rFonts w:ascii="Times New Roman" w:hAnsi="Times New Roman" w:cs="Times New Roman"/>
          <w:b/>
          <w:bCs/>
          <w:iCs/>
          <w:sz w:val="24"/>
          <w:szCs w:val="24"/>
        </w:rPr>
        <w:t>3</w:t>
      </w:r>
      <w:r w:rsidRPr="0015085A">
        <w:rPr>
          <w:rFonts w:ascii="Times New Roman" w:hAnsi="Times New Roman" w:cs="Times New Roman" w:hint="eastAsia"/>
          <w:b/>
          <w:bCs/>
          <w:iCs/>
          <w:sz w:val="24"/>
          <w:szCs w:val="24"/>
        </w:rPr>
        <w:t>:</w:t>
      </w:r>
      <w:r w:rsidRPr="0015085A">
        <w:rPr>
          <w:rFonts w:ascii="Times New Roman" w:hAnsi="Times New Roman" w:cs="Times New Roman"/>
          <w:b/>
          <w:bCs/>
          <w:iCs/>
          <w:sz w:val="24"/>
          <w:szCs w:val="24"/>
        </w:rPr>
        <w:t xml:space="preserve"> </w:t>
      </w:r>
      <w:bookmarkStart w:id="11" w:name="_Hlk114234954"/>
      <w:r>
        <w:rPr>
          <w:rFonts w:ascii="Times New Roman" w:hAnsi="Times New Roman" w:cs="Times New Roman"/>
          <w:b/>
          <w:bCs/>
          <w:sz w:val="24"/>
          <w:szCs w:val="24"/>
        </w:rPr>
        <w:t xml:space="preserve">Parameter analysis for TCMT model. </w:t>
      </w:r>
      <w:r>
        <w:rPr>
          <w:rFonts w:ascii="Times New Roman" w:hAnsi="Times New Roman" w:cs="Times New Roman"/>
          <w:sz w:val="24"/>
          <w:szCs w:val="24"/>
        </w:rPr>
        <w:t>(</w:t>
      </w:r>
      <w:r w:rsidRPr="00647ECC">
        <w:rPr>
          <w:rFonts w:ascii="Times New Roman" w:hAnsi="Times New Roman" w:cs="Times New Roman"/>
          <w:b/>
          <w:bCs/>
          <w:sz w:val="24"/>
          <w:szCs w:val="24"/>
        </w:rPr>
        <w:t>A</w:t>
      </w:r>
      <w:r>
        <w:rPr>
          <w:rFonts w:ascii="Times New Roman" w:hAnsi="Times New Roman" w:cs="Times New Roman"/>
          <w:sz w:val="24"/>
          <w:szCs w:val="24"/>
        </w:rPr>
        <w:t xml:space="preserve">) Calculated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oMath>
      <w:r>
        <w:rPr>
          <w:rFonts w:ascii="Times New Roman" w:hAnsi="Times New Roman" w:cs="Times New Roman" w:hint="eastAsia"/>
          <w:sz w:val="24"/>
          <w:szCs w:val="24"/>
        </w:rPr>
        <w:t xml:space="preserve"> </w:t>
      </w:r>
      <w:r>
        <w:rPr>
          <w:rFonts w:ascii="Times New Roman" w:hAnsi="Times New Roman" w:cs="Times New Roman"/>
          <w:sz w:val="24"/>
          <w:szCs w:val="24"/>
        </w:rPr>
        <w:t xml:space="preserve">with varied near field coupling coefficient </w:t>
      </w:r>
      <m:oMath>
        <m:r>
          <w:rPr>
            <w:rFonts w:ascii="Cambria Math" w:hAnsi="Cambria Math" w:cs="Times New Roman"/>
            <w:sz w:val="24"/>
            <w:szCs w:val="24"/>
          </w:rPr>
          <m:t>ξ</m:t>
        </m:r>
      </m:oMath>
      <w:r>
        <w:rPr>
          <w:rFonts w:ascii="Times New Roman" w:hAnsi="Times New Roman" w:cs="Times New Roman"/>
          <w:sz w:val="24"/>
          <w:szCs w:val="24"/>
        </w:rPr>
        <w:t xml:space="preserve">. Two global extremum value are noted as </w:t>
      </w:r>
      <m:oMath>
        <m:sSub>
          <m:sSubPr>
            <m:ctrlPr>
              <w:rPr>
                <w:rFonts w:ascii="Cambria Math" w:hAnsi="Cambria Math" w:cs="Times New Roman"/>
                <w:i/>
                <w:sz w:val="24"/>
                <w:szCs w:val="24"/>
              </w:rPr>
            </m:ctrlPr>
          </m:sSubPr>
          <m:e>
            <m:r>
              <w:rPr>
                <w:rFonts w:ascii="Cambria Math" w:hAnsi="Cambria Math" w:cs="Times New Roman"/>
                <w:sz w:val="24"/>
                <w:szCs w:val="24"/>
              </w:rPr>
              <m:t>ξ</m:t>
            </m:r>
          </m:e>
          <m:sub>
            <m:r>
              <w:rPr>
                <w:rFonts w:ascii="Cambria Math" w:hAnsi="Cambria Math" w:cs="Times New Roman"/>
                <w:sz w:val="24"/>
                <w:szCs w:val="24"/>
              </w:rPr>
              <m:t>0</m:t>
            </m:r>
          </m:sub>
        </m:sSub>
      </m:oMath>
      <w:r>
        <w:rPr>
          <w:rFonts w:ascii="Times New Roman" w:hAnsi="Times New Roman" w:cs="Times New Roman" w:hint="eastAsia"/>
          <w:sz w:val="24"/>
          <w:szCs w:val="24"/>
        </w:rPr>
        <w:t xml:space="preserve"> </w:t>
      </w:r>
      <w:r>
        <w:rPr>
          <w:rFonts w:ascii="Times New Roman" w:hAnsi="Times New Roman" w:cs="Times New Roman"/>
          <w:sz w:val="24"/>
          <w:szCs w:val="24"/>
        </w:rPr>
        <w:t xml:space="preserve">and </w:t>
      </w:r>
      <m:oMath>
        <m:sSub>
          <m:sSubPr>
            <m:ctrlPr>
              <w:rPr>
                <w:rFonts w:ascii="Cambria Math" w:hAnsi="Cambria Math" w:cs="Times New Roman"/>
                <w:i/>
                <w:sz w:val="24"/>
                <w:szCs w:val="24"/>
              </w:rPr>
            </m:ctrlPr>
          </m:sSubPr>
          <m:e>
            <m:r>
              <w:rPr>
                <w:rFonts w:ascii="Cambria Math" w:hAnsi="Cambria Math" w:cs="Times New Roman"/>
                <w:sz w:val="24"/>
                <w:szCs w:val="24"/>
              </w:rPr>
              <m:t>-ξ</m:t>
            </m:r>
          </m:e>
          <m:sub>
            <m:r>
              <w:rPr>
                <w:rFonts w:ascii="Cambria Math" w:hAnsi="Cambria Math" w:cs="Times New Roman"/>
                <w:sz w:val="24"/>
                <w:szCs w:val="24"/>
              </w:rPr>
              <m:t>0</m:t>
            </m:r>
          </m:sub>
        </m:sSub>
      </m:oMath>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b/>
          <w:bCs/>
          <w:sz w:val="24"/>
          <w:szCs w:val="24"/>
        </w:rPr>
        <w:t xml:space="preserve">B </w:t>
      </w:r>
      <w:r w:rsidRPr="00B51B57">
        <w:rPr>
          <w:rFonts w:ascii="Times New Roman" w:hAnsi="Times New Roman" w:cs="Times New Roman"/>
          <w:sz w:val="24"/>
          <w:szCs w:val="24"/>
        </w:rPr>
        <w:t>to</w:t>
      </w:r>
      <w:r>
        <w:rPr>
          <w:rFonts w:ascii="Times New Roman" w:hAnsi="Times New Roman" w:cs="Times New Roman"/>
          <w:b/>
          <w:bCs/>
          <w:sz w:val="24"/>
          <w:szCs w:val="24"/>
        </w:rPr>
        <w:t xml:space="preserve"> E</w:t>
      </w:r>
      <w:r>
        <w:rPr>
          <w:rFonts w:ascii="Times New Roman" w:hAnsi="Times New Roman" w:cs="Times New Roman"/>
          <w:sz w:val="24"/>
          <w:szCs w:val="24"/>
        </w:rPr>
        <w:t xml:space="preserve">) Calculated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oMath>
      <w:r>
        <w:rPr>
          <w:rFonts w:ascii="Times New Roman" w:hAnsi="Times New Roman" w:cs="Times New Roman" w:hint="eastAsia"/>
          <w:sz w:val="24"/>
          <w:szCs w:val="24"/>
        </w:rPr>
        <w:t xml:space="preserve"> </w:t>
      </w:r>
      <w:r>
        <w:rPr>
          <w:rFonts w:ascii="Times New Roman" w:hAnsi="Times New Roman" w:cs="Times New Roman"/>
          <w:sz w:val="24"/>
          <w:szCs w:val="24"/>
        </w:rPr>
        <w:t>with varied losses. (</w:t>
      </w:r>
      <w:r w:rsidRPr="00055482">
        <w:rPr>
          <w:rFonts w:ascii="Times New Roman" w:hAnsi="Times New Roman" w:cs="Times New Roman"/>
          <w:b/>
          <w:bCs/>
          <w:sz w:val="24"/>
          <w:szCs w:val="24"/>
        </w:rPr>
        <w:t>F</w:t>
      </w:r>
      <w:r>
        <w:rPr>
          <w:rFonts w:ascii="Times New Roman" w:hAnsi="Times New Roman" w:cs="Times New Roman"/>
          <w:sz w:val="24"/>
          <w:szCs w:val="24"/>
        </w:rPr>
        <w:t xml:space="preserve">) Mapped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oMath>
      <w:r>
        <w:rPr>
          <w:rFonts w:ascii="Times New Roman" w:hAnsi="Times New Roman" w:cs="Times New Roman" w:hint="eastAsia"/>
          <w:sz w:val="24"/>
          <w:szCs w:val="24"/>
        </w:rPr>
        <w:t xml:space="preserve"> </w:t>
      </w:r>
      <w:r>
        <w:rPr>
          <w:rFonts w:ascii="Times New Roman" w:hAnsi="Times New Roman" w:cs="Times New Roman"/>
          <w:sz w:val="24"/>
          <w:szCs w:val="24"/>
        </w:rPr>
        <w:t>results at the extremum value</w:t>
      </w:r>
      <w:r>
        <w:rPr>
          <w:rFonts w:ascii="Times New Roman" w:hAnsi="Times New Roman" w:cs="Times New Roman" w:hint="eastAsia"/>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ξ=ξ</m:t>
            </m:r>
          </m:e>
          <m:sub>
            <m:r>
              <w:rPr>
                <w:rFonts w:ascii="Cambria Math" w:hAnsi="Cambria Math" w:cs="Times New Roman"/>
                <w:sz w:val="24"/>
                <w:szCs w:val="24"/>
              </w:rPr>
              <m:t>0</m:t>
            </m:r>
          </m:sub>
        </m:sSub>
      </m:oMath>
      <w:r>
        <w:rPr>
          <w:rFonts w:ascii="Times New Roman" w:hAnsi="Times New Roman" w:cs="Times New Roman" w:hint="eastAsia"/>
          <w:sz w:val="24"/>
          <w:szCs w:val="24"/>
        </w:rPr>
        <w:t>.</w:t>
      </w:r>
      <w:r>
        <w:rPr>
          <w:rFonts w:ascii="Times New Roman" w:hAnsi="Times New Roman" w:cs="Times New Roman"/>
          <w:sz w:val="24"/>
          <w:szCs w:val="24"/>
        </w:rPr>
        <w:t xml:space="preserve"> The equal loss ratio </w:t>
      </w:r>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ax</m:t>
                </m:r>
              </m:sub>
            </m:sSub>
          </m:num>
          <m:den>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rx</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ay</m:t>
                </m:r>
              </m:sub>
            </m:sSub>
          </m:num>
          <m:den>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ry</m:t>
                </m:r>
              </m:sub>
            </m:sSub>
          </m:den>
        </m:f>
      </m:oMath>
      <w:r>
        <w:rPr>
          <w:rFonts w:ascii="Times New Roman" w:hAnsi="Times New Roman" w:cs="Times New Roman" w:hint="eastAsia"/>
          <w:sz w:val="24"/>
          <w:szCs w:val="24"/>
        </w:rPr>
        <w:t xml:space="preserve"> </w:t>
      </w:r>
      <w:r>
        <w:rPr>
          <w:rFonts w:ascii="Times New Roman" w:hAnsi="Times New Roman" w:cs="Times New Roman"/>
          <w:sz w:val="24"/>
          <w:szCs w:val="24"/>
        </w:rPr>
        <w:t xml:space="preserve">could result in zero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oMath>
      <w:r>
        <w:rPr>
          <w:rFonts w:ascii="Times New Roman" w:hAnsi="Times New Roman" w:cs="Times New Roman" w:hint="eastAsia"/>
          <w:sz w:val="24"/>
          <w:szCs w:val="24"/>
        </w:rPr>
        <w:t xml:space="preserve"> </w:t>
      </w:r>
      <w:r>
        <w:rPr>
          <w:rFonts w:ascii="Times New Roman" w:hAnsi="Times New Roman" w:cs="Times New Roman"/>
          <w:sz w:val="24"/>
          <w:szCs w:val="24"/>
        </w:rPr>
        <w:t>value.</w:t>
      </w:r>
      <w:bookmarkEnd w:id="11"/>
    </w:p>
    <w:p w14:paraId="441E0D9C" w14:textId="77777777" w:rsidR="00667248" w:rsidRPr="00055482" w:rsidRDefault="00667248" w:rsidP="00C57810">
      <w:pPr>
        <w:rPr>
          <w:rFonts w:ascii="Times New Roman" w:hAnsi="Times New Roman" w:cs="Times New Roman"/>
          <w:sz w:val="24"/>
          <w:szCs w:val="24"/>
        </w:rPr>
      </w:pPr>
    </w:p>
    <w:p w14:paraId="4FFCEC3E" w14:textId="77777777" w:rsidR="00667248" w:rsidRDefault="00667248" w:rsidP="00C57810">
      <w:pPr>
        <w:rPr>
          <w:rFonts w:ascii="Times New Roman" w:hAnsi="Times New Roman" w:cs="Times New Roman"/>
          <w:b/>
          <w:bCs/>
          <w:sz w:val="24"/>
          <w:szCs w:val="24"/>
        </w:rPr>
      </w:pPr>
    </w:p>
    <w:p w14:paraId="75C00C1B" w14:textId="77777777" w:rsidR="00B45E4B" w:rsidRDefault="00B45E4B">
      <w:pPr>
        <w:widowControl/>
        <w:jc w:val="left"/>
        <w:rPr>
          <w:rFonts w:ascii="Times New Roman" w:hAnsi="Times New Roman" w:cs="Times New Roman"/>
          <w:b/>
          <w:bCs/>
          <w:iCs/>
          <w:sz w:val="24"/>
          <w:szCs w:val="24"/>
        </w:rPr>
      </w:pPr>
      <w:r>
        <w:rPr>
          <w:rFonts w:ascii="Times New Roman" w:hAnsi="Times New Roman" w:cs="Times New Roman"/>
          <w:b/>
          <w:bCs/>
          <w:iCs/>
          <w:sz w:val="24"/>
          <w:szCs w:val="24"/>
        </w:rPr>
        <w:br w:type="page"/>
      </w:r>
    </w:p>
    <w:p w14:paraId="34FFE6CF" w14:textId="59BE5497" w:rsidR="00667248" w:rsidRDefault="006413A3" w:rsidP="00C57810">
      <w:pPr>
        <w:rPr>
          <w:rFonts w:ascii="Times New Roman" w:hAnsi="Times New Roman" w:cs="Times New Roman"/>
          <w:b/>
          <w:bCs/>
          <w:iCs/>
          <w:sz w:val="24"/>
          <w:szCs w:val="24"/>
        </w:rPr>
      </w:pPr>
      <w:r>
        <w:rPr>
          <w:rFonts w:ascii="Times New Roman" w:hAnsi="Times New Roman" w:cs="Times New Roman" w:hint="eastAsia"/>
          <w:b/>
          <w:bCs/>
          <w:iCs/>
          <w:noProof/>
          <w:sz w:val="24"/>
          <w:szCs w:val="24"/>
        </w:rPr>
        <w:lastRenderedPageBreak/>
        <w:drawing>
          <wp:inline distT="0" distB="0" distL="0" distR="0" wp14:anchorId="7EFCD81B" wp14:editId="3A866464">
            <wp:extent cx="5273032" cy="2249819"/>
            <wp:effectExtent l="0" t="0" r="4445" b="0"/>
            <wp:docPr id="2" name="图片 2"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形用户界面, 应用程序&#10;&#10;描述已自动生成"/>
                    <pic:cNvPicPr/>
                  </pic:nvPicPr>
                  <pic:blipFill rotWithShape="1">
                    <a:blip r:embed="rId10" cstate="hqprint">
                      <a:extLst>
                        <a:ext uri="{28A0092B-C50C-407E-A947-70E740481C1C}">
                          <a14:useLocalDpi xmlns:a14="http://schemas.microsoft.com/office/drawing/2010/main"/>
                        </a:ext>
                      </a:extLst>
                    </a:blip>
                    <a:srcRect/>
                    <a:stretch/>
                  </pic:blipFill>
                  <pic:spPr bwMode="auto">
                    <a:xfrm>
                      <a:off x="0" y="0"/>
                      <a:ext cx="5274310" cy="2250364"/>
                    </a:xfrm>
                    <a:prstGeom prst="rect">
                      <a:avLst/>
                    </a:prstGeom>
                    <a:ln>
                      <a:noFill/>
                    </a:ln>
                    <a:extLst>
                      <a:ext uri="{53640926-AAD7-44D8-BBD7-CCE9431645EC}">
                        <a14:shadowObscured xmlns:a14="http://schemas.microsoft.com/office/drawing/2010/main"/>
                      </a:ext>
                    </a:extLst>
                  </pic:spPr>
                </pic:pic>
              </a:graphicData>
            </a:graphic>
          </wp:inline>
        </w:drawing>
      </w:r>
    </w:p>
    <w:p w14:paraId="58465655" w14:textId="77777777" w:rsidR="00667248" w:rsidRDefault="00667248">
      <w:pPr>
        <w:rPr>
          <w:rFonts w:ascii="Times New Roman" w:hAnsi="Times New Roman" w:cs="Times New Roman"/>
          <w:b/>
          <w:bCs/>
          <w:sz w:val="24"/>
          <w:szCs w:val="24"/>
        </w:rPr>
      </w:pPr>
      <w:bookmarkStart w:id="12" w:name="_Hlk114235047"/>
      <w:r w:rsidRPr="0015085A">
        <w:rPr>
          <w:rFonts w:ascii="Times New Roman" w:hAnsi="Times New Roman" w:cs="Times New Roman" w:hint="eastAsia"/>
          <w:b/>
          <w:bCs/>
          <w:iCs/>
          <w:sz w:val="24"/>
          <w:szCs w:val="24"/>
        </w:rPr>
        <w:t>F</w:t>
      </w:r>
      <w:r w:rsidRPr="0015085A">
        <w:rPr>
          <w:rFonts w:ascii="Times New Roman" w:hAnsi="Times New Roman" w:cs="Times New Roman"/>
          <w:b/>
          <w:bCs/>
          <w:iCs/>
          <w:sz w:val="24"/>
          <w:szCs w:val="24"/>
        </w:rPr>
        <w:t>ig. S</w:t>
      </w:r>
      <w:r>
        <w:rPr>
          <w:rFonts w:ascii="Times New Roman" w:hAnsi="Times New Roman" w:cs="Times New Roman"/>
          <w:b/>
          <w:bCs/>
          <w:iCs/>
          <w:sz w:val="24"/>
          <w:szCs w:val="24"/>
        </w:rPr>
        <w:t>4</w:t>
      </w:r>
      <w:r w:rsidRPr="0015085A">
        <w:rPr>
          <w:rFonts w:ascii="Times New Roman" w:hAnsi="Times New Roman" w:cs="Times New Roman" w:hint="eastAsia"/>
          <w:b/>
          <w:bCs/>
          <w:iCs/>
          <w:sz w:val="24"/>
          <w:szCs w:val="24"/>
        </w:rPr>
        <w:t>:</w:t>
      </w:r>
      <w:r w:rsidRPr="0015085A">
        <w:rPr>
          <w:rFonts w:ascii="Times New Roman" w:hAnsi="Times New Roman" w:cs="Times New Roman"/>
          <w:b/>
          <w:bCs/>
          <w:iCs/>
          <w:sz w:val="24"/>
          <w:szCs w:val="24"/>
        </w:rPr>
        <w:t xml:space="preserve"> </w:t>
      </w:r>
      <w:bookmarkStart w:id="13" w:name="_Hlk114235076"/>
      <w:r w:rsidRPr="00DF34B8">
        <w:rPr>
          <w:rFonts w:ascii="Times New Roman" w:hAnsi="Times New Roman" w:cs="Times New Roman"/>
          <w:b/>
          <w:bCs/>
          <w:sz w:val="24"/>
          <w:szCs w:val="24"/>
        </w:rPr>
        <w:t>Device</w:t>
      </w:r>
      <w:r>
        <w:rPr>
          <w:rFonts w:ascii="Times New Roman" w:hAnsi="Times New Roman" w:cs="Times New Roman"/>
          <w:b/>
          <w:bCs/>
          <w:sz w:val="24"/>
          <w:szCs w:val="24"/>
        </w:rPr>
        <w:t xml:space="preserve"> SEM</w:t>
      </w:r>
      <w:r w:rsidRPr="00DF34B8">
        <w:rPr>
          <w:rFonts w:ascii="Times New Roman" w:hAnsi="Times New Roman" w:cs="Times New Roman"/>
          <w:b/>
          <w:bCs/>
          <w:sz w:val="24"/>
          <w:szCs w:val="24"/>
        </w:rPr>
        <w:t xml:space="preserve"> image from C-3 to C+3</w:t>
      </w:r>
      <w:bookmarkEnd w:id="13"/>
    </w:p>
    <w:bookmarkEnd w:id="12"/>
    <w:p w14:paraId="1D6AF17E" w14:textId="77777777" w:rsidR="00667248" w:rsidRDefault="00667248">
      <w:pPr>
        <w:rPr>
          <w:rFonts w:ascii="Times New Roman" w:hAnsi="Times New Roman" w:cs="Times New Roman"/>
          <w:b/>
          <w:bCs/>
          <w:sz w:val="24"/>
          <w:szCs w:val="24"/>
        </w:rPr>
      </w:pPr>
    </w:p>
    <w:p w14:paraId="2ABF36DB" w14:textId="77777777" w:rsidR="00667248" w:rsidRPr="00C57810" w:rsidRDefault="00667248">
      <w:pPr>
        <w:rPr>
          <w:rFonts w:ascii="Times New Roman" w:hAnsi="Times New Roman" w:cs="Times New Roman"/>
          <w:iCs/>
          <w:sz w:val="24"/>
          <w:szCs w:val="24"/>
        </w:rPr>
      </w:pPr>
    </w:p>
    <w:p w14:paraId="24A6FB23" w14:textId="77777777" w:rsidR="00B45E4B" w:rsidRDefault="00B45E4B">
      <w:pPr>
        <w:widowControl/>
        <w:jc w:val="left"/>
        <w:rPr>
          <w:rFonts w:ascii="Times New Roman" w:hAnsi="Times New Roman" w:cs="Times New Roman"/>
          <w:iCs/>
          <w:sz w:val="24"/>
          <w:szCs w:val="24"/>
        </w:rPr>
      </w:pPr>
      <w:bookmarkStart w:id="14" w:name="_Hlk114235099"/>
      <w:r>
        <w:rPr>
          <w:rFonts w:ascii="Times New Roman" w:hAnsi="Times New Roman" w:cs="Times New Roman"/>
          <w:iCs/>
          <w:sz w:val="24"/>
          <w:szCs w:val="24"/>
        </w:rPr>
        <w:br w:type="page"/>
      </w:r>
    </w:p>
    <w:p w14:paraId="04A83F5C" w14:textId="639D4D2F" w:rsidR="00667248" w:rsidRDefault="00667248">
      <w:pPr>
        <w:rPr>
          <w:rFonts w:ascii="Times New Roman" w:hAnsi="Times New Roman" w:cs="Times New Roman"/>
          <w:iCs/>
          <w:sz w:val="24"/>
          <w:szCs w:val="24"/>
        </w:rPr>
      </w:pPr>
      <w:r>
        <w:rPr>
          <w:rFonts w:ascii="Times New Roman" w:hAnsi="Times New Roman" w:cs="Times New Roman"/>
          <w:iCs/>
          <w:noProof/>
          <w:sz w:val="24"/>
          <w:szCs w:val="24"/>
        </w:rPr>
        <w:lastRenderedPageBreak/>
        <w:drawing>
          <wp:inline distT="0" distB="0" distL="0" distR="0" wp14:anchorId="40AA28BC" wp14:editId="1C7DF4DA">
            <wp:extent cx="5274268" cy="3138054"/>
            <wp:effectExtent l="0" t="0" r="3175" b="5715"/>
            <wp:docPr id="18" name="图片 18" descr="图示, 工程绘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示, 工程绘图&#10;&#10;描述已自动生成"/>
                    <pic:cNvPicPr/>
                  </pic:nvPicPr>
                  <pic:blipFill rotWithShape="1">
                    <a:blip r:embed="rId11" cstate="hqprint">
                      <a:extLst>
                        <a:ext uri="{28A0092B-C50C-407E-A947-70E740481C1C}">
                          <a14:useLocalDpi xmlns:a14="http://schemas.microsoft.com/office/drawing/2010/main"/>
                        </a:ext>
                      </a:extLst>
                    </a:blip>
                    <a:srcRect/>
                    <a:stretch/>
                  </pic:blipFill>
                  <pic:spPr bwMode="auto">
                    <a:xfrm>
                      <a:off x="0" y="0"/>
                      <a:ext cx="5274310" cy="3138079"/>
                    </a:xfrm>
                    <a:prstGeom prst="rect">
                      <a:avLst/>
                    </a:prstGeom>
                    <a:ln>
                      <a:noFill/>
                    </a:ln>
                    <a:extLst>
                      <a:ext uri="{53640926-AAD7-44D8-BBD7-CCE9431645EC}">
                        <a14:shadowObscured xmlns:a14="http://schemas.microsoft.com/office/drawing/2010/main"/>
                      </a:ext>
                    </a:extLst>
                  </pic:spPr>
                </pic:pic>
              </a:graphicData>
            </a:graphic>
          </wp:inline>
        </w:drawing>
      </w:r>
    </w:p>
    <w:bookmarkEnd w:id="14"/>
    <w:p w14:paraId="4593710E" w14:textId="77777777" w:rsidR="00667248" w:rsidRPr="00473BB3" w:rsidRDefault="00667248">
      <w:pPr>
        <w:rPr>
          <w:rFonts w:ascii="Times New Roman" w:hAnsi="Times New Roman" w:cs="Times New Roman"/>
          <w:iCs/>
          <w:sz w:val="24"/>
          <w:szCs w:val="24"/>
        </w:rPr>
      </w:pPr>
      <w:r w:rsidRPr="0015085A">
        <w:rPr>
          <w:rFonts w:ascii="Times New Roman" w:hAnsi="Times New Roman" w:cs="Times New Roman" w:hint="eastAsia"/>
          <w:b/>
          <w:bCs/>
          <w:iCs/>
          <w:sz w:val="24"/>
          <w:szCs w:val="24"/>
        </w:rPr>
        <w:t>F</w:t>
      </w:r>
      <w:r w:rsidRPr="0015085A">
        <w:rPr>
          <w:rFonts w:ascii="Times New Roman" w:hAnsi="Times New Roman" w:cs="Times New Roman"/>
          <w:b/>
          <w:bCs/>
          <w:iCs/>
          <w:sz w:val="24"/>
          <w:szCs w:val="24"/>
        </w:rPr>
        <w:t>ig. S</w:t>
      </w:r>
      <w:r>
        <w:rPr>
          <w:rFonts w:ascii="Times New Roman" w:hAnsi="Times New Roman" w:cs="Times New Roman"/>
          <w:b/>
          <w:bCs/>
          <w:iCs/>
          <w:sz w:val="24"/>
          <w:szCs w:val="24"/>
        </w:rPr>
        <w:t>5</w:t>
      </w:r>
      <w:r w:rsidRPr="0015085A">
        <w:rPr>
          <w:rFonts w:ascii="Times New Roman" w:hAnsi="Times New Roman" w:cs="Times New Roman" w:hint="eastAsia"/>
          <w:b/>
          <w:bCs/>
          <w:iCs/>
          <w:sz w:val="24"/>
          <w:szCs w:val="24"/>
        </w:rPr>
        <w:t>:</w:t>
      </w:r>
      <w:r w:rsidRPr="0015085A">
        <w:rPr>
          <w:rFonts w:ascii="Times New Roman" w:hAnsi="Times New Roman" w:cs="Times New Roman"/>
          <w:b/>
          <w:bCs/>
          <w:iCs/>
          <w:sz w:val="24"/>
          <w:szCs w:val="24"/>
        </w:rPr>
        <w:t xml:space="preserve"> </w:t>
      </w:r>
      <w:bookmarkStart w:id="15" w:name="_Hlk114235122"/>
      <w:r w:rsidRPr="00DF34B8">
        <w:rPr>
          <w:rFonts w:ascii="Times New Roman" w:hAnsi="Times New Roman" w:cs="Times New Roman"/>
          <w:b/>
          <w:bCs/>
          <w:iCs/>
          <w:sz w:val="24"/>
          <w:szCs w:val="24"/>
        </w:rPr>
        <w:t>Device planar geometry characterization</w:t>
      </w:r>
      <w:r>
        <w:rPr>
          <w:rFonts w:ascii="Times New Roman" w:hAnsi="Times New Roman" w:cs="Times New Roman"/>
          <w:b/>
          <w:bCs/>
          <w:iCs/>
          <w:sz w:val="24"/>
          <w:szCs w:val="24"/>
        </w:rPr>
        <w:t xml:space="preserve">. </w:t>
      </w:r>
      <w:r>
        <w:rPr>
          <w:rFonts w:ascii="Times New Roman" w:hAnsi="Times New Roman" w:cs="Times New Roman"/>
          <w:iCs/>
          <w:sz w:val="24"/>
          <w:szCs w:val="24"/>
        </w:rPr>
        <w:t>(</w:t>
      </w:r>
      <w:r w:rsidRPr="00055482">
        <w:rPr>
          <w:rFonts w:ascii="Times New Roman" w:hAnsi="Times New Roman" w:cs="Times New Roman"/>
          <w:b/>
          <w:bCs/>
          <w:iCs/>
          <w:sz w:val="24"/>
          <w:szCs w:val="24"/>
        </w:rPr>
        <w:t>A</w:t>
      </w:r>
      <w:r>
        <w:rPr>
          <w:rFonts w:ascii="Times New Roman" w:hAnsi="Times New Roman" w:cs="Times New Roman"/>
          <w:iCs/>
          <w:sz w:val="24"/>
          <w:szCs w:val="24"/>
        </w:rPr>
        <w:t xml:space="preserve">) Schematic showing of the tuned geometric parameter. </w:t>
      </w:r>
      <w:r w:rsidRPr="00473BB3">
        <w:rPr>
          <w:rFonts w:ascii="Times New Roman" w:hAnsi="Times New Roman" w:cs="Times New Roman"/>
          <w:i/>
          <w:sz w:val="24"/>
          <w:szCs w:val="24"/>
        </w:rPr>
        <w:t>L</w:t>
      </w:r>
      <w:r>
        <w:rPr>
          <w:rFonts w:ascii="Times New Roman" w:hAnsi="Times New Roman" w:cs="Times New Roman"/>
          <w:iCs/>
          <w:sz w:val="24"/>
          <w:szCs w:val="24"/>
        </w:rPr>
        <w:t xml:space="preserve"> is the length for each single rod and </w:t>
      </w:r>
      <w:r w:rsidRPr="00473BB3">
        <w:rPr>
          <w:rFonts w:ascii="Times New Roman" w:hAnsi="Times New Roman" w:cs="Times New Roman"/>
          <w:i/>
          <w:sz w:val="24"/>
          <w:szCs w:val="24"/>
        </w:rPr>
        <w:t>g</w:t>
      </w:r>
      <w:r>
        <w:rPr>
          <w:rFonts w:ascii="Times New Roman" w:hAnsi="Times New Roman" w:cs="Times New Roman"/>
          <w:iCs/>
          <w:sz w:val="24"/>
          <w:szCs w:val="24"/>
        </w:rPr>
        <w:t xml:space="preserve"> is the gap length between the double rods. (</w:t>
      </w:r>
      <w:r>
        <w:rPr>
          <w:rFonts w:ascii="Times New Roman" w:hAnsi="Times New Roman" w:cs="Times New Roman"/>
          <w:b/>
          <w:bCs/>
          <w:iCs/>
          <w:sz w:val="24"/>
          <w:szCs w:val="24"/>
        </w:rPr>
        <w:t xml:space="preserve">B </w:t>
      </w:r>
      <w:r w:rsidRPr="00473BB3">
        <w:rPr>
          <w:rFonts w:ascii="Times New Roman" w:hAnsi="Times New Roman" w:cs="Times New Roman"/>
          <w:iCs/>
          <w:sz w:val="24"/>
          <w:szCs w:val="24"/>
        </w:rPr>
        <w:t>to</w:t>
      </w:r>
      <w:r>
        <w:rPr>
          <w:rFonts w:ascii="Times New Roman" w:hAnsi="Times New Roman" w:cs="Times New Roman"/>
          <w:b/>
          <w:bCs/>
          <w:iCs/>
          <w:sz w:val="24"/>
          <w:szCs w:val="24"/>
        </w:rPr>
        <w:t xml:space="preserve"> C</w:t>
      </w:r>
      <w:r>
        <w:rPr>
          <w:rFonts w:ascii="Times New Roman" w:hAnsi="Times New Roman" w:cs="Times New Roman"/>
          <w:iCs/>
          <w:sz w:val="24"/>
          <w:szCs w:val="24"/>
        </w:rPr>
        <w:t xml:space="preserve">) Measured </w:t>
      </w:r>
      <w:r w:rsidRPr="00473BB3">
        <w:rPr>
          <w:rFonts w:ascii="SimSun" w:eastAsia="SimSun" w:hAnsi="SimSun" w:cs="SimSun" w:hint="eastAsia"/>
          <w:i/>
          <w:sz w:val="24"/>
          <w:szCs w:val="24"/>
        </w:rPr>
        <w:t>△</w:t>
      </w:r>
      <w:r w:rsidRPr="00473BB3">
        <w:rPr>
          <w:rFonts w:ascii="Times New Roman" w:hAnsi="Times New Roman" w:cs="Times New Roman"/>
          <w:i/>
          <w:sz w:val="24"/>
          <w:szCs w:val="24"/>
        </w:rPr>
        <w:t>A</w:t>
      </w:r>
      <w:r>
        <w:rPr>
          <w:rFonts w:ascii="Times New Roman" w:hAnsi="Times New Roman" w:cs="Times New Roman"/>
          <w:i/>
          <w:sz w:val="24"/>
          <w:szCs w:val="24"/>
        </w:rPr>
        <w:t xml:space="preserve"> </w:t>
      </w:r>
      <w:r>
        <w:rPr>
          <w:rFonts w:ascii="Times New Roman" w:hAnsi="Times New Roman" w:cs="Times New Roman"/>
          <w:iCs/>
          <w:sz w:val="24"/>
          <w:szCs w:val="24"/>
        </w:rPr>
        <w:t xml:space="preserve">with varied </w:t>
      </w:r>
      <w:r w:rsidRPr="00473BB3">
        <w:rPr>
          <w:rFonts w:ascii="Times New Roman" w:hAnsi="Times New Roman" w:cs="Times New Roman"/>
          <w:i/>
          <w:sz w:val="24"/>
          <w:szCs w:val="24"/>
        </w:rPr>
        <w:t>L</w:t>
      </w:r>
      <w:r>
        <w:rPr>
          <w:rFonts w:ascii="Times New Roman" w:hAnsi="Times New Roman" w:cs="Times New Roman"/>
          <w:iCs/>
          <w:sz w:val="24"/>
          <w:szCs w:val="24"/>
        </w:rPr>
        <w:t xml:space="preserve"> and </w:t>
      </w:r>
      <w:r w:rsidRPr="00473BB3">
        <w:rPr>
          <w:rFonts w:ascii="Times New Roman" w:hAnsi="Times New Roman" w:cs="Times New Roman"/>
          <w:i/>
          <w:sz w:val="24"/>
          <w:szCs w:val="24"/>
        </w:rPr>
        <w:t>g</w:t>
      </w:r>
      <w:r>
        <w:rPr>
          <w:rFonts w:ascii="Times New Roman" w:hAnsi="Times New Roman" w:cs="Times New Roman"/>
          <w:iCs/>
          <w:sz w:val="24"/>
          <w:szCs w:val="24"/>
        </w:rPr>
        <w:t>. (</w:t>
      </w:r>
      <w:r>
        <w:rPr>
          <w:rFonts w:ascii="Times New Roman" w:hAnsi="Times New Roman" w:cs="Times New Roman"/>
          <w:b/>
          <w:bCs/>
          <w:iCs/>
          <w:sz w:val="24"/>
          <w:szCs w:val="24"/>
        </w:rPr>
        <w:t xml:space="preserve">D </w:t>
      </w:r>
      <w:r w:rsidRPr="00473BB3">
        <w:rPr>
          <w:rFonts w:ascii="Times New Roman" w:hAnsi="Times New Roman" w:cs="Times New Roman"/>
          <w:iCs/>
          <w:sz w:val="24"/>
          <w:szCs w:val="24"/>
        </w:rPr>
        <w:t>to</w:t>
      </w:r>
      <w:r>
        <w:rPr>
          <w:rFonts w:ascii="Times New Roman" w:hAnsi="Times New Roman" w:cs="Times New Roman"/>
          <w:b/>
          <w:bCs/>
          <w:iCs/>
          <w:sz w:val="24"/>
          <w:szCs w:val="24"/>
        </w:rPr>
        <w:t xml:space="preserve"> E</w:t>
      </w:r>
      <w:r>
        <w:rPr>
          <w:rFonts w:ascii="Times New Roman" w:hAnsi="Times New Roman" w:cs="Times New Roman"/>
          <w:iCs/>
          <w:sz w:val="24"/>
          <w:szCs w:val="24"/>
        </w:rPr>
        <w:t xml:space="preserve">) Measured </w:t>
      </w:r>
      <w:r w:rsidRPr="00473BB3">
        <w:rPr>
          <w:rFonts w:ascii="Times New Roman" w:hAnsi="Times New Roman" w:cs="Times New Roman"/>
          <w:i/>
          <w:sz w:val="24"/>
          <w:szCs w:val="24"/>
        </w:rPr>
        <w:t>R</w:t>
      </w:r>
      <w:r>
        <w:rPr>
          <w:rFonts w:ascii="Times New Roman" w:hAnsi="Times New Roman" w:cs="Times New Roman"/>
          <w:iCs/>
          <w:sz w:val="24"/>
          <w:szCs w:val="24"/>
        </w:rPr>
        <w:t xml:space="preserve"> with varied </w:t>
      </w:r>
      <w:r w:rsidRPr="00473BB3">
        <w:rPr>
          <w:rFonts w:ascii="Times New Roman" w:hAnsi="Times New Roman" w:cs="Times New Roman"/>
          <w:i/>
          <w:sz w:val="24"/>
          <w:szCs w:val="24"/>
        </w:rPr>
        <w:t>L</w:t>
      </w:r>
      <w:r>
        <w:rPr>
          <w:rFonts w:ascii="Times New Roman" w:hAnsi="Times New Roman" w:cs="Times New Roman"/>
          <w:iCs/>
          <w:sz w:val="24"/>
          <w:szCs w:val="24"/>
        </w:rPr>
        <w:t xml:space="preserve"> and </w:t>
      </w:r>
      <w:r w:rsidRPr="00473BB3">
        <w:rPr>
          <w:rFonts w:ascii="Times New Roman" w:hAnsi="Times New Roman" w:cs="Times New Roman"/>
          <w:i/>
          <w:sz w:val="24"/>
          <w:szCs w:val="24"/>
        </w:rPr>
        <w:t>g</w:t>
      </w:r>
      <w:r>
        <w:rPr>
          <w:rFonts w:ascii="Times New Roman" w:hAnsi="Times New Roman" w:cs="Times New Roman"/>
          <w:iCs/>
          <w:sz w:val="24"/>
          <w:szCs w:val="24"/>
        </w:rPr>
        <w:t>. (</w:t>
      </w:r>
      <w:r w:rsidRPr="00473BB3">
        <w:rPr>
          <w:rFonts w:ascii="Times New Roman" w:hAnsi="Times New Roman" w:cs="Times New Roman"/>
          <w:b/>
          <w:bCs/>
          <w:iCs/>
          <w:sz w:val="24"/>
          <w:szCs w:val="24"/>
        </w:rPr>
        <w:t>F</w:t>
      </w:r>
      <w:r>
        <w:rPr>
          <w:rFonts w:ascii="Times New Roman" w:hAnsi="Times New Roman" w:cs="Times New Roman"/>
          <w:iCs/>
          <w:sz w:val="24"/>
          <w:szCs w:val="24"/>
        </w:rPr>
        <w:t xml:space="preserve">) Calculated wavelength shift with varied </w:t>
      </w:r>
      <w:r w:rsidRPr="00007BF5">
        <w:rPr>
          <w:rFonts w:ascii="Times New Roman" w:hAnsi="Times New Roman" w:cs="Times New Roman"/>
          <w:i/>
          <w:sz w:val="24"/>
          <w:szCs w:val="24"/>
        </w:rPr>
        <w:t>L</w:t>
      </w:r>
      <w:r>
        <w:rPr>
          <w:rFonts w:ascii="Times New Roman" w:hAnsi="Times New Roman" w:cs="Times New Roman"/>
          <w:i/>
          <w:sz w:val="24"/>
          <w:szCs w:val="24"/>
        </w:rPr>
        <w:t xml:space="preserve"> </w:t>
      </w:r>
      <w:r>
        <w:rPr>
          <w:rFonts w:ascii="Times New Roman" w:hAnsi="Times New Roman" w:cs="Times New Roman"/>
          <w:iCs/>
          <w:sz w:val="24"/>
          <w:szCs w:val="24"/>
        </w:rPr>
        <w:t>(</w:t>
      </w:r>
      <w:r w:rsidRPr="00007BF5">
        <w:rPr>
          <w:rFonts w:ascii="Times New Roman" w:hAnsi="Times New Roman" w:cs="Times New Roman"/>
          <w:b/>
          <w:bCs/>
          <w:iCs/>
          <w:sz w:val="24"/>
          <w:szCs w:val="24"/>
        </w:rPr>
        <w:t>i</w:t>
      </w:r>
      <w:r>
        <w:rPr>
          <w:rFonts w:ascii="Times New Roman" w:hAnsi="Times New Roman" w:cs="Times New Roman"/>
          <w:iCs/>
          <w:sz w:val="24"/>
          <w:szCs w:val="24"/>
        </w:rPr>
        <w:t xml:space="preserve">) and calculated wavelength shift with varied </w:t>
      </w:r>
      <w:r>
        <w:rPr>
          <w:rFonts w:ascii="Times New Roman" w:hAnsi="Times New Roman" w:cs="Times New Roman"/>
          <w:i/>
          <w:sz w:val="24"/>
          <w:szCs w:val="24"/>
        </w:rPr>
        <w:t xml:space="preserve">g </w:t>
      </w:r>
      <w:r>
        <w:rPr>
          <w:rFonts w:ascii="Times New Roman" w:hAnsi="Times New Roman" w:cs="Times New Roman"/>
          <w:iCs/>
          <w:sz w:val="24"/>
          <w:szCs w:val="24"/>
        </w:rPr>
        <w:t>(</w:t>
      </w:r>
      <w:r w:rsidRPr="00007BF5">
        <w:rPr>
          <w:rFonts w:ascii="Times New Roman" w:hAnsi="Times New Roman" w:cs="Times New Roman"/>
          <w:b/>
          <w:bCs/>
          <w:iCs/>
          <w:sz w:val="24"/>
          <w:szCs w:val="24"/>
        </w:rPr>
        <w:t>ii</w:t>
      </w:r>
      <w:r>
        <w:rPr>
          <w:rFonts w:ascii="Times New Roman" w:hAnsi="Times New Roman" w:cs="Times New Roman"/>
          <w:iCs/>
          <w:sz w:val="24"/>
          <w:szCs w:val="24"/>
        </w:rPr>
        <w:t>).</w:t>
      </w:r>
      <w:bookmarkEnd w:id="15"/>
    </w:p>
    <w:p w14:paraId="44650E9C" w14:textId="77777777" w:rsidR="00667248" w:rsidRPr="003D6F75" w:rsidRDefault="00667248">
      <w:pPr>
        <w:rPr>
          <w:rFonts w:ascii="Times New Roman" w:hAnsi="Times New Roman" w:cs="Times New Roman"/>
          <w:b/>
          <w:bCs/>
          <w:iCs/>
          <w:sz w:val="24"/>
          <w:szCs w:val="24"/>
        </w:rPr>
      </w:pPr>
    </w:p>
    <w:p w14:paraId="73EE5F6B" w14:textId="77777777" w:rsidR="00667248" w:rsidRPr="00FC291C" w:rsidRDefault="00667248">
      <w:pPr>
        <w:rPr>
          <w:rFonts w:ascii="Times New Roman" w:hAnsi="Times New Roman" w:cs="Times New Roman"/>
          <w:b/>
          <w:bCs/>
          <w:iCs/>
          <w:sz w:val="24"/>
          <w:szCs w:val="24"/>
        </w:rPr>
      </w:pPr>
    </w:p>
    <w:p w14:paraId="7189DCF5" w14:textId="77777777" w:rsidR="00B45E4B" w:rsidRDefault="00B45E4B">
      <w:pPr>
        <w:widowControl/>
        <w:jc w:val="left"/>
        <w:rPr>
          <w:rFonts w:ascii="Times New Roman" w:hAnsi="Times New Roman" w:cs="Times New Roman"/>
          <w:iCs/>
          <w:sz w:val="24"/>
          <w:szCs w:val="24"/>
        </w:rPr>
      </w:pPr>
      <w:r>
        <w:rPr>
          <w:rFonts w:ascii="Times New Roman" w:hAnsi="Times New Roman" w:cs="Times New Roman"/>
          <w:iCs/>
          <w:sz w:val="24"/>
          <w:szCs w:val="24"/>
        </w:rPr>
        <w:br w:type="page"/>
      </w:r>
    </w:p>
    <w:p w14:paraId="1ACF8987" w14:textId="34FD393E" w:rsidR="00667248" w:rsidRDefault="00667248">
      <w:pPr>
        <w:rPr>
          <w:rFonts w:ascii="Times New Roman" w:hAnsi="Times New Roman" w:cs="Times New Roman"/>
          <w:iCs/>
          <w:sz w:val="24"/>
          <w:szCs w:val="24"/>
        </w:rPr>
      </w:pPr>
      <w:r>
        <w:rPr>
          <w:rFonts w:ascii="Times New Roman" w:hAnsi="Times New Roman" w:cs="Times New Roman" w:hint="eastAsia"/>
          <w:iCs/>
          <w:noProof/>
          <w:sz w:val="24"/>
          <w:szCs w:val="24"/>
        </w:rPr>
        <w:lastRenderedPageBreak/>
        <w:drawing>
          <wp:inline distT="0" distB="0" distL="0" distR="0" wp14:anchorId="4D40C369" wp14:editId="489580D7">
            <wp:extent cx="5274310" cy="4146550"/>
            <wp:effectExtent l="0" t="0" r="2540" b="6350"/>
            <wp:docPr id="1" name="图片 1" descr="图示&#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10;&#10;中度可信度描述已自动生成"/>
                    <pic:cNvPicPr/>
                  </pic:nvPicPr>
                  <pic:blipFill rotWithShape="1">
                    <a:blip r:embed="rId12" cstate="hqprint">
                      <a:extLst>
                        <a:ext uri="{28A0092B-C50C-407E-A947-70E740481C1C}">
                          <a14:useLocalDpi xmlns:a14="http://schemas.microsoft.com/office/drawing/2010/main"/>
                        </a:ext>
                      </a:extLst>
                    </a:blip>
                    <a:srcRect/>
                    <a:stretch/>
                  </pic:blipFill>
                  <pic:spPr bwMode="auto">
                    <a:xfrm>
                      <a:off x="0" y="0"/>
                      <a:ext cx="5274310" cy="4146550"/>
                    </a:xfrm>
                    <a:prstGeom prst="rect">
                      <a:avLst/>
                    </a:prstGeom>
                    <a:ln>
                      <a:noFill/>
                    </a:ln>
                    <a:extLst>
                      <a:ext uri="{53640926-AAD7-44D8-BBD7-CCE9431645EC}">
                        <a14:shadowObscured xmlns:a14="http://schemas.microsoft.com/office/drawing/2010/main"/>
                      </a:ext>
                    </a:extLst>
                  </pic:spPr>
                </pic:pic>
              </a:graphicData>
            </a:graphic>
          </wp:inline>
        </w:drawing>
      </w:r>
    </w:p>
    <w:p w14:paraId="26DBCB0C" w14:textId="77777777" w:rsidR="00667248" w:rsidRDefault="00667248">
      <w:pPr>
        <w:rPr>
          <w:rFonts w:ascii="Times New Roman" w:hAnsi="Times New Roman" w:cs="Times New Roman"/>
          <w:sz w:val="24"/>
          <w:szCs w:val="24"/>
        </w:rPr>
      </w:pPr>
      <w:r w:rsidRPr="0015085A">
        <w:rPr>
          <w:rFonts w:ascii="Times New Roman" w:hAnsi="Times New Roman" w:cs="Times New Roman" w:hint="eastAsia"/>
          <w:b/>
          <w:bCs/>
          <w:iCs/>
          <w:sz w:val="24"/>
          <w:szCs w:val="24"/>
        </w:rPr>
        <w:t>F</w:t>
      </w:r>
      <w:r w:rsidRPr="0015085A">
        <w:rPr>
          <w:rFonts w:ascii="Times New Roman" w:hAnsi="Times New Roman" w:cs="Times New Roman"/>
          <w:b/>
          <w:bCs/>
          <w:iCs/>
          <w:sz w:val="24"/>
          <w:szCs w:val="24"/>
        </w:rPr>
        <w:t>ig. S</w:t>
      </w:r>
      <w:r>
        <w:rPr>
          <w:rFonts w:ascii="Times New Roman" w:hAnsi="Times New Roman" w:cs="Times New Roman"/>
          <w:b/>
          <w:bCs/>
          <w:iCs/>
          <w:sz w:val="24"/>
          <w:szCs w:val="24"/>
        </w:rPr>
        <w:t>6</w:t>
      </w:r>
      <w:r w:rsidRPr="0015085A">
        <w:rPr>
          <w:rFonts w:ascii="Times New Roman" w:hAnsi="Times New Roman" w:cs="Times New Roman" w:hint="eastAsia"/>
          <w:b/>
          <w:bCs/>
          <w:iCs/>
          <w:sz w:val="24"/>
          <w:szCs w:val="24"/>
        </w:rPr>
        <w:t>:</w:t>
      </w:r>
      <w:r w:rsidRPr="0015085A">
        <w:rPr>
          <w:rFonts w:ascii="Times New Roman" w:hAnsi="Times New Roman" w:cs="Times New Roman"/>
          <w:b/>
          <w:bCs/>
          <w:iCs/>
          <w:sz w:val="24"/>
          <w:szCs w:val="24"/>
        </w:rPr>
        <w:t xml:space="preserve"> </w:t>
      </w:r>
      <w:bookmarkStart w:id="16" w:name="_Hlk114235194"/>
      <w:r w:rsidRPr="00DF34B8">
        <w:rPr>
          <w:rFonts w:ascii="Times New Roman" w:hAnsi="Times New Roman" w:cs="Times New Roman"/>
          <w:b/>
          <w:bCs/>
          <w:iCs/>
          <w:sz w:val="24"/>
          <w:szCs w:val="24"/>
        </w:rPr>
        <w:t>Parameter analysis for chiral sensing</w:t>
      </w:r>
      <w:r>
        <w:rPr>
          <w:rFonts w:ascii="Times New Roman" w:hAnsi="Times New Roman" w:cs="Times New Roman"/>
          <w:b/>
          <w:bCs/>
          <w:iCs/>
          <w:sz w:val="24"/>
          <w:szCs w:val="24"/>
        </w:rPr>
        <w:t xml:space="preserve">. </w:t>
      </w:r>
      <w:r>
        <w:rPr>
          <w:rFonts w:ascii="Times New Roman" w:hAnsi="Times New Roman" w:cs="Times New Roman"/>
          <w:iCs/>
          <w:sz w:val="24"/>
          <w:szCs w:val="24"/>
        </w:rPr>
        <w:t>(</w:t>
      </w:r>
      <w:r>
        <w:rPr>
          <w:rFonts w:ascii="Times New Roman" w:hAnsi="Times New Roman" w:cs="Times New Roman"/>
          <w:b/>
          <w:bCs/>
          <w:iCs/>
          <w:sz w:val="24"/>
          <w:szCs w:val="24"/>
        </w:rPr>
        <w:t>A</w:t>
      </w:r>
      <w:r>
        <w:rPr>
          <w:rFonts w:ascii="Times New Roman" w:hAnsi="Times New Roman" w:cs="Times New Roman"/>
          <w:iCs/>
          <w:sz w:val="24"/>
          <w:szCs w:val="24"/>
        </w:rPr>
        <w:t xml:space="preserve">) Calculated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r>
          <w:rPr>
            <w:rFonts w:ascii="Cambria Math" w:hAnsi="Cambria Math" w:cs="Times New Roman"/>
            <w:sz w:val="24"/>
            <w:szCs w:val="24"/>
          </w:rPr>
          <m:t>'</m:t>
        </m:r>
      </m:oMath>
      <w:r>
        <w:rPr>
          <w:rFonts w:ascii="Times New Roman" w:hAnsi="Times New Roman" w:cs="Times New Roman" w:hint="eastAsia"/>
          <w:sz w:val="24"/>
          <w:szCs w:val="24"/>
        </w:rPr>
        <w:t xml:space="preserve"> </w:t>
      </w:r>
      <w:r>
        <w:rPr>
          <w:rFonts w:ascii="Times New Roman" w:hAnsi="Times New Roman" w:cs="Times New Roman"/>
          <w:sz w:val="24"/>
          <w:szCs w:val="24"/>
        </w:rPr>
        <w:t>(</w:t>
      </w:r>
      <w:r w:rsidRPr="003D6F75">
        <w:rPr>
          <w:rFonts w:ascii="Times New Roman" w:hAnsi="Times New Roman" w:cs="Times New Roman"/>
          <w:b/>
          <w:bCs/>
          <w:sz w:val="24"/>
          <w:szCs w:val="24"/>
        </w:rPr>
        <w:t>i</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and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oMath>
      <w:r>
        <w:rPr>
          <w:rFonts w:ascii="Times New Roman" w:hAnsi="Times New Roman" w:cs="Times New Roman" w:hint="eastAsia"/>
          <w:sz w:val="24"/>
          <w:szCs w:val="24"/>
        </w:rPr>
        <w:t xml:space="preserve"> </w:t>
      </w:r>
      <w:r>
        <w:rPr>
          <w:rFonts w:ascii="Times New Roman" w:hAnsi="Times New Roman" w:cs="Times New Roman"/>
          <w:sz w:val="24"/>
          <w:szCs w:val="24"/>
        </w:rPr>
        <w:t xml:space="preserve">with varied </w:t>
      </w:r>
      <m:oMath>
        <m:r>
          <w:rPr>
            <w:rFonts w:ascii="Cambria Math" w:hAnsi="Cambria Math" w:cs="Times New Roman"/>
            <w:sz w:val="24"/>
            <w:szCs w:val="24"/>
          </w:rPr>
          <m:t>ξ</m:t>
        </m:r>
      </m:oMath>
      <w:r>
        <w:rPr>
          <w:rFonts w:ascii="Times New Roman" w:hAnsi="Times New Roman" w:cs="Times New Roman" w:hint="eastAsia"/>
          <w:sz w:val="24"/>
          <w:szCs w:val="24"/>
        </w:rPr>
        <w:t xml:space="preserve"> </w:t>
      </w:r>
      <w:r>
        <w:rPr>
          <w:rFonts w:ascii="Times New Roman" w:hAnsi="Times New Roman" w:cs="Times New Roman"/>
          <w:sz w:val="24"/>
          <w:szCs w:val="24"/>
        </w:rPr>
        <w:t>(</w:t>
      </w:r>
      <w:r w:rsidRPr="003D6F75">
        <w:rPr>
          <w:rFonts w:ascii="Times New Roman" w:hAnsi="Times New Roman" w:cs="Times New Roman"/>
          <w:b/>
          <w:bCs/>
          <w:sz w:val="24"/>
          <w:szCs w:val="24"/>
        </w:rPr>
        <w:t>ii</w:t>
      </w:r>
      <w:r>
        <w:rPr>
          <w:rFonts w:ascii="Times New Roman" w:hAnsi="Times New Roman" w:cs="Times New Roman"/>
          <w:sz w:val="24"/>
          <w:szCs w:val="24"/>
        </w:rPr>
        <w:t>). The red curve in (</w:t>
      </w:r>
      <w:r w:rsidRPr="003D6F75">
        <w:rPr>
          <w:rFonts w:ascii="Times New Roman" w:hAnsi="Times New Roman" w:cs="Times New Roman"/>
          <w:b/>
          <w:bCs/>
          <w:sz w:val="24"/>
          <w:szCs w:val="24"/>
        </w:rPr>
        <w:t>ii</w:t>
      </w:r>
      <w:r>
        <w:rPr>
          <w:rFonts w:ascii="Times New Roman" w:hAnsi="Times New Roman" w:cs="Times New Roman"/>
          <w:sz w:val="24"/>
          <w:szCs w:val="24"/>
        </w:rPr>
        <w:t xml:space="preserve">) indicates the perturbation when </w:t>
      </w:r>
      <m:oMath>
        <m:r>
          <w:rPr>
            <w:rFonts w:ascii="Cambria Math" w:hAnsi="Cambria Math" w:cs="Times New Roman"/>
            <w:sz w:val="24"/>
            <w:szCs w:val="24"/>
          </w:rPr>
          <m:t>ξ→ξ+∆ξ</m:t>
        </m:r>
      </m:oMath>
      <w:r>
        <w:rPr>
          <w:rFonts w:ascii="Times New Roman" w:hAnsi="Times New Roman" w:cs="Times New Roman" w:hint="eastAsia"/>
          <w:iCs/>
          <w:sz w:val="24"/>
          <w:szCs w:val="24"/>
        </w:rPr>
        <w:t>.</w:t>
      </w:r>
      <w:r>
        <w:rPr>
          <w:rFonts w:ascii="Times New Roman" w:hAnsi="Times New Roman" w:cs="Times New Roman"/>
          <w:iCs/>
          <w:sz w:val="24"/>
          <w:szCs w:val="24"/>
        </w:rPr>
        <w:t xml:space="preserve"> (</w:t>
      </w:r>
      <w:r w:rsidRPr="003D6F75">
        <w:rPr>
          <w:rFonts w:ascii="Times New Roman" w:hAnsi="Times New Roman" w:cs="Times New Roman"/>
          <w:b/>
          <w:bCs/>
          <w:iCs/>
          <w:sz w:val="24"/>
          <w:szCs w:val="24"/>
        </w:rPr>
        <w:t>B</w:t>
      </w:r>
      <w:r>
        <w:rPr>
          <w:rFonts w:ascii="Times New Roman" w:hAnsi="Times New Roman" w:cs="Times New Roman"/>
          <w:iCs/>
          <w:sz w:val="24"/>
          <w:szCs w:val="24"/>
        </w:rPr>
        <w:t xml:space="preserve">) Calculated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r>
          <w:rPr>
            <w:rFonts w:ascii="Cambria Math" w:hAnsi="Cambria Math" w:cs="Times New Roman"/>
            <w:sz w:val="24"/>
            <w:szCs w:val="24"/>
          </w:rPr>
          <m:t>'</m:t>
        </m:r>
      </m:oMath>
      <w:r>
        <w:rPr>
          <w:rFonts w:ascii="Times New Roman" w:hAnsi="Times New Roman" w:cs="Times New Roman" w:hint="eastAsia"/>
          <w:sz w:val="24"/>
          <w:szCs w:val="24"/>
        </w:rPr>
        <w:t xml:space="preserve"> </w:t>
      </w:r>
      <w:r>
        <w:rPr>
          <w:rFonts w:ascii="Times New Roman" w:hAnsi="Times New Roman" w:cs="Times New Roman"/>
          <w:sz w:val="24"/>
          <w:szCs w:val="24"/>
        </w:rPr>
        <w:t xml:space="preserve">with different devices with varied </w:t>
      </w:r>
      <m:oMath>
        <m:r>
          <w:rPr>
            <w:rFonts w:ascii="Cambria Math" w:hAnsi="Cambria Math" w:cs="Times New Roman"/>
            <w:sz w:val="24"/>
            <w:szCs w:val="24"/>
          </w:rPr>
          <m:t>ξ</m:t>
        </m:r>
      </m:oMath>
      <w:r>
        <w:rPr>
          <w:rFonts w:ascii="Times New Roman" w:hAnsi="Times New Roman" w:cs="Times New Roman"/>
          <w:sz w:val="24"/>
          <w:szCs w:val="24"/>
        </w:rPr>
        <w:t>. The loss and near field coupling coefficient for each device are extracted from curve fitting. (</w:t>
      </w:r>
      <w:r w:rsidRPr="005371B4">
        <w:rPr>
          <w:rFonts w:ascii="Times New Roman" w:hAnsi="Times New Roman" w:cs="Times New Roman"/>
          <w:b/>
          <w:bCs/>
          <w:sz w:val="24"/>
          <w:szCs w:val="24"/>
        </w:rPr>
        <w:t>C</w:t>
      </w:r>
      <w:r>
        <w:rPr>
          <w:rFonts w:ascii="Times New Roman" w:hAnsi="Times New Roman" w:cs="Times New Roman"/>
          <w:sz w:val="24"/>
          <w:szCs w:val="24"/>
        </w:rPr>
        <w:t xml:space="preserve">) </w:t>
      </w:r>
      <w:proofErr w:type="spellStart"/>
      <w:r>
        <w:rPr>
          <w:rFonts w:ascii="Times New Roman" w:hAnsi="Times New Roman" w:cs="Times New Roman"/>
          <w:sz w:val="24"/>
          <w:szCs w:val="24"/>
        </w:rPr>
        <w:t>Superchiral</w:t>
      </w:r>
      <w:proofErr w:type="spellEnd"/>
      <w:r>
        <w:rPr>
          <w:rFonts w:ascii="Times New Roman" w:hAnsi="Times New Roman" w:cs="Times New Roman"/>
          <w:sz w:val="24"/>
          <w:szCs w:val="24"/>
        </w:rPr>
        <w:t xml:space="preserve"> field enhancement of each device (</w:t>
      </w:r>
      <w:r w:rsidRPr="003D6F75">
        <w:rPr>
          <w:rFonts w:ascii="Times New Roman" w:hAnsi="Times New Roman" w:cs="Times New Roman"/>
          <w:b/>
          <w:bCs/>
          <w:sz w:val="24"/>
          <w:szCs w:val="24"/>
        </w:rPr>
        <w:t>i</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and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r>
          <w:rPr>
            <w:rFonts w:ascii="Cambria Math" w:hAnsi="Cambria Math" w:cs="Times New Roman"/>
            <w:sz w:val="24"/>
            <w:szCs w:val="24"/>
          </w:rPr>
          <m:t>'</m:t>
        </m:r>
      </m:oMath>
      <w:r>
        <w:rPr>
          <w:rFonts w:ascii="Times New Roman" w:hAnsi="Times New Roman" w:cs="Times New Roman" w:hint="eastAsia"/>
          <w:sz w:val="24"/>
          <w:szCs w:val="24"/>
        </w:rPr>
        <w:t xml:space="preserve"> </w:t>
      </w:r>
      <w:r>
        <w:rPr>
          <w:rFonts w:ascii="Times New Roman" w:hAnsi="Times New Roman" w:cs="Times New Roman"/>
          <w:sz w:val="24"/>
          <w:szCs w:val="24"/>
        </w:rPr>
        <w:t>of each device (</w:t>
      </w:r>
      <w:r w:rsidRPr="003D6F75">
        <w:rPr>
          <w:rFonts w:ascii="Times New Roman" w:hAnsi="Times New Roman" w:cs="Times New Roman"/>
          <w:b/>
          <w:bCs/>
          <w:sz w:val="24"/>
          <w:szCs w:val="24"/>
        </w:rPr>
        <w:t>i</w:t>
      </w:r>
      <w:r>
        <w:rPr>
          <w:rFonts w:ascii="Times New Roman" w:hAnsi="Times New Roman" w:cs="Times New Roman"/>
          <w:b/>
          <w:bCs/>
          <w:sz w:val="24"/>
          <w:szCs w:val="24"/>
        </w:rPr>
        <w:t>i</w:t>
      </w:r>
      <w:r>
        <w:rPr>
          <w:rFonts w:ascii="Times New Roman" w:hAnsi="Times New Roman" w:cs="Times New Roman"/>
          <w:sz w:val="24"/>
          <w:szCs w:val="24"/>
        </w:rPr>
        <w:t xml:space="preserve">). The </w:t>
      </w:r>
      <m:oMath>
        <m:r>
          <w:rPr>
            <w:rFonts w:ascii="Cambria Math" w:hAnsi="Cambria Math" w:cs="Times New Roman"/>
            <w:sz w:val="24"/>
            <w:szCs w:val="24"/>
          </w:rPr>
          <m:t>ξ</m:t>
        </m:r>
      </m:oMath>
      <w:r>
        <w:rPr>
          <w:rFonts w:ascii="Times New Roman" w:hAnsi="Times New Roman" w:cs="Times New Roman" w:hint="eastAsia"/>
          <w:sz w:val="24"/>
          <w:szCs w:val="24"/>
        </w:rPr>
        <w:t xml:space="preserve"> </w:t>
      </w:r>
      <w:r>
        <w:rPr>
          <w:rFonts w:ascii="Times New Roman" w:hAnsi="Times New Roman" w:cs="Times New Roman"/>
          <w:sz w:val="24"/>
          <w:szCs w:val="24"/>
        </w:rPr>
        <w:t>for each device are selected according to previous curve fitting results. (</w:t>
      </w:r>
      <w:r>
        <w:rPr>
          <w:rFonts w:ascii="Times New Roman" w:hAnsi="Times New Roman" w:cs="Times New Roman"/>
          <w:b/>
          <w:bCs/>
          <w:sz w:val="24"/>
          <w:szCs w:val="24"/>
        </w:rPr>
        <w:t>D</w:t>
      </w:r>
      <w:r>
        <w:rPr>
          <w:rFonts w:ascii="Times New Roman" w:hAnsi="Times New Roman" w:cs="Times New Roman"/>
          <w:sz w:val="24"/>
          <w:szCs w:val="24"/>
        </w:rPr>
        <w:t xml:space="preserve">) Calculated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r>
          <w:rPr>
            <w:rFonts w:ascii="Cambria Math" w:hAnsi="Cambria Math" w:cs="Times New Roman"/>
            <w:sz w:val="24"/>
            <w:szCs w:val="24"/>
          </w:rPr>
          <m:t>'</m:t>
        </m:r>
      </m:oMath>
      <w:r>
        <w:rPr>
          <w:rFonts w:ascii="Times New Roman" w:hAnsi="Times New Roman" w:cs="Times New Roman" w:hint="eastAsia"/>
          <w:sz w:val="24"/>
          <w:szCs w:val="24"/>
        </w:rPr>
        <w:t xml:space="preserve"> </w:t>
      </w:r>
      <w:r>
        <w:rPr>
          <w:rFonts w:ascii="Times New Roman" w:hAnsi="Times New Roman" w:cs="Times New Roman"/>
          <w:sz w:val="24"/>
          <w:szCs w:val="24"/>
        </w:rPr>
        <w:t xml:space="preserve">multiple the </w:t>
      </w:r>
      <w:proofErr w:type="spellStart"/>
      <w:r>
        <w:rPr>
          <w:rFonts w:ascii="Times New Roman" w:hAnsi="Times New Roman" w:cs="Times New Roman"/>
          <w:sz w:val="24"/>
          <w:szCs w:val="24"/>
        </w:rPr>
        <w:t>surperchiral</w:t>
      </w:r>
      <w:proofErr w:type="spellEnd"/>
      <w:r>
        <w:rPr>
          <w:rFonts w:ascii="Times New Roman" w:hAnsi="Times New Roman" w:cs="Times New Roman"/>
          <w:sz w:val="24"/>
          <w:szCs w:val="24"/>
        </w:rPr>
        <w:t xml:space="preserve"> field enhancement with different </w:t>
      </w:r>
      <m:oMath>
        <m:r>
          <w:rPr>
            <w:rFonts w:ascii="Cambria Math" w:hAnsi="Cambria Math" w:cs="Times New Roman"/>
            <w:sz w:val="24"/>
            <w:szCs w:val="24"/>
          </w:rPr>
          <m:t>ξ</m:t>
        </m:r>
      </m:oMath>
      <w:r>
        <w:rPr>
          <w:rFonts w:ascii="Times New Roman" w:hAnsi="Times New Roman" w:cs="Times New Roman" w:hint="eastAsia"/>
          <w:sz w:val="24"/>
          <w:szCs w:val="24"/>
        </w:rPr>
        <w:t>.</w:t>
      </w:r>
      <w:bookmarkEnd w:id="16"/>
    </w:p>
    <w:p w14:paraId="59095E61" w14:textId="77777777" w:rsidR="00667248" w:rsidRDefault="00667248">
      <w:pPr>
        <w:rPr>
          <w:rFonts w:ascii="Times New Roman" w:hAnsi="Times New Roman" w:cs="Times New Roman"/>
          <w:iCs/>
          <w:sz w:val="24"/>
          <w:szCs w:val="24"/>
        </w:rPr>
      </w:pPr>
    </w:p>
    <w:p w14:paraId="577692F7" w14:textId="77777777" w:rsidR="00667248" w:rsidRDefault="00667248">
      <w:pPr>
        <w:rPr>
          <w:rFonts w:ascii="Times New Roman" w:hAnsi="Times New Roman" w:cs="Times New Roman"/>
          <w:iCs/>
          <w:sz w:val="24"/>
          <w:szCs w:val="24"/>
        </w:rPr>
      </w:pPr>
    </w:p>
    <w:p w14:paraId="6B20BACB" w14:textId="77777777" w:rsidR="00B45E4B" w:rsidRDefault="00B45E4B">
      <w:pPr>
        <w:widowControl/>
        <w:jc w:val="left"/>
        <w:rPr>
          <w:rFonts w:ascii="Times New Roman" w:hAnsi="Times New Roman" w:cs="Times New Roman"/>
          <w:iCs/>
          <w:sz w:val="24"/>
          <w:szCs w:val="24"/>
        </w:rPr>
      </w:pPr>
      <w:r>
        <w:rPr>
          <w:rFonts w:ascii="Times New Roman" w:hAnsi="Times New Roman" w:cs="Times New Roman"/>
          <w:iCs/>
          <w:sz w:val="24"/>
          <w:szCs w:val="24"/>
        </w:rPr>
        <w:br w:type="page"/>
      </w:r>
    </w:p>
    <w:p w14:paraId="7AF104DD" w14:textId="72967261" w:rsidR="00667248" w:rsidRDefault="00F570A6">
      <w:pPr>
        <w:rPr>
          <w:rFonts w:ascii="Times New Roman" w:hAnsi="Times New Roman" w:cs="Times New Roman"/>
          <w:iCs/>
          <w:sz w:val="24"/>
          <w:szCs w:val="24"/>
        </w:rPr>
      </w:pPr>
      <w:r>
        <w:rPr>
          <w:rFonts w:ascii="Times New Roman" w:hAnsi="Times New Roman" w:cs="Times New Roman" w:hint="eastAsia"/>
          <w:iCs/>
          <w:noProof/>
          <w:sz w:val="24"/>
          <w:szCs w:val="24"/>
        </w:rPr>
        <w:lastRenderedPageBreak/>
        <w:drawing>
          <wp:inline distT="0" distB="0" distL="0" distR="0" wp14:anchorId="10AEFB3D" wp14:editId="11594219">
            <wp:extent cx="5274310" cy="6047117"/>
            <wp:effectExtent l="0" t="0" r="2540" b="0"/>
            <wp:docPr id="15" name="图片 15"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示&#10;&#10;描述已自动生成"/>
                    <pic:cNvPicPr/>
                  </pic:nvPicPr>
                  <pic:blipFill rotWithShape="1">
                    <a:blip r:embed="rId13"/>
                    <a:srcRect b="20621"/>
                    <a:stretch/>
                  </pic:blipFill>
                  <pic:spPr bwMode="auto">
                    <a:xfrm>
                      <a:off x="0" y="0"/>
                      <a:ext cx="5274310" cy="6047117"/>
                    </a:xfrm>
                    <a:prstGeom prst="rect">
                      <a:avLst/>
                    </a:prstGeom>
                    <a:ln>
                      <a:noFill/>
                    </a:ln>
                    <a:extLst>
                      <a:ext uri="{53640926-AAD7-44D8-BBD7-CCE9431645EC}">
                        <a14:shadowObscured xmlns:a14="http://schemas.microsoft.com/office/drawing/2010/main"/>
                      </a:ext>
                    </a:extLst>
                  </pic:spPr>
                </pic:pic>
              </a:graphicData>
            </a:graphic>
          </wp:inline>
        </w:drawing>
      </w:r>
    </w:p>
    <w:p w14:paraId="0B548B26" w14:textId="7C8C319E" w:rsidR="00667248" w:rsidRPr="00A35D5B" w:rsidRDefault="00667248" w:rsidP="00ED59B2">
      <w:pPr>
        <w:rPr>
          <w:rFonts w:ascii="Times New Roman" w:hAnsi="Times New Roman" w:cs="Times New Roman"/>
          <w:iCs/>
          <w:sz w:val="24"/>
          <w:szCs w:val="24"/>
        </w:rPr>
      </w:pPr>
      <w:r w:rsidRPr="0015085A">
        <w:rPr>
          <w:rFonts w:ascii="Times New Roman" w:hAnsi="Times New Roman" w:cs="Times New Roman" w:hint="eastAsia"/>
          <w:b/>
          <w:bCs/>
          <w:iCs/>
          <w:sz w:val="24"/>
          <w:szCs w:val="24"/>
        </w:rPr>
        <w:t>F</w:t>
      </w:r>
      <w:r w:rsidRPr="0015085A">
        <w:rPr>
          <w:rFonts w:ascii="Times New Roman" w:hAnsi="Times New Roman" w:cs="Times New Roman"/>
          <w:b/>
          <w:bCs/>
          <w:iCs/>
          <w:sz w:val="24"/>
          <w:szCs w:val="24"/>
        </w:rPr>
        <w:t>ig. S</w:t>
      </w:r>
      <w:r>
        <w:rPr>
          <w:rFonts w:ascii="Times New Roman" w:hAnsi="Times New Roman" w:cs="Times New Roman"/>
          <w:b/>
          <w:bCs/>
          <w:iCs/>
          <w:sz w:val="24"/>
          <w:szCs w:val="24"/>
        </w:rPr>
        <w:t>7</w:t>
      </w:r>
      <w:r w:rsidRPr="0015085A">
        <w:rPr>
          <w:rFonts w:ascii="Times New Roman" w:hAnsi="Times New Roman" w:cs="Times New Roman" w:hint="eastAsia"/>
          <w:b/>
          <w:bCs/>
          <w:iCs/>
          <w:sz w:val="24"/>
          <w:szCs w:val="24"/>
        </w:rPr>
        <w:t>:</w:t>
      </w:r>
      <w:r w:rsidRPr="0015085A">
        <w:rPr>
          <w:rFonts w:ascii="Times New Roman" w:hAnsi="Times New Roman" w:cs="Times New Roman"/>
          <w:b/>
          <w:bCs/>
          <w:iCs/>
          <w:sz w:val="24"/>
          <w:szCs w:val="24"/>
        </w:rPr>
        <w:t xml:space="preserve"> </w:t>
      </w:r>
      <w:bookmarkStart w:id="17" w:name="_Hlk114235350"/>
      <w:r w:rsidRPr="00DF34B8">
        <w:rPr>
          <w:rFonts w:ascii="Times New Roman" w:hAnsi="Times New Roman" w:cs="Times New Roman"/>
          <w:b/>
          <w:bCs/>
          <w:iCs/>
          <w:sz w:val="24"/>
          <w:szCs w:val="24"/>
        </w:rPr>
        <w:t>Sensing characterization from C-3 to C+3</w:t>
      </w:r>
      <w:r>
        <w:rPr>
          <w:rFonts w:ascii="Times New Roman" w:hAnsi="Times New Roman" w:cs="Times New Roman"/>
          <w:b/>
          <w:bCs/>
          <w:iCs/>
          <w:sz w:val="24"/>
          <w:szCs w:val="24"/>
        </w:rPr>
        <w:t xml:space="preserve">. </w:t>
      </w:r>
      <w:r>
        <w:rPr>
          <w:rFonts w:ascii="Times New Roman" w:hAnsi="Times New Roman" w:cs="Times New Roman"/>
          <w:iCs/>
          <w:sz w:val="24"/>
          <w:szCs w:val="24"/>
        </w:rPr>
        <w:t>(</w:t>
      </w:r>
      <w:r w:rsidRPr="00A35D5B">
        <w:rPr>
          <w:rFonts w:ascii="Times New Roman" w:hAnsi="Times New Roman" w:cs="Times New Roman"/>
          <w:b/>
          <w:bCs/>
          <w:iCs/>
          <w:sz w:val="24"/>
          <w:szCs w:val="24"/>
        </w:rPr>
        <w:t>A</w:t>
      </w:r>
      <w:r>
        <w:rPr>
          <w:rFonts w:ascii="Times New Roman" w:hAnsi="Times New Roman" w:cs="Times New Roman"/>
          <w:iCs/>
          <w:sz w:val="24"/>
          <w:szCs w:val="24"/>
        </w:rPr>
        <w:t xml:space="preserve"> and </w:t>
      </w:r>
      <w:r>
        <w:rPr>
          <w:rFonts w:ascii="Times New Roman" w:hAnsi="Times New Roman" w:cs="Times New Roman"/>
          <w:b/>
          <w:bCs/>
          <w:iCs/>
          <w:sz w:val="24"/>
          <w:szCs w:val="24"/>
        </w:rPr>
        <w:t>C</w:t>
      </w:r>
      <w:r>
        <w:rPr>
          <w:rFonts w:ascii="Times New Roman" w:hAnsi="Times New Roman" w:cs="Times New Roman"/>
          <w:iCs/>
          <w:sz w:val="24"/>
          <w:szCs w:val="24"/>
        </w:rPr>
        <w:t xml:space="preserve">) Measured </w:t>
      </w:r>
      <w:r w:rsidRPr="00A35D5B">
        <w:rPr>
          <w:rFonts w:ascii="Times New Roman" w:hAnsi="Times New Roman" w:cs="Times New Roman"/>
          <w:i/>
          <w:sz w:val="24"/>
          <w:szCs w:val="24"/>
        </w:rPr>
        <w:t>R</w:t>
      </w:r>
      <w:r>
        <w:rPr>
          <w:rFonts w:ascii="Times New Roman" w:hAnsi="Times New Roman" w:cs="Times New Roman"/>
          <w:i/>
          <w:sz w:val="24"/>
          <w:szCs w:val="24"/>
        </w:rPr>
        <w:t xml:space="preserve"> </w:t>
      </w:r>
      <w:r>
        <w:rPr>
          <w:rFonts w:ascii="Times New Roman" w:hAnsi="Times New Roman" w:cs="Times New Roman"/>
          <w:iCs/>
          <w:sz w:val="24"/>
          <w:szCs w:val="24"/>
        </w:rPr>
        <w:t xml:space="preserve">and </w:t>
      </w:r>
      <w:r w:rsidRPr="00473BB3">
        <w:rPr>
          <w:rFonts w:ascii="SimSun" w:eastAsia="SimSun" w:hAnsi="SimSun" w:cs="SimSun" w:hint="eastAsia"/>
          <w:i/>
          <w:sz w:val="24"/>
          <w:szCs w:val="24"/>
        </w:rPr>
        <w:t>△</w:t>
      </w:r>
      <w:r w:rsidRPr="00473BB3">
        <w:rPr>
          <w:rFonts w:ascii="Times New Roman" w:hAnsi="Times New Roman" w:cs="Times New Roman"/>
          <w:i/>
          <w:sz w:val="24"/>
          <w:szCs w:val="24"/>
        </w:rPr>
        <w:t>A</w:t>
      </w:r>
      <w:r>
        <w:rPr>
          <w:rFonts w:ascii="Times New Roman" w:hAnsi="Times New Roman" w:cs="Times New Roman"/>
          <w:i/>
          <w:sz w:val="24"/>
          <w:szCs w:val="24"/>
        </w:rPr>
        <w:t xml:space="preserve"> </w:t>
      </w:r>
      <w:r>
        <w:rPr>
          <w:rFonts w:ascii="Times New Roman" w:hAnsi="Times New Roman" w:cs="Times New Roman"/>
          <w:iCs/>
          <w:sz w:val="24"/>
          <w:szCs w:val="24"/>
        </w:rPr>
        <w:t>of devices from C+3 to C-3 without any molecules. (</w:t>
      </w:r>
      <w:r>
        <w:rPr>
          <w:rFonts w:ascii="Times New Roman" w:hAnsi="Times New Roman" w:cs="Times New Roman"/>
          <w:b/>
          <w:bCs/>
          <w:iCs/>
          <w:sz w:val="24"/>
          <w:szCs w:val="24"/>
        </w:rPr>
        <w:t>B</w:t>
      </w:r>
      <w:r>
        <w:rPr>
          <w:rFonts w:ascii="Times New Roman" w:hAnsi="Times New Roman" w:cs="Times New Roman"/>
          <w:iCs/>
          <w:sz w:val="24"/>
          <w:szCs w:val="24"/>
        </w:rPr>
        <w:t xml:space="preserve"> and </w:t>
      </w:r>
      <w:r>
        <w:rPr>
          <w:rFonts w:ascii="Times New Roman" w:hAnsi="Times New Roman" w:cs="Times New Roman"/>
          <w:b/>
          <w:bCs/>
          <w:iCs/>
          <w:sz w:val="24"/>
          <w:szCs w:val="24"/>
        </w:rPr>
        <w:t>D</w:t>
      </w:r>
      <w:r>
        <w:rPr>
          <w:rFonts w:ascii="Times New Roman" w:hAnsi="Times New Roman" w:cs="Times New Roman"/>
          <w:iCs/>
          <w:sz w:val="24"/>
          <w:szCs w:val="24"/>
        </w:rPr>
        <w:t xml:space="preserve">) Measured </w:t>
      </w:r>
      <w:r w:rsidRPr="00A35D5B">
        <w:rPr>
          <w:rFonts w:ascii="Times New Roman" w:hAnsi="Times New Roman" w:cs="Times New Roman"/>
          <w:i/>
          <w:sz w:val="24"/>
          <w:szCs w:val="24"/>
        </w:rPr>
        <w:t>R</w:t>
      </w:r>
      <w:r>
        <w:rPr>
          <w:rFonts w:ascii="Times New Roman" w:hAnsi="Times New Roman" w:cs="Times New Roman"/>
          <w:i/>
          <w:sz w:val="24"/>
          <w:szCs w:val="24"/>
        </w:rPr>
        <w:t xml:space="preserve"> </w:t>
      </w:r>
      <w:r>
        <w:rPr>
          <w:rFonts w:ascii="Times New Roman" w:hAnsi="Times New Roman" w:cs="Times New Roman"/>
          <w:iCs/>
          <w:sz w:val="24"/>
          <w:szCs w:val="24"/>
        </w:rPr>
        <w:t xml:space="preserve">and </w:t>
      </w:r>
      <w:r w:rsidRPr="00473BB3">
        <w:rPr>
          <w:rFonts w:ascii="SimSun" w:eastAsia="SimSun" w:hAnsi="SimSun" w:cs="SimSun" w:hint="eastAsia"/>
          <w:i/>
          <w:sz w:val="24"/>
          <w:szCs w:val="24"/>
        </w:rPr>
        <w:t>△</w:t>
      </w:r>
      <w:r w:rsidRPr="00473BB3">
        <w:rPr>
          <w:rFonts w:ascii="Times New Roman" w:hAnsi="Times New Roman" w:cs="Times New Roman"/>
          <w:i/>
          <w:sz w:val="24"/>
          <w:szCs w:val="24"/>
        </w:rPr>
        <w:t>A</w:t>
      </w:r>
      <w:r>
        <w:rPr>
          <w:rFonts w:ascii="Times New Roman" w:hAnsi="Times New Roman" w:cs="Times New Roman"/>
          <w:i/>
          <w:sz w:val="24"/>
          <w:szCs w:val="24"/>
        </w:rPr>
        <w:t xml:space="preserve"> </w:t>
      </w:r>
      <w:r>
        <w:rPr>
          <w:rFonts w:ascii="Times New Roman" w:hAnsi="Times New Roman" w:cs="Times New Roman"/>
          <w:iCs/>
          <w:sz w:val="24"/>
          <w:szCs w:val="24"/>
        </w:rPr>
        <w:t>of devices from C+3 to C-3 with BSA at concentration 250</w:t>
      </w:r>
      <w:r w:rsidR="00F9442B">
        <w:rPr>
          <w:rFonts w:ascii="Times New Roman" w:hAnsi="Times New Roman" w:cs="Times New Roman"/>
          <w:iCs/>
          <w:sz w:val="24"/>
          <w:szCs w:val="24"/>
        </w:rPr>
        <w:t xml:space="preserve"> </w:t>
      </w:r>
      <w:r>
        <w:rPr>
          <w:rFonts w:ascii="Times New Roman" w:hAnsi="Times New Roman" w:cs="Times New Roman"/>
          <w:iCs/>
          <w:sz w:val="24"/>
          <w:szCs w:val="24"/>
        </w:rPr>
        <w:t>ng/</w:t>
      </w:r>
      <w:proofErr w:type="spellStart"/>
      <w:r w:rsidRPr="00A35D5B">
        <w:rPr>
          <w:rFonts w:ascii="Times New Roman" w:hAnsi="Times New Roman" w:cs="Times New Roman"/>
          <w:iCs/>
          <w:sz w:val="24"/>
          <w:szCs w:val="24"/>
        </w:rPr>
        <w:t>μL</w:t>
      </w:r>
      <w:bookmarkEnd w:id="17"/>
      <w:proofErr w:type="spellEnd"/>
      <w:r>
        <w:rPr>
          <w:rFonts w:ascii="Times New Roman" w:hAnsi="Times New Roman" w:cs="Times New Roman"/>
          <w:iCs/>
          <w:sz w:val="24"/>
          <w:szCs w:val="24"/>
        </w:rPr>
        <w:t>.</w:t>
      </w:r>
    </w:p>
    <w:p w14:paraId="456AE3D5" w14:textId="77777777" w:rsidR="00667248" w:rsidRDefault="00667248">
      <w:pPr>
        <w:rPr>
          <w:rFonts w:ascii="Times New Roman" w:hAnsi="Times New Roman" w:cs="Times New Roman"/>
          <w:iCs/>
          <w:sz w:val="24"/>
          <w:szCs w:val="24"/>
        </w:rPr>
      </w:pPr>
    </w:p>
    <w:p w14:paraId="30B3309B" w14:textId="77777777" w:rsidR="00667248" w:rsidRDefault="00667248">
      <w:pPr>
        <w:rPr>
          <w:rFonts w:ascii="Times New Roman" w:hAnsi="Times New Roman" w:cs="Times New Roman"/>
          <w:iCs/>
          <w:sz w:val="24"/>
          <w:szCs w:val="24"/>
        </w:rPr>
      </w:pPr>
    </w:p>
    <w:p w14:paraId="75286443" w14:textId="77777777" w:rsidR="00B45E4B" w:rsidRDefault="00B45E4B">
      <w:pPr>
        <w:widowControl/>
        <w:jc w:val="left"/>
        <w:rPr>
          <w:rFonts w:ascii="Times New Roman" w:hAnsi="Times New Roman" w:cs="Times New Roman"/>
          <w:iCs/>
          <w:sz w:val="24"/>
          <w:szCs w:val="24"/>
        </w:rPr>
      </w:pPr>
      <w:r>
        <w:rPr>
          <w:rFonts w:ascii="Times New Roman" w:hAnsi="Times New Roman" w:cs="Times New Roman"/>
          <w:iCs/>
          <w:sz w:val="24"/>
          <w:szCs w:val="24"/>
        </w:rPr>
        <w:br w:type="page"/>
      </w:r>
    </w:p>
    <w:p w14:paraId="655C760F" w14:textId="6286D9BF" w:rsidR="00667248" w:rsidRDefault="006548D1">
      <w:pPr>
        <w:rPr>
          <w:rFonts w:ascii="Times New Roman" w:hAnsi="Times New Roman" w:cs="Times New Roman"/>
          <w:iCs/>
          <w:sz w:val="24"/>
          <w:szCs w:val="24"/>
        </w:rPr>
      </w:pPr>
      <w:r>
        <w:rPr>
          <w:rFonts w:ascii="Times New Roman" w:hAnsi="Times New Roman" w:cs="Times New Roman" w:hint="eastAsia"/>
          <w:iCs/>
          <w:noProof/>
          <w:sz w:val="24"/>
          <w:szCs w:val="24"/>
        </w:rPr>
        <w:lastRenderedPageBreak/>
        <w:drawing>
          <wp:inline distT="0" distB="0" distL="0" distR="0" wp14:anchorId="6A5C6800" wp14:editId="562BDA8B">
            <wp:extent cx="5274310" cy="5353050"/>
            <wp:effectExtent l="0" t="0" r="2540" b="0"/>
            <wp:docPr id="4" name="图片 4"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包含 图示&#10;&#10;描述已自动生成"/>
                    <pic:cNvPicPr/>
                  </pic:nvPicPr>
                  <pic:blipFill rotWithShape="1">
                    <a:blip r:embed="rId14"/>
                    <a:srcRect t="3751" b="25981"/>
                    <a:stretch/>
                  </pic:blipFill>
                  <pic:spPr bwMode="auto">
                    <a:xfrm>
                      <a:off x="0" y="0"/>
                      <a:ext cx="5274310" cy="5353050"/>
                    </a:xfrm>
                    <a:prstGeom prst="rect">
                      <a:avLst/>
                    </a:prstGeom>
                    <a:ln>
                      <a:noFill/>
                    </a:ln>
                    <a:extLst>
                      <a:ext uri="{53640926-AAD7-44D8-BBD7-CCE9431645EC}">
                        <a14:shadowObscured xmlns:a14="http://schemas.microsoft.com/office/drawing/2010/main"/>
                      </a:ext>
                    </a:extLst>
                  </pic:spPr>
                </pic:pic>
              </a:graphicData>
            </a:graphic>
          </wp:inline>
        </w:drawing>
      </w:r>
    </w:p>
    <w:p w14:paraId="272A0FCB" w14:textId="2958725C" w:rsidR="00667248" w:rsidRPr="001B1259" w:rsidRDefault="00667248">
      <w:pPr>
        <w:rPr>
          <w:rFonts w:ascii="Times New Roman" w:hAnsi="Times New Roman" w:cs="Times New Roman"/>
          <w:iCs/>
          <w:color w:val="FF0000"/>
          <w:sz w:val="24"/>
          <w:szCs w:val="24"/>
        </w:rPr>
      </w:pPr>
      <w:r w:rsidRPr="0015085A">
        <w:rPr>
          <w:rFonts w:ascii="Times New Roman" w:hAnsi="Times New Roman" w:cs="Times New Roman" w:hint="eastAsia"/>
          <w:b/>
          <w:bCs/>
          <w:iCs/>
          <w:sz w:val="24"/>
          <w:szCs w:val="24"/>
        </w:rPr>
        <w:t>F</w:t>
      </w:r>
      <w:r w:rsidRPr="0015085A">
        <w:rPr>
          <w:rFonts w:ascii="Times New Roman" w:hAnsi="Times New Roman" w:cs="Times New Roman"/>
          <w:b/>
          <w:bCs/>
          <w:iCs/>
          <w:sz w:val="24"/>
          <w:szCs w:val="24"/>
        </w:rPr>
        <w:t>ig. S</w:t>
      </w:r>
      <w:r>
        <w:rPr>
          <w:rFonts w:ascii="Times New Roman" w:hAnsi="Times New Roman" w:cs="Times New Roman"/>
          <w:b/>
          <w:bCs/>
          <w:iCs/>
          <w:sz w:val="24"/>
          <w:szCs w:val="24"/>
        </w:rPr>
        <w:t>8</w:t>
      </w:r>
      <w:r w:rsidRPr="0015085A">
        <w:rPr>
          <w:rFonts w:ascii="Times New Roman" w:hAnsi="Times New Roman" w:cs="Times New Roman" w:hint="eastAsia"/>
          <w:b/>
          <w:bCs/>
          <w:iCs/>
          <w:sz w:val="24"/>
          <w:szCs w:val="24"/>
        </w:rPr>
        <w:t>:</w:t>
      </w:r>
      <w:r w:rsidRPr="0015085A">
        <w:rPr>
          <w:rFonts w:ascii="Times New Roman" w:hAnsi="Times New Roman" w:cs="Times New Roman"/>
          <w:b/>
          <w:bCs/>
          <w:iCs/>
          <w:sz w:val="24"/>
          <w:szCs w:val="24"/>
        </w:rPr>
        <w:t xml:space="preserve"> </w:t>
      </w:r>
      <w:bookmarkStart w:id="18" w:name="_Hlk114235423"/>
      <w:r w:rsidRPr="00DF34B8">
        <w:rPr>
          <w:rFonts w:ascii="Times New Roman" w:hAnsi="Times New Roman" w:cs="Times New Roman"/>
          <w:b/>
          <w:bCs/>
          <w:iCs/>
          <w:sz w:val="24"/>
          <w:szCs w:val="24"/>
        </w:rPr>
        <w:t>Sensing characterization with different gaps</w:t>
      </w:r>
      <w:r>
        <w:rPr>
          <w:rFonts w:ascii="Times New Roman" w:hAnsi="Times New Roman" w:cs="Times New Roman"/>
          <w:b/>
          <w:bCs/>
          <w:iCs/>
          <w:sz w:val="24"/>
          <w:szCs w:val="24"/>
        </w:rPr>
        <w:t xml:space="preserve">. </w:t>
      </w:r>
      <w:r>
        <w:rPr>
          <w:rFonts w:ascii="Times New Roman" w:hAnsi="Times New Roman" w:cs="Times New Roman"/>
          <w:iCs/>
          <w:sz w:val="24"/>
          <w:szCs w:val="24"/>
        </w:rPr>
        <w:t>(</w:t>
      </w:r>
      <w:r w:rsidRPr="00A35D5B">
        <w:rPr>
          <w:rFonts w:ascii="Times New Roman" w:hAnsi="Times New Roman" w:cs="Times New Roman"/>
          <w:b/>
          <w:bCs/>
          <w:iCs/>
          <w:sz w:val="24"/>
          <w:szCs w:val="24"/>
        </w:rPr>
        <w:t>A</w:t>
      </w:r>
      <w:r>
        <w:rPr>
          <w:rFonts w:ascii="Times New Roman" w:hAnsi="Times New Roman" w:cs="Times New Roman"/>
          <w:iCs/>
          <w:sz w:val="24"/>
          <w:szCs w:val="24"/>
        </w:rPr>
        <w:t xml:space="preserve">) Measured </w:t>
      </w:r>
      <w:r w:rsidRPr="00473BB3">
        <w:rPr>
          <w:rFonts w:ascii="SimSun" w:eastAsia="SimSun" w:hAnsi="SimSun" w:cs="SimSun" w:hint="eastAsia"/>
          <w:i/>
          <w:sz w:val="24"/>
          <w:szCs w:val="24"/>
        </w:rPr>
        <w:t>△</w:t>
      </w:r>
      <w:r w:rsidRPr="00473BB3">
        <w:rPr>
          <w:rFonts w:ascii="Times New Roman" w:hAnsi="Times New Roman" w:cs="Times New Roman"/>
          <w:i/>
          <w:sz w:val="24"/>
          <w:szCs w:val="24"/>
        </w:rPr>
        <w:t>A</w:t>
      </w:r>
      <w:r>
        <w:rPr>
          <w:rFonts w:ascii="Times New Roman" w:hAnsi="Times New Roman" w:cs="Times New Roman"/>
          <w:i/>
          <w:sz w:val="24"/>
          <w:szCs w:val="24"/>
        </w:rPr>
        <w:t xml:space="preserve"> </w:t>
      </w:r>
      <w:r>
        <w:rPr>
          <w:rFonts w:ascii="Times New Roman" w:hAnsi="Times New Roman" w:cs="Times New Roman"/>
          <w:iCs/>
          <w:sz w:val="24"/>
          <w:szCs w:val="24"/>
        </w:rPr>
        <w:t>of devices C+3 and C-3 with varied gap lengths. (</w:t>
      </w:r>
      <w:r>
        <w:rPr>
          <w:rFonts w:ascii="Times New Roman" w:hAnsi="Times New Roman" w:cs="Times New Roman"/>
          <w:b/>
          <w:bCs/>
          <w:iCs/>
          <w:sz w:val="24"/>
          <w:szCs w:val="24"/>
        </w:rPr>
        <w:t>B</w:t>
      </w:r>
      <w:r>
        <w:rPr>
          <w:rFonts w:ascii="Times New Roman" w:hAnsi="Times New Roman" w:cs="Times New Roman"/>
          <w:iCs/>
          <w:sz w:val="24"/>
          <w:szCs w:val="24"/>
        </w:rPr>
        <w:t xml:space="preserve">) Measured </w:t>
      </w:r>
      <w:r w:rsidRPr="00473BB3">
        <w:rPr>
          <w:rFonts w:ascii="SimSun" w:eastAsia="SimSun" w:hAnsi="SimSun" w:cs="SimSun" w:hint="eastAsia"/>
          <w:i/>
          <w:sz w:val="24"/>
          <w:szCs w:val="24"/>
        </w:rPr>
        <w:t>△△</w:t>
      </w:r>
      <w:r w:rsidRPr="00473BB3">
        <w:rPr>
          <w:rFonts w:ascii="Times New Roman" w:hAnsi="Times New Roman" w:cs="Times New Roman"/>
          <w:i/>
          <w:sz w:val="24"/>
          <w:szCs w:val="24"/>
        </w:rPr>
        <w:t>A</w:t>
      </w:r>
      <w:r>
        <w:rPr>
          <w:rFonts w:ascii="Times New Roman" w:hAnsi="Times New Roman" w:cs="Times New Roman"/>
          <w:i/>
          <w:sz w:val="24"/>
          <w:szCs w:val="24"/>
        </w:rPr>
        <w:t xml:space="preserve"> </w:t>
      </w:r>
      <w:r>
        <w:rPr>
          <w:rFonts w:ascii="Times New Roman" w:hAnsi="Times New Roman" w:cs="Times New Roman"/>
          <w:iCs/>
          <w:sz w:val="24"/>
          <w:szCs w:val="24"/>
        </w:rPr>
        <w:t>of devices C+3 and C-3 with varied gap lengths. (</w:t>
      </w:r>
      <w:r>
        <w:rPr>
          <w:rFonts w:ascii="Times New Roman" w:hAnsi="Times New Roman" w:cs="Times New Roman"/>
          <w:b/>
          <w:bCs/>
          <w:iCs/>
          <w:sz w:val="24"/>
          <w:szCs w:val="24"/>
        </w:rPr>
        <w:t>C</w:t>
      </w:r>
      <w:r>
        <w:rPr>
          <w:rFonts w:ascii="Times New Roman" w:hAnsi="Times New Roman" w:cs="Times New Roman"/>
          <w:iCs/>
          <w:sz w:val="24"/>
          <w:szCs w:val="24"/>
        </w:rPr>
        <w:t>) SEM images of devices C+3 and C-3 with varied gap lengths. (</w:t>
      </w:r>
      <w:r>
        <w:rPr>
          <w:rFonts w:ascii="Times New Roman" w:hAnsi="Times New Roman" w:cs="Times New Roman"/>
          <w:b/>
          <w:bCs/>
          <w:iCs/>
          <w:sz w:val="24"/>
          <w:szCs w:val="24"/>
        </w:rPr>
        <w:t>D</w:t>
      </w:r>
      <w:r>
        <w:rPr>
          <w:rFonts w:ascii="Times New Roman" w:hAnsi="Times New Roman" w:cs="Times New Roman"/>
          <w:iCs/>
          <w:sz w:val="24"/>
          <w:szCs w:val="24"/>
        </w:rPr>
        <w:t>) Optical chirality simulation of devices C+3 and C-3 with varied gap lengths.</w:t>
      </w:r>
      <w:bookmarkEnd w:id="18"/>
      <w:r w:rsidR="001B1259">
        <w:rPr>
          <w:rFonts w:ascii="Times New Roman" w:hAnsi="Times New Roman" w:cs="Times New Roman"/>
          <w:iCs/>
          <w:color w:val="FF0000"/>
          <w:sz w:val="24"/>
          <w:szCs w:val="24"/>
        </w:rPr>
        <w:t xml:space="preserve"> </w:t>
      </w:r>
      <w:r w:rsidR="001B1259" w:rsidRPr="00506160">
        <w:rPr>
          <w:rFonts w:ascii="Times New Roman" w:hAnsi="Times New Roman" w:cs="Times New Roman"/>
          <w:iCs/>
          <w:color w:val="000000" w:themeColor="text1"/>
          <w:sz w:val="24"/>
          <w:szCs w:val="24"/>
        </w:rPr>
        <w:t>(</w:t>
      </w:r>
      <w:r w:rsidR="001B1259" w:rsidRPr="00506160">
        <w:rPr>
          <w:rFonts w:ascii="Times New Roman" w:hAnsi="Times New Roman" w:cs="Times New Roman"/>
          <w:b/>
          <w:bCs/>
          <w:iCs/>
          <w:color w:val="000000" w:themeColor="text1"/>
          <w:sz w:val="24"/>
          <w:szCs w:val="24"/>
        </w:rPr>
        <w:t>E</w:t>
      </w:r>
      <w:r w:rsidR="001B1259" w:rsidRPr="00506160">
        <w:rPr>
          <w:rFonts w:ascii="Times New Roman" w:hAnsi="Times New Roman" w:cs="Times New Roman"/>
          <w:iCs/>
          <w:color w:val="000000" w:themeColor="text1"/>
          <w:sz w:val="24"/>
          <w:szCs w:val="24"/>
        </w:rPr>
        <w:t xml:space="preserve">) </w:t>
      </w:r>
      <w:r w:rsidR="004D49F7" w:rsidRPr="00506160">
        <w:rPr>
          <w:rFonts w:ascii="Times New Roman" w:hAnsi="Times New Roman" w:cs="Times New Roman"/>
          <w:iCs/>
          <w:color w:val="000000" w:themeColor="text1"/>
          <w:sz w:val="24"/>
          <w:szCs w:val="24"/>
        </w:rPr>
        <w:t xml:space="preserve">Demonstration for fabricating sub-100 nm nanostructures. The 40 nm and 57 nm gaps indicate the possibility of developing </w:t>
      </w:r>
      <w:proofErr w:type="spellStart"/>
      <w:r w:rsidR="004D49F7" w:rsidRPr="00506160">
        <w:rPr>
          <w:rFonts w:ascii="Times New Roman" w:hAnsi="Times New Roman" w:cs="Times New Roman"/>
          <w:iCs/>
          <w:color w:val="000000" w:themeColor="text1"/>
          <w:sz w:val="24"/>
          <w:szCs w:val="24"/>
        </w:rPr>
        <w:t>nanosensors</w:t>
      </w:r>
      <w:proofErr w:type="spellEnd"/>
      <w:r w:rsidR="004D49F7" w:rsidRPr="00506160">
        <w:rPr>
          <w:rFonts w:ascii="Times New Roman" w:hAnsi="Times New Roman" w:cs="Times New Roman"/>
          <w:iCs/>
          <w:color w:val="000000" w:themeColor="text1"/>
          <w:sz w:val="24"/>
          <w:szCs w:val="24"/>
        </w:rPr>
        <w:t xml:space="preserve"> with sub-100 nm gap.</w:t>
      </w:r>
      <w:r w:rsidR="001B1259" w:rsidRPr="00506160">
        <w:rPr>
          <w:rFonts w:ascii="Times New Roman" w:hAnsi="Times New Roman" w:cs="Times New Roman"/>
          <w:iCs/>
          <w:color w:val="000000" w:themeColor="text1"/>
          <w:sz w:val="24"/>
          <w:szCs w:val="24"/>
        </w:rPr>
        <w:t xml:space="preserve"> (</w:t>
      </w:r>
      <w:r w:rsidR="001B1259" w:rsidRPr="00506160">
        <w:rPr>
          <w:rFonts w:ascii="Times New Roman" w:hAnsi="Times New Roman" w:cs="Times New Roman"/>
          <w:b/>
          <w:bCs/>
          <w:iCs/>
          <w:color w:val="000000" w:themeColor="text1"/>
          <w:sz w:val="24"/>
          <w:szCs w:val="24"/>
        </w:rPr>
        <w:t>F</w:t>
      </w:r>
      <w:r w:rsidR="001B1259" w:rsidRPr="00506160">
        <w:rPr>
          <w:rFonts w:ascii="Times New Roman" w:hAnsi="Times New Roman" w:cs="Times New Roman"/>
          <w:iCs/>
          <w:color w:val="000000" w:themeColor="text1"/>
          <w:sz w:val="24"/>
          <w:szCs w:val="24"/>
        </w:rPr>
        <w:t xml:space="preserve">) </w:t>
      </w:r>
      <w:r w:rsidR="001B1259" w:rsidRPr="00506160">
        <w:rPr>
          <w:rFonts w:ascii="Times New Roman" w:hAnsi="Times New Roman" w:cs="Times New Roman"/>
          <w:color w:val="000000" w:themeColor="text1"/>
          <w:sz w:val="24"/>
          <w:szCs w:val="24"/>
          <w:lang w:val="en-SG"/>
        </w:rPr>
        <w:t xml:space="preserve">Simulated reflection spectra of </w:t>
      </w:r>
      <w:r w:rsidR="00105524" w:rsidRPr="00506160">
        <w:rPr>
          <w:rFonts w:ascii="Times New Roman" w:hAnsi="Times New Roman" w:cs="Times New Roman"/>
          <w:color w:val="000000" w:themeColor="text1"/>
          <w:sz w:val="24"/>
          <w:szCs w:val="24"/>
          <w:lang w:val="en-SG"/>
        </w:rPr>
        <w:t>metamaterial</w:t>
      </w:r>
      <w:r w:rsidR="001B1259" w:rsidRPr="00506160">
        <w:rPr>
          <w:rFonts w:ascii="Times New Roman" w:hAnsi="Times New Roman" w:cs="Times New Roman"/>
          <w:color w:val="000000" w:themeColor="text1"/>
          <w:sz w:val="24"/>
          <w:szCs w:val="24"/>
          <w:lang w:val="en-SG"/>
        </w:rPr>
        <w:t xml:space="preserve"> with reduced gap length. When the gap is smaller than 100</w:t>
      </w:r>
      <w:r w:rsidR="00F9442B">
        <w:rPr>
          <w:rFonts w:ascii="Times New Roman" w:hAnsi="Times New Roman" w:cs="Times New Roman"/>
          <w:color w:val="000000" w:themeColor="text1"/>
          <w:sz w:val="24"/>
          <w:szCs w:val="24"/>
          <w:lang w:val="en-SG"/>
        </w:rPr>
        <w:t xml:space="preserve"> </w:t>
      </w:r>
      <w:r w:rsidR="001B1259" w:rsidRPr="00506160">
        <w:rPr>
          <w:rFonts w:ascii="Times New Roman" w:hAnsi="Times New Roman" w:cs="Times New Roman"/>
          <w:color w:val="000000" w:themeColor="text1"/>
          <w:sz w:val="24"/>
          <w:szCs w:val="24"/>
          <w:lang w:val="en-SG"/>
        </w:rPr>
        <w:t>nm, the resonance peak is split into two, with higher reflection window. (</w:t>
      </w:r>
      <w:r w:rsidR="001B1259" w:rsidRPr="00506160">
        <w:rPr>
          <w:rFonts w:ascii="Times New Roman" w:hAnsi="Times New Roman" w:cs="Times New Roman"/>
          <w:b/>
          <w:bCs/>
          <w:color w:val="000000" w:themeColor="text1"/>
          <w:sz w:val="24"/>
          <w:szCs w:val="24"/>
          <w:lang w:val="en-SG"/>
        </w:rPr>
        <w:t>G</w:t>
      </w:r>
      <w:r w:rsidR="001B1259" w:rsidRPr="00506160">
        <w:rPr>
          <w:rFonts w:ascii="Times New Roman" w:hAnsi="Times New Roman" w:cs="Times New Roman"/>
          <w:color w:val="000000" w:themeColor="text1"/>
          <w:sz w:val="24"/>
          <w:szCs w:val="24"/>
          <w:lang w:val="en-SG"/>
        </w:rPr>
        <w:t xml:space="preserve">) Simulated reflection circular dichroism of </w:t>
      </w:r>
      <w:r w:rsidR="00105524" w:rsidRPr="00506160">
        <w:rPr>
          <w:rFonts w:ascii="Times New Roman" w:hAnsi="Times New Roman" w:cs="Times New Roman"/>
          <w:color w:val="000000" w:themeColor="text1"/>
          <w:sz w:val="24"/>
          <w:szCs w:val="24"/>
          <w:lang w:val="en-SG"/>
        </w:rPr>
        <w:t>metamaterial</w:t>
      </w:r>
      <w:r w:rsidR="001B1259" w:rsidRPr="00506160">
        <w:rPr>
          <w:rFonts w:ascii="Times New Roman" w:hAnsi="Times New Roman" w:cs="Times New Roman"/>
          <w:color w:val="000000" w:themeColor="text1"/>
          <w:sz w:val="24"/>
          <w:szCs w:val="24"/>
          <w:lang w:val="en-SG"/>
        </w:rPr>
        <w:t xml:space="preserve"> with varied gap length. The R</w:t>
      </w:r>
      <w:r w:rsidR="001B1259" w:rsidRPr="00506160">
        <w:rPr>
          <w:rFonts w:ascii="Times New Roman" w:hAnsi="Times New Roman" w:cs="Times New Roman"/>
          <w:color w:val="000000" w:themeColor="text1"/>
          <w:sz w:val="24"/>
          <w:szCs w:val="24"/>
          <w:vertAlign w:val="subscript"/>
          <w:lang w:val="en-SG"/>
        </w:rPr>
        <w:t>CD</w:t>
      </w:r>
      <w:r w:rsidR="001B1259" w:rsidRPr="00506160">
        <w:rPr>
          <w:rFonts w:ascii="Times New Roman" w:hAnsi="Times New Roman" w:cs="Times New Roman"/>
          <w:color w:val="000000" w:themeColor="text1"/>
          <w:sz w:val="24"/>
          <w:szCs w:val="24"/>
          <w:lang w:val="en-SG"/>
        </w:rPr>
        <w:t xml:space="preserve"> also presents resonance split with smaller gaps.</w:t>
      </w:r>
    </w:p>
    <w:p w14:paraId="13AC9945" w14:textId="77777777" w:rsidR="00667248" w:rsidRDefault="00667248">
      <w:pPr>
        <w:rPr>
          <w:rFonts w:ascii="Times New Roman" w:hAnsi="Times New Roman" w:cs="Times New Roman"/>
          <w:iCs/>
          <w:sz w:val="24"/>
          <w:szCs w:val="24"/>
        </w:rPr>
      </w:pPr>
    </w:p>
    <w:p w14:paraId="5F809A38" w14:textId="77777777" w:rsidR="00667248" w:rsidRPr="00A35D5B" w:rsidRDefault="00667248">
      <w:pPr>
        <w:rPr>
          <w:rFonts w:ascii="Times New Roman" w:hAnsi="Times New Roman" w:cs="Times New Roman"/>
          <w:iCs/>
          <w:sz w:val="24"/>
          <w:szCs w:val="24"/>
        </w:rPr>
      </w:pPr>
    </w:p>
    <w:p w14:paraId="5F8143DD" w14:textId="77777777" w:rsidR="00B45E4B" w:rsidRDefault="00B45E4B">
      <w:pPr>
        <w:widowControl/>
        <w:jc w:val="left"/>
        <w:rPr>
          <w:rFonts w:ascii="Times New Roman" w:hAnsi="Times New Roman" w:cs="Times New Roman"/>
          <w:iCs/>
          <w:sz w:val="24"/>
          <w:szCs w:val="24"/>
        </w:rPr>
      </w:pPr>
      <w:r>
        <w:rPr>
          <w:rFonts w:ascii="Times New Roman" w:hAnsi="Times New Roman" w:cs="Times New Roman"/>
          <w:iCs/>
          <w:sz w:val="24"/>
          <w:szCs w:val="24"/>
        </w:rPr>
        <w:br w:type="page"/>
      </w:r>
    </w:p>
    <w:p w14:paraId="63A95259" w14:textId="6DCB0F0A" w:rsidR="00667248" w:rsidRDefault="001B1259">
      <w:pPr>
        <w:rPr>
          <w:rFonts w:ascii="Times New Roman" w:hAnsi="Times New Roman" w:cs="Times New Roman"/>
          <w:iCs/>
          <w:sz w:val="24"/>
          <w:szCs w:val="24"/>
        </w:rPr>
      </w:pPr>
      <w:r>
        <w:rPr>
          <w:rFonts w:ascii="Times New Roman" w:hAnsi="Times New Roman" w:cs="Times New Roman" w:hint="eastAsia"/>
          <w:iCs/>
          <w:noProof/>
          <w:sz w:val="24"/>
          <w:szCs w:val="24"/>
        </w:rPr>
        <w:lastRenderedPageBreak/>
        <w:drawing>
          <wp:inline distT="0" distB="0" distL="0" distR="0" wp14:anchorId="220CF7A2" wp14:editId="40F3C5A5">
            <wp:extent cx="5274181" cy="2147977"/>
            <wp:effectExtent l="0" t="0" r="3175" b="5080"/>
            <wp:docPr id="6" name="图片 6" descr="图片包含 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包含 文本&#10;&#10;描述已自动生成"/>
                    <pic:cNvPicPr/>
                  </pic:nvPicPr>
                  <pic:blipFill rotWithShape="1">
                    <a:blip r:embed="rId15"/>
                    <a:srcRect t="3624" b="68180"/>
                    <a:stretch/>
                  </pic:blipFill>
                  <pic:spPr bwMode="auto">
                    <a:xfrm>
                      <a:off x="0" y="0"/>
                      <a:ext cx="5274310" cy="2148029"/>
                    </a:xfrm>
                    <a:prstGeom prst="rect">
                      <a:avLst/>
                    </a:prstGeom>
                    <a:ln>
                      <a:noFill/>
                    </a:ln>
                    <a:extLst>
                      <a:ext uri="{53640926-AAD7-44D8-BBD7-CCE9431645EC}">
                        <a14:shadowObscured xmlns:a14="http://schemas.microsoft.com/office/drawing/2010/main"/>
                      </a:ext>
                    </a:extLst>
                  </pic:spPr>
                </pic:pic>
              </a:graphicData>
            </a:graphic>
          </wp:inline>
        </w:drawing>
      </w:r>
    </w:p>
    <w:p w14:paraId="71C911C5" w14:textId="77777777" w:rsidR="00667248" w:rsidRDefault="00667248">
      <w:pPr>
        <w:rPr>
          <w:rFonts w:ascii="Times New Roman" w:hAnsi="Times New Roman" w:cs="Times New Roman"/>
          <w:iCs/>
          <w:sz w:val="24"/>
          <w:szCs w:val="24"/>
        </w:rPr>
      </w:pPr>
    </w:p>
    <w:p w14:paraId="49BBB2EB" w14:textId="4DADFF5F" w:rsidR="00667248" w:rsidRPr="00105524" w:rsidRDefault="00667248">
      <w:pPr>
        <w:rPr>
          <w:rFonts w:ascii="Times New Roman" w:hAnsi="Times New Roman" w:cs="Times New Roman"/>
          <w:iCs/>
          <w:color w:val="FF0000"/>
          <w:sz w:val="24"/>
          <w:szCs w:val="24"/>
        </w:rPr>
      </w:pPr>
      <w:r w:rsidRPr="0015085A">
        <w:rPr>
          <w:rFonts w:ascii="Times New Roman" w:hAnsi="Times New Roman" w:cs="Times New Roman" w:hint="eastAsia"/>
          <w:b/>
          <w:bCs/>
          <w:iCs/>
          <w:sz w:val="24"/>
          <w:szCs w:val="24"/>
        </w:rPr>
        <w:t>F</w:t>
      </w:r>
      <w:r w:rsidRPr="0015085A">
        <w:rPr>
          <w:rFonts w:ascii="Times New Roman" w:hAnsi="Times New Roman" w:cs="Times New Roman"/>
          <w:b/>
          <w:bCs/>
          <w:iCs/>
          <w:sz w:val="24"/>
          <w:szCs w:val="24"/>
        </w:rPr>
        <w:t>ig. S</w:t>
      </w:r>
      <w:r>
        <w:rPr>
          <w:rFonts w:ascii="Times New Roman" w:hAnsi="Times New Roman" w:cs="Times New Roman"/>
          <w:b/>
          <w:bCs/>
          <w:iCs/>
          <w:sz w:val="24"/>
          <w:szCs w:val="24"/>
        </w:rPr>
        <w:t>9</w:t>
      </w:r>
      <w:r w:rsidRPr="0015085A">
        <w:rPr>
          <w:rFonts w:ascii="Times New Roman" w:hAnsi="Times New Roman" w:cs="Times New Roman" w:hint="eastAsia"/>
          <w:b/>
          <w:bCs/>
          <w:iCs/>
          <w:sz w:val="24"/>
          <w:szCs w:val="24"/>
        </w:rPr>
        <w:t>:</w:t>
      </w:r>
      <w:bookmarkStart w:id="19" w:name="_Hlk114235680"/>
      <w:r w:rsidRPr="0015085A">
        <w:rPr>
          <w:rFonts w:ascii="Times New Roman" w:hAnsi="Times New Roman" w:cs="Times New Roman"/>
          <w:b/>
          <w:bCs/>
          <w:iCs/>
          <w:sz w:val="24"/>
          <w:szCs w:val="24"/>
        </w:rPr>
        <w:t xml:space="preserve"> </w:t>
      </w:r>
      <w:r w:rsidRPr="00DF34B8">
        <w:rPr>
          <w:rFonts w:ascii="Times New Roman" w:hAnsi="Times New Roman" w:cs="Times New Roman"/>
          <w:b/>
          <w:bCs/>
          <w:iCs/>
          <w:sz w:val="24"/>
          <w:szCs w:val="24"/>
        </w:rPr>
        <w:t xml:space="preserve">Sensing characterization </w:t>
      </w:r>
      <w:r>
        <w:rPr>
          <w:rFonts w:ascii="Times New Roman" w:hAnsi="Times New Roman" w:cs="Times New Roman"/>
          <w:b/>
          <w:bCs/>
          <w:iCs/>
          <w:sz w:val="24"/>
          <w:szCs w:val="24"/>
        </w:rPr>
        <w:t xml:space="preserve">with </w:t>
      </w:r>
      <w:r w:rsidRPr="00DF34B8">
        <w:rPr>
          <w:rFonts w:ascii="Times New Roman" w:hAnsi="Times New Roman" w:cs="Times New Roman"/>
          <w:b/>
          <w:bCs/>
          <w:iCs/>
          <w:sz w:val="24"/>
          <w:szCs w:val="24"/>
        </w:rPr>
        <w:t>different volumes</w:t>
      </w:r>
      <w:bookmarkEnd w:id="19"/>
      <w:r w:rsidR="00105524">
        <w:rPr>
          <w:rFonts w:ascii="Times New Roman" w:hAnsi="Times New Roman" w:cs="Times New Roman"/>
          <w:b/>
          <w:bCs/>
          <w:iCs/>
          <w:sz w:val="24"/>
          <w:szCs w:val="24"/>
        </w:rPr>
        <w:t>.</w:t>
      </w:r>
      <w:r w:rsidR="00105524" w:rsidRPr="00506160">
        <w:rPr>
          <w:rFonts w:ascii="Times New Roman" w:hAnsi="Times New Roman" w:cs="Times New Roman"/>
          <w:b/>
          <w:bCs/>
          <w:iCs/>
          <w:color w:val="000000" w:themeColor="text1"/>
          <w:sz w:val="24"/>
          <w:szCs w:val="24"/>
        </w:rPr>
        <w:t xml:space="preserve"> </w:t>
      </w:r>
      <w:r w:rsidR="00105524" w:rsidRPr="00506160">
        <w:rPr>
          <w:rFonts w:ascii="Times New Roman" w:hAnsi="Times New Roman" w:cs="Times New Roman"/>
          <w:iCs/>
          <w:color w:val="000000" w:themeColor="text1"/>
          <w:sz w:val="24"/>
          <w:szCs w:val="24"/>
        </w:rPr>
        <w:t>(</w:t>
      </w:r>
      <w:r w:rsidR="00105524" w:rsidRPr="00506160">
        <w:rPr>
          <w:rFonts w:ascii="Times New Roman" w:hAnsi="Times New Roman" w:cs="Times New Roman"/>
          <w:b/>
          <w:bCs/>
          <w:iCs/>
          <w:color w:val="000000" w:themeColor="text1"/>
          <w:sz w:val="24"/>
          <w:szCs w:val="24"/>
        </w:rPr>
        <w:t>A</w:t>
      </w:r>
      <w:r w:rsidR="00105524" w:rsidRPr="00506160">
        <w:rPr>
          <w:rFonts w:ascii="Times New Roman" w:hAnsi="Times New Roman" w:cs="Times New Roman"/>
          <w:iCs/>
          <w:color w:val="000000" w:themeColor="text1"/>
          <w:sz w:val="24"/>
          <w:szCs w:val="24"/>
        </w:rPr>
        <w:t xml:space="preserve">) IR absorption signal of 2 </w:t>
      </w:r>
      <w:proofErr w:type="spellStart"/>
      <w:r w:rsidR="00105524" w:rsidRPr="00506160">
        <w:rPr>
          <w:rFonts w:ascii="Times New Roman" w:hAnsi="Times New Roman" w:cs="Times New Roman"/>
          <w:iCs/>
          <w:color w:val="000000" w:themeColor="text1"/>
          <w:sz w:val="24"/>
          <w:szCs w:val="24"/>
        </w:rPr>
        <w:t>μL</w:t>
      </w:r>
      <w:proofErr w:type="spellEnd"/>
      <w:r w:rsidR="00105524" w:rsidRPr="00506160">
        <w:rPr>
          <w:rFonts w:ascii="Times New Roman" w:hAnsi="Times New Roman" w:cs="Times New Roman"/>
          <w:iCs/>
          <w:color w:val="000000" w:themeColor="text1"/>
          <w:sz w:val="24"/>
          <w:szCs w:val="24"/>
        </w:rPr>
        <w:t xml:space="preserve"> and 1 </w:t>
      </w:r>
      <w:proofErr w:type="spellStart"/>
      <w:r w:rsidR="00105524" w:rsidRPr="00506160">
        <w:rPr>
          <w:rFonts w:ascii="Times New Roman" w:hAnsi="Times New Roman" w:cs="Times New Roman"/>
          <w:iCs/>
          <w:color w:val="000000" w:themeColor="text1"/>
          <w:sz w:val="24"/>
          <w:szCs w:val="24"/>
        </w:rPr>
        <w:t>μL</w:t>
      </w:r>
      <w:proofErr w:type="spellEnd"/>
      <w:r w:rsidR="00105524" w:rsidRPr="00506160">
        <w:rPr>
          <w:rFonts w:ascii="Times New Roman" w:hAnsi="Times New Roman" w:cs="Times New Roman"/>
          <w:iCs/>
          <w:color w:val="000000" w:themeColor="text1"/>
          <w:sz w:val="24"/>
          <w:szCs w:val="24"/>
        </w:rPr>
        <w:t xml:space="preserve"> BSA solution with 12.5 ng/</w:t>
      </w:r>
      <w:proofErr w:type="spellStart"/>
      <w:r w:rsidR="00105524" w:rsidRPr="00506160">
        <w:rPr>
          <w:rFonts w:ascii="Times New Roman" w:hAnsi="Times New Roman" w:cs="Times New Roman"/>
          <w:iCs/>
          <w:color w:val="000000" w:themeColor="text1"/>
          <w:sz w:val="24"/>
          <w:szCs w:val="24"/>
        </w:rPr>
        <w:t>μL</w:t>
      </w:r>
      <w:proofErr w:type="spellEnd"/>
      <w:r w:rsidR="00105524" w:rsidRPr="00506160">
        <w:rPr>
          <w:rFonts w:ascii="Times New Roman" w:hAnsi="Times New Roman" w:cs="Times New Roman"/>
          <w:iCs/>
          <w:color w:val="000000" w:themeColor="text1"/>
          <w:sz w:val="24"/>
          <w:szCs w:val="24"/>
        </w:rPr>
        <w:t xml:space="preserve"> concentration. (</w:t>
      </w:r>
      <w:r w:rsidR="00105524" w:rsidRPr="00506160">
        <w:rPr>
          <w:rFonts w:ascii="Times New Roman" w:hAnsi="Times New Roman" w:cs="Times New Roman"/>
          <w:b/>
          <w:bCs/>
          <w:iCs/>
          <w:color w:val="000000" w:themeColor="text1"/>
          <w:sz w:val="24"/>
          <w:szCs w:val="24"/>
        </w:rPr>
        <w:t>B</w:t>
      </w:r>
      <w:r w:rsidR="00105524" w:rsidRPr="00506160">
        <w:rPr>
          <w:rFonts w:ascii="Times New Roman" w:hAnsi="Times New Roman" w:cs="Times New Roman"/>
          <w:iCs/>
          <w:color w:val="000000" w:themeColor="text1"/>
          <w:sz w:val="24"/>
          <w:szCs w:val="24"/>
        </w:rPr>
        <w:t xml:space="preserve">) </w:t>
      </w:r>
      <w:r w:rsidR="00105524" w:rsidRPr="00506160">
        <w:rPr>
          <w:rFonts w:ascii="Times New Roman" w:hAnsi="Times New Roman" w:cs="Times New Roman"/>
          <w:color w:val="000000" w:themeColor="text1"/>
          <w:sz w:val="24"/>
          <w:szCs w:val="24"/>
          <w:lang w:val="en-SG"/>
        </w:rPr>
        <w:t>IR camera image of the device. The red colour represents the Al</w:t>
      </w:r>
      <w:r w:rsidR="00105524" w:rsidRPr="00506160">
        <w:rPr>
          <w:rFonts w:ascii="Times New Roman" w:hAnsi="Times New Roman" w:cs="Times New Roman"/>
          <w:color w:val="000000" w:themeColor="text1"/>
          <w:sz w:val="24"/>
          <w:szCs w:val="24"/>
          <w:vertAlign w:val="subscript"/>
          <w:lang w:val="en-SG"/>
        </w:rPr>
        <w:t>2</w:t>
      </w:r>
      <w:r w:rsidR="00105524" w:rsidRPr="00506160">
        <w:rPr>
          <w:rFonts w:ascii="Times New Roman" w:hAnsi="Times New Roman" w:cs="Times New Roman"/>
          <w:color w:val="000000" w:themeColor="text1"/>
          <w:sz w:val="24"/>
          <w:szCs w:val="24"/>
          <w:lang w:val="en-SG"/>
        </w:rPr>
        <w:t>O</w:t>
      </w:r>
      <w:r w:rsidR="00105524" w:rsidRPr="00506160">
        <w:rPr>
          <w:rFonts w:ascii="Times New Roman" w:hAnsi="Times New Roman" w:cs="Times New Roman"/>
          <w:color w:val="000000" w:themeColor="text1"/>
          <w:sz w:val="24"/>
          <w:szCs w:val="24"/>
          <w:vertAlign w:val="subscript"/>
          <w:lang w:val="en-SG"/>
        </w:rPr>
        <w:t xml:space="preserve">3 </w:t>
      </w:r>
      <w:r w:rsidR="00105524" w:rsidRPr="00506160">
        <w:rPr>
          <w:rFonts w:ascii="Times New Roman" w:hAnsi="Times New Roman" w:cs="Times New Roman"/>
          <w:color w:val="000000" w:themeColor="text1"/>
          <w:sz w:val="24"/>
          <w:szCs w:val="24"/>
          <w:lang w:val="en-SG"/>
        </w:rPr>
        <w:t>substrate, while the green colour represents the metamaterials. (</w:t>
      </w:r>
      <w:r w:rsidR="00105524" w:rsidRPr="00506160">
        <w:rPr>
          <w:rFonts w:ascii="Times New Roman" w:hAnsi="Times New Roman" w:cs="Times New Roman"/>
          <w:b/>
          <w:bCs/>
          <w:color w:val="000000" w:themeColor="text1"/>
          <w:sz w:val="24"/>
          <w:szCs w:val="24"/>
          <w:lang w:val="en-SG"/>
        </w:rPr>
        <w:t>C</w:t>
      </w:r>
      <w:r w:rsidR="00105524" w:rsidRPr="00506160">
        <w:rPr>
          <w:rFonts w:ascii="Times New Roman" w:hAnsi="Times New Roman" w:cs="Times New Roman"/>
          <w:color w:val="000000" w:themeColor="text1"/>
          <w:sz w:val="24"/>
          <w:szCs w:val="24"/>
          <w:lang w:val="en-SG"/>
        </w:rPr>
        <w:t>) Experiment of the VCD signal on Al</w:t>
      </w:r>
      <w:r w:rsidR="00105524" w:rsidRPr="00506160">
        <w:rPr>
          <w:rFonts w:ascii="Times New Roman" w:hAnsi="Times New Roman" w:cs="Times New Roman"/>
          <w:color w:val="000000" w:themeColor="text1"/>
          <w:sz w:val="24"/>
          <w:szCs w:val="24"/>
          <w:vertAlign w:val="subscript"/>
          <w:lang w:val="en-SG"/>
        </w:rPr>
        <w:t>2</w:t>
      </w:r>
      <w:r w:rsidR="00105524" w:rsidRPr="00506160">
        <w:rPr>
          <w:rFonts w:ascii="Times New Roman" w:hAnsi="Times New Roman" w:cs="Times New Roman"/>
          <w:color w:val="000000" w:themeColor="text1"/>
          <w:sz w:val="24"/>
          <w:szCs w:val="24"/>
          <w:lang w:val="en-SG"/>
        </w:rPr>
        <w:t>O</w:t>
      </w:r>
      <w:r w:rsidR="00105524" w:rsidRPr="00506160">
        <w:rPr>
          <w:rFonts w:ascii="Times New Roman" w:hAnsi="Times New Roman" w:cs="Times New Roman"/>
          <w:color w:val="000000" w:themeColor="text1"/>
          <w:sz w:val="24"/>
          <w:szCs w:val="24"/>
          <w:vertAlign w:val="subscript"/>
          <w:lang w:val="en-SG"/>
        </w:rPr>
        <w:t>3</w:t>
      </w:r>
      <w:r w:rsidR="00105524" w:rsidRPr="00506160">
        <w:rPr>
          <w:rFonts w:ascii="Times New Roman" w:hAnsi="Times New Roman" w:cs="Times New Roman"/>
          <w:color w:val="000000" w:themeColor="text1"/>
          <w:sz w:val="24"/>
          <w:szCs w:val="24"/>
          <w:lang w:val="en-SG"/>
        </w:rPr>
        <w:t xml:space="preserve"> substrate. Three repeated tests were implemented to obtain the VCD curves.</w:t>
      </w:r>
    </w:p>
    <w:p w14:paraId="40CBC10E" w14:textId="77777777" w:rsidR="00667248" w:rsidRPr="000C717B" w:rsidRDefault="00667248">
      <w:pPr>
        <w:rPr>
          <w:rFonts w:ascii="Times New Roman" w:hAnsi="Times New Roman" w:cs="Times New Roman"/>
          <w:iCs/>
          <w:color w:val="FF0000"/>
          <w:sz w:val="24"/>
          <w:szCs w:val="24"/>
        </w:rPr>
      </w:pPr>
    </w:p>
    <w:p w14:paraId="63BA0E33" w14:textId="77777777" w:rsidR="00667248" w:rsidRDefault="00667248">
      <w:pPr>
        <w:rPr>
          <w:rFonts w:ascii="Times New Roman" w:hAnsi="Times New Roman" w:cs="Times New Roman"/>
          <w:iCs/>
          <w:sz w:val="24"/>
          <w:szCs w:val="24"/>
        </w:rPr>
      </w:pPr>
    </w:p>
    <w:p w14:paraId="36A303A0" w14:textId="77777777" w:rsidR="00B45E4B" w:rsidRDefault="00B45E4B">
      <w:pPr>
        <w:widowControl/>
        <w:jc w:val="left"/>
        <w:rPr>
          <w:rFonts w:ascii="Times New Roman" w:hAnsi="Times New Roman" w:cs="Times New Roman"/>
          <w:iCs/>
          <w:sz w:val="24"/>
          <w:szCs w:val="24"/>
        </w:rPr>
      </w:pPr>
      <w:r>
        <w:rPr>
          <w:rFonts w:ascii="Times New Roman" w:hAnsi="Times New Roman" w:cs="Times New Roman"/>
          <w:iCs/>
          <w:sz w:val="24"/>
          <w:szCs w:val="24"/>
        </w:rPr>
        <w:br w:type="page"/>
      </w:r>
    </w:p>
    <w:p w14:paraId="73BFABBE" w14:textId="7D155677" w:rsidR="00667248" w:rsidRDefault="00667248">
      <w:pPr>
        <w:rPr>
          <w:rFonts w:ascii="Times New Roman" w:hAnsi="Times New Roman" w:cs="Times New Roman"/>
          <w:iCs/>
          <w:sz w:val="24"/>
          <w:szCs w:val="24"/>
        </w:rPr>
      </w:pPr>
      <w:r>
        <w:rPr>
          <w:rFonts w:ascii="Times New Roman" w:hAnsi="Times New Roman" w:cs="Times New Roman" w:hint="eastAsia"/>
          <w:iCs/>
          <w:noProof/>
          <w:sz w:val="24"/>
          <w:szCs w:val="24"/>
        </w:rPr>
        <w:lastRenderedPageBreak/>
        <w:drawing>
          <wp:inline distT="0" distB="0" distL="0" distR="0" wp14:anchorId="780DE2B2" wp14:editId="47BECF56">
            <wp:extent cx="5273920" cy="4627418"/>
            <wp:effectExtent l="0" t="0" r="3175" b="1905"/>
            <wp:docPr id="23" name="图片 2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示&#10;&#10;描述已自动生成"/>
                    <pic:cNvPicPr/>
                  </pic:nvPicPr>
                  <pic:blipFill rotWithShape="1">
                    <a:blip r:embed="rId16" cstate="hqprint">
                      <a:extLst>
                        <a:ext uri="{28A0092B-C50C-407E-A947-70E740481C1C}">
                          <a14:useLocalDpi xmlns:a14="http://schemas.microsoft.com/office/drawing/2010/main"/>
                        </a:ext>
                      </a:extLst>
                    </a:blip>
                    <a:srcRect/>
                    <a:stretch/>
                  </pic:blipFill>
                  <pic:spPr bwMode="auto">
                    <a:xfrm>
                      <a:off x="0" y="0"/>
                      <a:ext cx="5274310" cy="4627760"/>
                    </a:xfrm>
                    <a:prstGeom prst="rect">
                      <a:avLst/>
                    </a:prstGeom>
                    <a:ln>
                      <a:noFill/>
                    </a:ln>
                    <a:extLst>
                      <a:ext uri="{53640926-AAD7-44D8-BBD7-CCE9431645EC}">
                        <a14:shadowObscured xmlns:a14="http://schemas.microsoft.com/office/drawing/2010/main"/>
                      </a:ext>
                    </a:extLst>
                  </pic:spPr>
                </pic:pic>
              </a:graphicData>
            </a:graphic>
          </wp:inline>
        </w:drawing>
      </w:r>
    </w:p>
    <w:p w14:paraId="1B2C8379" w14:textId="77777777" w:rsidR="00667248" w:rsidRPr="00ED59B2" w:rsidRDefault="00667248" w:rsidP="00ED59B2">
      <w:pPr>
        <w:rPr>
          <w:rFonts w:ascii="Times New Roman" w:hAnsi="Times New Roman" w:cs="Times New Roman"/>
          <w:b/>
          <w:bCs/>
          <w:iCs/>
          <w:sz w:val="24"/>
          <w:szCs w:val="24"/>
        </w:rPr>
      </w:pPr>
      <w:r w:rsidRPr="0015085A">
        <w:rPr>
          <w:rFonts w:ascii="Times New Roman" w:hAnsi="Times New Roman" w:cs="Times New Roman" w:hint="eastAsia"/>
          <w:b/>
          <w:bCs/>
          <w:iCs/>
          <w:sz w:val="24"/>
          <w:szCs w:val="24"/>
        </w:rPr>
        <w:t>F</w:t>
      </w:r>
      <w:r w:rsidRPr="0015085A">
        <w:rPr>
          <w:rFonts w:ascii="Times New Roman" w:hAnsi="Times New Roman" w:cs="Times New Roman"/>
          <w:b/>
          <w:bCs/>
          <w:iCs/>
          <w:sz w:val="24"/>
          <w:szCs w:val="24"/>
        </w:rPr>
        <w:t>ig. S</w:t>
      </w:r>
      <w:r>
        <w:rPr>
          <w:rFonts w:ascii="Times New Roman" w:hAnsi="Times New Roman" w:cs="Times New Roman"/>
          <w:b/>
          <w:bCs/>
          <w:iCs/>
          <w:sz w:val="24"/>
          <w:szCs w:val="24"/>
        </w:rPr>
        <w:t>10</w:t>
      </w:r>
      <w:r w:rsidRPr="0015085A">
        <w:rPr>
          <w:rFonts w:ascii="Times New Roman" w:hAnsi="Times New Roman" w:cs="Times New Roman" w:hint="eastAsia"/>
          <w:b/>
          <w:bCs/>
          <w:iCs/>
          <w:sz w:val="24"/>
          <w:szCs w:val="24"/>
        </w:rPr>
        <w:t>:</w:t>
      </w:r>
      <w:r w:rsidRPr="0015085A">
        <w:rPr>
          <w:rFonts w:ascii="Times New Roman" w:hAnsi="Times New Roman" w:cs="Times New Roman"/>
          <w:b/>
          <w:bCs/>
          <w:iCs/>
          <w:sz w:val="24"/>
          <w:szCs w:val="24"/>
        </w:rPr>
        <w:t xml:space="preserve"> </w:t>
      </w:r>
      <w:bookmarkStart w:id="20" w:name="_Hlk114235783"/>
      <w:r w:rsidRPr="00DF34B8">
        <w:rPr>
          <w:rFonts w:ascii="Times New Roman" w:hAnsi="Times New Roman" w:cs="Times New Roman"/>
          <w:b/>
          <w:bCs/>
          <w:iCs/>
          <w:sz w:val="24"/>
          <w:szCs w:val="24"/>
        </w:rPr>
        <w:t>Optical measurement setup</w:t>
      </w:r>
      <w:bookmarkEnd w:id="20"/>
    </w:p>
    <w:p w14:paraId="15BC7EB8" w14:textId="77777777" w:rsidR="00667248" w:rsidRPr="00ED59B2" w:rsidRDefault="00667248">
      <w:pPr>
        <w:rPr>
          <w:rFonts w:ascii="Times New Roman" w:hAnsi="Times New Roman" w:cs="Times New Roman"/>
          <w:iCs/>
          <w:sz w:val="24"/>
          <w:szCs w:val="24"/>
        </w:rPr>
      </w:pPr>
    </w:p>
    <w:p w14:paraId="7B561070" w14:textId="77777777" w:rsidR="00667248" w:rsidRDefault="00667248">
      <w:pPr>
        <w:rPr>
          <w:rFonts w:ascii="Times New Roman" w:hAnsi="Times New Roman" w:cs="Times New Roman"/>
          <w:iCs/>
          <w:sz w:val="24"/>
          <w:szCs w:val="24"/>
        </w:rPr>
      </w:pPr>
    </w:p>
    <w:p w14:paraId="2FC19059" w14:textId="77777777" w:rsidR="00667248" w:rsidRDefault="00667248">
      <w:pPr>
        <w:rPr>
          <w:rFonts w:ascii="Times New Roman" w:hAnsi="Times New Roman" w:cs="Times New Roman"/>
          <w:iCs/>
          <w:sz w:val="24"/>
          <w:szCs w:val="24"/>
        </w:rPr>
      </w:pPr>
      <w:r>
        <w:rPr>
          <w:rFonts w:ascii="Times New Roman" w:hAnsi="Times New Roman" w:cs="Times New Roman" w:hint="eastAsia"/>
          <w:iCs/>
          <w:noProof/>
          <w:sz w:val="24"/>
          <w:szCs w:val="24"/>
        </w:rPr>
        <w:lastRenderedPageBreak/>
        <w:drawing>
          <wp:inline distT="0" distB="0" distL="0" distR="0" wp14:anchorId="7E24ECC8" wp14:editId="699CACFD">
            <wp:extent cx="5274024" cy="3628292"/>
            <wp:effectExtent l="0" t="0" r="3175" b="0"/>
            <wp:docPr id="9" name="图片 9"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包含 图示&#10;&#10;描述已自动生成"/>
                    <pic:cNvPicPr/>
                  </pic:nvPicPr>
                  <pic:blipFill rotWithShape="1">
                    <a:blip r:embed="rId17" cstate="hqprint">
                      <a:extLst>
                        <a:ext uri="{28A0092B-C50C-407E-A947-70E740481C1C}">
                          <a14:useLocalDpi xmlns:a14="http://schemas.microsoft.com/office/drawing/2010/main"/>
                        </a:ext>
                      </a:extLst>
                    </a:blip>
                    <a:srcRect/>
                    <a:stretch/>
                  </pic:blipFill>
                  <pic:spPr bwMode="auto">
                    <a:xfrm>
                      <a:off x="0" y="0"/>
                      <a:ext cx="5274310" cy="3628489"/>
                    </a:xfrm>
                    <a:prstGeom prst="rect">
                      <a:avLst/>
                    </a:prstGeom>
                    <a:ln>
                      <a:noFill/>
                    </a:ln>
                    <a:extLst>
                      <a:ext uri="{53640926-AAD7-44D8-BBD7-CCE9431645EC}">
                        <a14:shadowObscured xmlns:a14="http://schemas.microsoft.com/office/drawing/2010/main"/>
                      </a:ext>
                    </a:extLst>
                  </pic:spPr>
                </pic:pic>
              </a:graphicData>
            </a:graphic>
          </wp:inline>
        </w:drawing>
      </w:r>
    </w:p>
    <w:p w14:paraId="2FCB8352" w14:textId="77777777" w:rsidR="00667248" w:rsidRPr="0015085A" w:rsidRDefault="00667248" w:rsidP="00ED59B2">
      <w:pPr>
        <w:rPr>
          <w:rFonts w:ascii="Times New Roman" w:hAnsi="Times New Roman" w:cs="Times New Roman"/>
          <w:iCs/>
          <w:sz w:val="24"/>
          <w:szCs w:val="24"/>
        </w:rPr>
      </w:pPr>
      <w:r w:rsidRPr="0015085A">
        <w:rPr>
          <w:rFonts w:ascii="Times New Roman" w:hAnsi="Times New Roman" w:cs="Times New Roman" w:hint="eastAsia"/>
          <w:b/>
          <w:bCs/>
          <w:iCs/>
          <w:sz w:val="24"/>
          <w:szCs w:val="24"/>
        </w:rPr>
        <w:t>F</w:t>
      </w:r>
      <w:r w:rsidRPr="0015085A">
        <w:rPr>
          <w:rFonts w:ascii="Times New Roman" w:hAnsi="Times New Roman" w:cs="Times New Roman"/>
          <w:b/>
          <w:bCs/>
          <w:iCs/>
          <w:sz w:val="24"/>
          <w:szCs w:val="24"/>
        </w:rPr>
        <w:t>ig. S</w:t>
      </w:r>
      <w:r>
        <w:rPr>
          <w:rFonts w:ascii="Times New Roman" w:hAnsi="Times New Roman" w:cs="Times New Roman"/>
          <w:b/>
          <w:bCs/>
          <w:iCs/>
          <w:sz w:val="24"/>
          <w:szCs w:val="24"/>
        </w:rPr>
        <w:t>11</w:t>
      </w:r>
      <w:r w:rsidRPr="0015085A">
        <w:rPr>
          <w:rFonts w:ascii="Times New Roman" w:hAnsi="Times New Roman" w:cs="Times New Roman" w:hint="eastAsia"/>
          <w:b/>
          <w:bCs/>
          <w:iCs/>
          <w:sz w:val="24"/>
          <w:szCs w:val="24"/>
        </w:rPr>
        <w:t>:</w:t>
      </w:r>
      <w:r w:rsidRPr="0015085A">
        <w:rPr>
          <w:rFonts w:ascii="Times New Roman" w:hAnsi="Times New Roman" w:cs="Times New Roman"/>
          <w:b/>
          <w:bCs/>
          <w:iCs/>
          <w:sz w:val="24"/>
          <w:szCs w:val="24"/>
        </w:rPr>
        <w:t xml:space="preserve"> </w:t>
      </w:r>
      <w:bookmarkStart w:id="21" w:name="_Hlk114235869"/>
      <w:r>
        <w:rPr>
          <w:rFonts w:ascii="Times New Roman" w:hAnsi="Times New Roman" w:cs="Times New Roman"/>
          <w:b/>
          <w:bCs/>
          <w:iCs/>
          <w:sz w:val="24"/>
          <w:szCs w:val="24"/>
        </w:rPr>
        <w:t>AFM characterization of the antenna thickness</w:t>
      </w:r>
      <w:bookmarkEnd w:id="21"/>
    </w:p>
    <w:p w14:paraId="2D79A43A" w14:textId="77777777" w:rsidR="00667248" w:rsidRDefault="00667248">
      <w:pPr>
        <w:rPr>
          <w:rFonts w:ascii="Times New Roman" w:hAnsi="Times New Roman" w:cs="Times New Roman"/>
          <w:iCs/>
          <w:sz w:val="24"/>
          <w:szCs w:val="24"/>
        </w:rPr>
      </w:pPr>
    </w:p>
    <w:p w14:paraId="2E9E0AD4" w14:textId="77777777" w:rsidR="00667248" w:rsidRDefault="00667248">
      <w:pPr>
        <w:rPr>
          <w:rFonts w:ascii="Times New Roman" w:hAnsi="Times New Roman" w:cs="Times New Roman"/>
          <w:iCs/>
          <w:sz w:val="24"/>
          <w:szCs w:val="24"/>
        </w:rPr>
      </w:pPr>
    </w:p>
    <w:p w14:paraId="67FF7B18" w14:textId="77777777" w:rsidR="00B45E4B" w:rsidRDefault="00B45E4B">
      <w:pPr>
        <w:widowControl/>
        <w:jc w:val="left"/>
        <w:rPr>
          <w:rFonts w:ascii="Times New Roman" w:hAnsi="Times New Roman" w:cs="Times New Roman"/>
          <w:iCs/>
          <w:sz w:val="24"/>
          <w:szCs w:val="24"/>
        </w:rPr>
      </w:pPr>
      <w:r>
        <w:rPr>
          <w:rFonts w:ascii="Times New Roman" w:hAnsi="Times New Roman" w:cs="Times New Roman"/>
          <w:iCs/>
          <w:sz w:val="24"/>
          <w:szCs w:val="24"/>
        </w:rPr>
        <w:br w:type="page"/>
      </w:r>
    </w:p>
    <w:p w14:paraId="001244FB" w14:textId="26CED649" w:rsidR="00667248" w:rsidRDefault="00667248">
      <w:pPr>
        <w:rPr>
          <w:rFonts w:ascii="Times New Roman" w:hAnsi="Times New Roman" w:cs="Times New Roman"/>
          <w:iCs/>
          <w:sz w:val="24"/>
          <w:szCs w:val="24"/>
        </w:rPr>
      </w:pPr>
      <w:r>
        <w:rPr>
          <w:rFonts w:ascii="Times New Roman" w:hAnsi="Times New Roman" w:cs="Times New Roman" w:hint="eastAsia"/>
          <w:iCs/>
          <w:noProof/>
          <w:sz w:val="24"/>
          <w:szCs w:val="24"/>
        </w:rPr>
        <w:lastRenderedPageBreak/>
        <w:drawing>
          <wp:inline distT="0" distB="0" distL="0" distR="0" wp14:anchorId="3AA55B53" wp14:editId="74AD4AD4">
            <wp:extent cx="5274226" cy="3706091"/>
            <wp:effectExtent l="0" t="0" r="3175" b="8890"/>
            <wp:docPr id="25" name="图片 25"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形用户界面&#10;&#10;描述已自动生成"/>
                    <pic:cNvPicPr/>
                  </pic:nvPicPr>
                  <pic:blipFill rotWithShape="1">
                    <a:blip r:embed="rId18" cstate="hqprint">
                      <a:extLst>
                        <a:ext uri="{28A0092B-C50C-407E-A947-70E740481C1C}">
                          <a14:useLocalDpi xmlns:a14="http://schemas.microsoft.com/office/drawing/2010/main"/>
                        </a:ext>
                      </a:extLst>
                    </a:blip>
                    <a:srcRect/>
                    <a:stretch/>
                  </pic:blipFill>
                  <pic:spPr bwMode="auto">
                    <a:xfrm>
                      <a:off x="0" y="0"/>
                      <a:ext cx="5274310" cy="3706150"/>
                    </a:xfrm>
                    <a:prstGeom prst="rect">
                      <a:avLst/>
                    </a:prstGeom>
                    <a:ln>
                      <a:noFill/>
                    </a:ln>
                    <a:extLst>
                      <a:ext uri="{53640926-AAD7-44D8-BBD7-CCE9431645EC}">
                        <a14:shadowObscured xmlns:a14="http://schemas.microsoft.com/office/drawing/2010/main"/>
                      </a:ext>
                    </a:extLst>
                  </pic:spPr>
                </pic:pic>
              </a:graphicData>
            </a:graphic>
          </wp:inline>
        </w:drawing>
      </w:r>
    </w:p>
    <w:p w14:paraId="57ECFC1E" w14:textId="2897AABC" w:rsidR="00667248" w:rsidRPr="0015085A" w:rsidRDefault="00667248" w:rsidP="00ED59B2">
      <w:pPr>
        <w:rPr>
          <w:rFonts w:ascii="Times New Roman" w:hAnsi="Times New Roman" w:cs="Times New Roman"/>
          <w:iCs/>
          <w:sz w:val="24"/>
          <w:szCs w:val="24"/>
        </w:rPr>
      </w:pPr>
      <w:r w:rsidRPr="0015085A">
        <w:rPr>
          <w:rFonts w:ascii="Times New Roman" w:hAnsi="Times New Roman" w:cs="Times New Roman" w:hint="eastAsia"/>
          <w:b/>
          <w:bCs/>
          <w:iCs/>
          <w:sz w:val="24"/>
          <w:szCs w:val="24"/>
        </w:rPr>
        <w:t>F</w:t>
      </w:r>
      <w:r w:rsidRPr="0015085A">
        <w:rPr>
          <w:rFonts w:ascii="Times New Roman" w:hAnsi="Times New Roman" w:cs="Times New Roman"/>
          <w:b/>
          <w:bCs/>
          <w:iCs/>
          <w:sz w:val="24"/>
          <w:szCs w:val="24"/>
        </w:rPr>
        <w:t>ig. S</w:t>
      </w:r>
      <w:r>
        <w:rPr>
          <w:rFonts w:ascii="Times New Roman" w:hAnsi="Times New Roman" w:cs="Times New Roman"/>
          <w:b/>
          <w:bCs/>
          <w:iCs/>
          <w:sz w:val="24"/>
          <w:szCs w:val="24"/>
        </w:rPr>
        <w:t>12</w:t>
      </w:r>
      <w:r w:rsidRPr="0015085A">
        <w:rPr>
          <w:rFonts w:ascii="Times New Roman" w:hAnsi="Times New Roman" w:cs="Times New Roman" w:hint="eastAsia"/>
          <w:b/>
          <w:bCs/>
          <w:iCs/>
          <w:sz w:val="24"/>
          <w:szCs w:val="24"/>
        </w:rPr>
        <w:t>:</w:t>
      </w:r>
      <w:r w:rsidRPr="0015085A">
        <w:rPr>
          <w:rFonts w:ascii="Times New Roman" w:hAnsi="Times New Roman" w:cs="Times New Roman"/>
          <w:b/>
          <w:bCs/>
          <w:iCs/>
          <w:sz w:val="24"/>
          <w:szCs w:val="24"/>
        </w:rPr>
        <w:t xml:space="preserve"> </w:t>
      </w:r>
      <w:bookmarkStart w:id="22" w:name="_Hlk114235925"/>
      <w:bookmarkStart w:id="23" w:name="_Hlk114235903"/>
      <w:r>
        <w:rPr>
          <w:rFonts w:ascii="Times New Roman" w:hAnsi="Times New Roman" w:cs="Times New Roman"/>
          <w:b/>
          <w:bCs/>
          <w:iCs/>
          <w:sz w:val="24"/>
          <w:szCs w:val="24"/>
        </w:rPr>
        <w:t>AFM characterization of the estimated molecule numbers</w:t>
      </w:r>
      <w:bookmarkEnd w:id="22"/>
      <w:r w:rsidR="00E25CA9">
        <w:rPr>
          <w:rFonts w:ascii="Times New Roman" w:hAnsi="Times New Roman" w:cs="Times New Roman"/>
          <w:b/>
          <w:bCs/>
          <w:iCs/>
          <w:sz w:val="24"/>
          <w:szCs w:val="24"/>
        </w:rPr>
        <w:t>.</w:t>
      </w:r>
    </w:p>
    <w:bookmarkEnd w:id="23"/>
    <w:p w14:paraId="3990E7D0" w14:textId="77777777" w:rsidR="00667248" w:rsidRPr="00ED59B2" w:rsidRDefault="00667248">
      <w:pPr>
        <w:rPr>
          <w:rFonts w:ascii="Times New Roman" w:hAnsi="Times New Roman" w:cs="Times New Roman"/>
          <w:iCs/>
          <w:sz w:val="24"/>
          <w:szCs w:val="24"/>
        </w:rPr>
      </w:pPr>
    </w:p>
    <w:p w14:paraId="0719E0AC" w14:textId="77777777" w:rsidR="00667248" w:rsidRDefault="00667248">
      <w:pPr>
        <w:rPr>
          <w:rFonts w:ascii="Times New Roman" w:hAnsi="Times New Roman" w:cs="Times New Roman"/>
          <w:iCs/>
          <w:sz w:val="24"/>
          <w:szCs w:val="24"/>
        </w:rPr>
      </w:pPr>
    </w:p>
    <w:p w14:paraId="6F175275" w14:textId="77777777" w:rsidR="00B45E4B" w:rsidRDefault="00B45E4B">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6E2AE64E" w14:textId="163B0440" w:rsidR="0091508C" w:rsidRDefault="00004E43">
      <w:pPr>
        <w:widowControl/>
        <w:jc w:val="left"/>
        <w:rPr>
          <w:rFonts w:ascii="Times New Roman" w:hAnsi="Times New Roman" w:cs="Times New Roman"/>
          <w:b/>
          <w:bCs/>
          <w:sz w:val="24"/>
          <w:szCs w:val="24"/>
        </w:rPr>
      </w:pPr>
      <w:r>
        <w:rPr>
          <w:rFonts w:ascii="Times New Roman" w:hAnsi="Times New Roman" w:cs="Times New Roman" w:hint="eastAsia"/>
          <w:b/>
          <w:bCs/>
          <w:noProof/>
          <w:sz w:val="24"/>
          <w:szCs w:val="24"/>
        </w:rPr>
        <w:lastRenderedPageBreak/>
        <w:drawing>
          <wp:inline distT="0" distB="0" distL="0" distR="0" wp14:anchorId="711EBE59" wp14:editId="0DFC6228">
            <wp:extent cx="5274310" cy="3246120"/>
            <wp:effectExtent l="0" t="0" r="2540" b="0"/>
            <wp:docPr id="5" name="图片 5"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包含 图示&#10;&#10;描述已自动生成"/>
                    <pic:cNvPicPr/>
                  </pic:nvPicPr>
                  <pic:blipFill rotWithShape="1">
                    <a:blip r:embed="rId19" cstate="hqprint">
                      <a:extLst>
                        <a:ext uri="{28A0092B-C50C-407E-A947-70E740481C1C}">
                          <a14:useLocalDpi xmlns:a14="http://schemas.microsoft.com/office/drawing/2010/main"/>
                        </a:ext>
                      </a:extLst>
                    </a:blip>
                    <a:srcRect/>
                    <a:stretch/>
                  </pic:blipFill>
                  <pic:spPr bwMode="auto">
                    <a:xfrm>
                      <a:off x="0" y="0"/>
                      <a:ext cx="5274310" cy="3246120"/>
                    </a:xfrm>
                    <a:prstGeom prst="rect">
                      <a:avLst/>
                    </a:prstGeom>
                    <a:ln>
                      <a:noFill/>
                    </a:ln>
                    <a:extLst>
                      <a:ext uri="{53640926-AAD7-44D8-BBD7-CCE9431645EC}">
                        <a14:shadowObscured xmlns:a14="http://schemas.microsoft.com/office/drawing/2010/main"/>
                      </a:ext>
                    </a:extLst>
                  </pic:spPr>
                </pic:pic>
              </a:graphicData>
            </a:graphic>
          </wp:inline>
        </w:drawing>
      </w:r>
    </w:p>
    <w:p w14:paraId="7ED23EFC" w14:textId="65E4525E" w:rsidR="001B1259" w:rsidRDefault="0091508C" w:rsidP="0091508C">
      <w:pPr>
        <w:rPr>
          <w:rFonts w:ascii="Times New Roman" w:hAnsi="Times New Roman" w:cs="Times New Roman"/>
          <w:sz w:val="24"/>
          <w:szCs w:val="24"/>
        </w:rPr>
      </w:pPr>
      <w:r w:rsidRPr="0015085A">
        <w:rPr>
          <w:rFonts w:ascii="Times New Roman" w:hAnsi="Times New Roman" w:cs="Times New Roman" w:hint="eastAsia"/>
          <w:b/>
          <w:bCs/>
          <w:iCs/>
          <w:sz w:val="24"/>
          <w:szCs w:val="24"/>
        </w:rPr>
        <w:t>F</w:t>
      </w:r>
      <w:r w:rsidRPr="0015085A">
        <w:rPr>
          <w:rFonts w:ascii="Times New Roman" w:hAnsi="Times New Roman" w:cs="Times New Roman"/>
          <w:b/>
          <w:bCs/>
          <w:iCs/>
          <w:sz w:val="24"/>
          <w:szCs w:val="24"/>
        </w:rPr>
        <w:t>ig. S</w:t>
      </w:r>
      <w:r>
        <w:rPr>
          <w:rFonts w:ascii="Times New Roman" w:hAnsi="Times New Roman" w:cs="Times New Roman"/>
          <w:b/>
          <w:bCs/>
          <w:iCs/>
          <w:sz w:val="24"/>
          <w:szCs w:val="24"/>
        </w:rPr>
        <w:t>13</w:t>
      </w:r>
      <w:r w:rsidRPr="0015085A">
        <w:rPr>
          <w:rFonts w:ascii="Times New Roman" w:hAnsi="Times New Roman" w:cs="Times New Roman" w:hint="eastAsia"/>
          <w:b/>
          <w:bCs/>
          <w:iCs/>
          <w:sz w:val="24"/>
          <w:szCs w:val="24"/>
        </w:rPr>
        <w:t>:</w:t>
      </w:r>
      <w:r w:rsidRPr="0015085A">
        <w:rPr>
          <w:rFonts w:ascii="Times New Roman" w:hAnsi="Times New Roman" w:cs="Times New Roman"/>
          <w:b/>
          <w:bCs/>
          <w:iCs/>
          <w:sz w:val="24"/>
          <w:szCs w:val="24"/>
        </w:rPr>
        <w:t xml:space="preserve"> </w:t>
      </w:r>
      <w:r w:rsidRPr="0091508C">
        <w:rPr>
          <w:rFonts w:ascii="Times New Roman" w:hAnsi="Times New Roman" w:cs="Times New Roman"/>
          <w:b/>
          <w:bCs/>
          <w:iCs/>
          <w:sz w:val="24"/>
          <w:szCs w:val="24"/>
        </w:rPr>
        <w:t xml:space="preserve">IR and OM image of the IRCPMs array for broadband sensing </w:t>
      </w:r>
      <w:r>
        <w:rPr>
          <w:rFonts w:ascii="Times New Roman" w:hAnsi="Times New Roman" w:cs="Times New Roman"/>
          <w:b/>
          <w:bCs/>
          <w:iCs/>
          <w:sz w:val="24"/>
          <w:szCs w:val="24"/>
        </w:rPr>
        <w:t xml:space="preserve">applications. </w:t>
      </w:r>
      <w:r>
        <w:rPr>
          <w:rFonts w:ascii="Times New Roman" w:hAnsi="Times New Roman" w:cs="Times New Roman"/>
          <w:iCs/>
          <w:sz w:val="24"/>
          <w:szCs w:val="24"/>
        </w:rPr>
        <w:t>The fabricated IRCPMs array consists of a 7</w:t>
      </w:r>
      <w:r w:rsidR="00EE3420" w:rsidRPr="005737CD">
        <w:rPr>
          <w:rFonts w:ascii="Times New Roman" w:hAnsi="Times New Roman" w:cs="Times New Roman"/>
          <w:sz w:val="24"/>
          <w:szCs w:val="24"/>
        </w:rPr>
        <w:t>×</w:t>
      </w:r>
      <w:r w:rsidR="00EE3420">
        <w:rPr>
          <w:rFonts w:ascii="Times New Roman" w:hAnsi="Times New Roman" w:cs="Times New Roman"/>
          <w:sz w:val="24"/>
          <w:szCs w:val="24"/>
        </w:rPr>
        <w:t xml:space="preserve">6 </w:t>
      </w:r>
      <w:r w:rsidR="00105524">
        <w:rPr>
          <w:rFonts w:ascii="Times New Roman" w:hAnsi="Times New Roman" w:cs="Times New Roman"/>
          <w:sz w:val="24"/>
          <w:szCs w:val="24"/>
        </w:rPr>
        <w:t>metamaterial</w:t>
      </w:r>
      <w:r w:rsidR="00EE3420">
        <w:rPr>
          <w:rFonts w:ascii="Times New Roman" w:hAnsi="Times New Roman" w:cs="Times New Roman"/>
          <w:sz w:val="24"/>
          <w:szCs w:val="24"/>
        </w:rPr>
        <w:t xml:space="preserve"> array. Each </w:t>
      </w:r>
      <w:r w:rsidR="00105524">
        <w:rPr>
          <w:rFonts w:ascii="Times New Roman" w:hAnsi="Times New Roman" w:cs="Times New Roman"/>
          <w:sz w:val="24"/>
          <w:szCs w:val="24"/>
        </w:rPr>
        <w:t>metamaterial</w:t>
      </w:r>
      <w:r w:rsidR="00EE3420">
        <w:rPr>
          <w:rFonts w:ascii="Times New Roman" w:hAnsi="Times New Roman" w:cs="Times New Roman"/>
          <w:sz w:val="24"/>
          <w:szCs w:val="24"/>
        </w:rPr>
        <w:t xml:space="preserve"> region has a footprint of 200 </w:t>
      </w:r>
      <w:r w:rsidR="00EE3420" w:rsidRPr="00FD0CF0">
        <w:rPr>
          <w:rFonts w:ascii="Times New Roman" w:eastAsia="DengXian" w:hAnsi="Times New Roman" w:cs="Times New Roman"/>
          <w:sz w:val="24"/>
          <w:szCs w:val="24"/>
        </w:rPr>
        <w:t>×</w:t>
      </w:r>
      <w:r w:rsidR="00EE3420">
        <w:rPr>
          <w:rFonts w:ascii="Times New Roman" w:eastAsia="DengXian" w:hAnsi="Times New Roman" w:cs="Times New Roman"/>
          <w:sz w:val="24"/>
          <w:szCs w:val="24"/>
        </w:rPr>
        <w:t xml:space="preserve"> </w:t>
      </w:r>
      <w:r w:rsidR="00EE3420">
        <w:rPr>
          <w:rFonts w:ascii="Times New Roman" w:hAnsi="Times New Roman" w:cs="Times New Roman"/>
          <w:sz w:val="24"/>
          <w:szCs w:val="24"/>
        </w:rPr>
        <w:t xml:space="preserve">200 </w:t>
      </w:r>
      <w:r w:rsidR="00EE3420" w:rsidRPr="00EB6051">
        <w:rPr>
          <w:rFonts w:ascii="Times New Roman" w:hAnsi="Times New Roman" w:cs="Times New Roman"/>
          <w:sz w:val="24"/>
          <w:szCs w:val="24"/>
        </w:rPr>
        <w:t>μ</w:t>
      </w:r>
      <w:r w:rsidR="00EE3420">
        <w:rPr>
          <w:rFonts w:ascii="Times New Roman" w:hAnsi="Times New Roman" w:cs="Times New Roman"/>
          <w:sz w:val="24"/>
          <w:szCs w:val="24"/>
        </w:rPr>
        <w:t>m</w:t>
      </w:r>
      <w:r w:rsidR="00EE3420">
        <w:rPr>
          <w:rFonts w:ascii="Times New Roman" w:hAnsi="Times New Roman" w:cs="Times New Roman"/>
          <w:sz w:val="24"/>
          <w:szCs w:val="24"/>
          <w:vertAlign w:val="superscript"/>
        </w:rPr>
        <w:t>2</w:t>
      </w:r>
      <w:r w:rsidR="00EE3420">
        <w:rPr>
          <w:rFonts w:ascii="Times New Roman" w:hAnsi="Times New Roman" w:cs="Times New Roman"/>
          <w:sz w:val="24"/>
          <w:szCs w:val="24"/>
        </w:rPr>
        <w:t>. Each column has different chirality varied from C+3 devices with positive optical chirality to C-3 devices with negative optical chirality, while the middle region is achiral C0 devices. Each row has varied resonant wavelengths, ranging from 1500</w:t>
      </w:r>
      <w:r w:rsidR="00E25CA9">
        <w:rPr>
          <w:rFonts w:ascii="Times New Roman" w:hAnsi="Times New Roman" w:cs="Times New Roman"/>
          <w:sz w:val="24"/>
          <w:szCs w:val="24"/>
        </w:rPr>
        <w:t xml:space="preserve"> </w:t>
      </w:r>
      <w:r w:rsidR="00EE3420">
        <w:rPr>
          <w:rFonts w:ascii="Times New Roman" w:hAnsi="Times New Roman" w:cs="Times New Roman"/>
          <w:sz w:val="24"/>
          <w:szCs w:val="24"/>
        </w:rPr>
        <w:t>cm</w:t>
      </w:r>
      <w:r w:rsidR="00EE3420" w:rsidRPr="00EE3420">
        <w:rPr>
          <w:rFonts w:ascii="Times New Roman" w:hAnsi="Times New Roman" w:cs="Times New Roman"/>
          <w:sz w:val="24"/>
          <w:szCs w:val="24"/>
          <w:vertAlign w:val="superscript"/>
        </w:rPr>
        <w:t>-1</w:t>
      </w:r>
      <w:r w:rsidR="00EE3420">
        <w:rPr>
          <w:rFonts w:ascii="Times New Roman" w:hAnsi="Times New Roman" w:cs="Times New Roman"/>
          <w:sz w:val="24"/>
          <w:szCs w:val="24"/>
        </w:rPr>
        <w:t xml:space="preserve"> to 1700</w:t>
      </w:r>
      <w:r w:rsidR="00E25CA9">
        <w:rPr>
          <w:rFonts w:ascii="Times New Roman" w:hAnsi="Times New Roman" w:cs="Times New Roman"/>
          <w:sz w:val="24"/>
          <w:szCs w:val="24"/>
        </w:rPr>
        <w:t xml:space="preserve"> </w:t>
      </w:r>
      <w:r w:rsidR="00EE3420">
        <w:rPr>
          <w:rFonts w:ascii="Times New Roman" w:hAnsi="Times New Roman" w:cs="Times New Roman"/>
          <w:sz w:val="24"/>
          <w:szCs w:val="24"/>
        </w:rPr>
        <w:t>cm</w:t>
      </w:r>
      <w:r w:rsidR="00EE3420" w:rsidRPr="00EE3420">
        <w:rPr>
          <w:rFonts w:ascii="Times New Roman" w:hAnsi="Times New Roman" w:cs="Times New Roman"/>
          <w:sz w:val="24"/>
          <w:szCs w:val="24"/>
          <w:vertAlign w:val="superscript"/>
        </w:rPr>
        <w:t>-1</w:t>
      </w:r>
      <w:r w:rsidR="00EE3420">
        <w:rPr>
          <w:rFonts w:ascii="Times New Roman" w:hAnsi="Times New Roman" w:cs="Times New Roman"/>
          <w:sz w:val="24"/>
          <w:szCs w:val="24"/>
        </w:rPr>
        <w:t>.</w:t>
      </w:r>
      <w:r w:rsidR="00E25CA9">
        <w:rPr>
          <w:rFonts w:ascii="Times New Roman" w:hAnsi="Times New Roman" w:cs="Times New Roman"/>
          <w:sz w:val="24"/>
          <w:szCs w:val="24"/>
        </w:rPr>
        <w:t xml:space="preserve"> As shown in the IR image under the incident light of 1650 cm</w:t>
      </w:r>
      <w:r w:rsidR="00E25CA9" w:rsidRPr="00E25CA9">
        <w:rPr>
          <w:rFonts w:ascii="Times New Roman" w:hAnsi="Times New Roman" w:cs="Times New Roman"/>
          <w:sz w:val="24"/>
          <w:szCs w:val="24"/>
          <w:vertAlign w:val="superscript"/>
        </w:rPr>
        <w:t>-1</w:t>
      </w:r>
      <w:r w:rsidR="00E25CA9">
        <w:rPr>
          <w:rFonts w:ascii="Times New Roman" w:hAnsi="Times New Roman" w:cs="Times New Roman"/>
          <w:sz w:val="24"/>
          <w:szCs w:val="24"/>
        </w:rPr>
        <w:t xml:space="preserve">, where different colors indicates the absorption difference of each </w:t>
      </w:r>
      <w:r w:rsidR="00105524">
        <w:rPr>
          <w:rFonts w:ascii="Times New Roman" w:hAnsi="Times New Roman" w:cs="Times New Roman"/>
          <w:sz w:val="24"/>
          <w:szCs w:val="24"/>
        </w:rPr>
        <w:t>metamaterial</w:t>
      </w:r>
      <w:r w:rsidR="00E25CA9">
        <w:rPr>
          <w:rFonts w:ascii="Times New Roman" w:hAnsi="Times New Roman" w:cs="Times New Roman"/>
          <w:sz w:val="24"/>
          <w:szCs w:val="24"/>
        </w:rPr>
        <w:t xml:space="preserve"> cells.</w:t>
      </w:r>
      <w:r w:rsidR="00EE3420">
        <w:rPr>
          <w:rFonts w:ascii="Times New Roman" w:hAnsi="Times New Roman" w:cs="Times New Roman"/>
          <w:sz w:val="24"/>
          <w:szCs w:val="24"/>
        </w:rPr>
        <w:t xml:space="preserve"> Such IRCPMs array provides enhanced VCD sensing cover</w:t>
      </w:r>
      <w:r w:rsidR="00E25CA9">
        <w:rPr>
          <w:rFonts w:ascii="Times New Roman" w:hAnsi="Times New Roman" w:cs="Times New Roman"/>
          <w:sz w:val="24"/>
          <w:szCs w:val="24"/>
        </w:rPr>
        <w:t>ing</w:t>
      </w:r>
      <w:r w:rsidR="00EE3420">
        <w:rPr>
          <w:rFonts w:ascii="Times New Roman" w:hAnsi="Times New Roman" w:cs="Times New Roman"/>
          <w:sz w:val="24"/>
          <w:szCs w:val="24"/>
        </w:rPr>
        <w:t xml:space="preserve"> the full wavelength range </w:t>
      </w:r>
      <w:r w:rsidR="00E25CA9">
        <w:rPr>
          <w:rFonts w:ascii="Times New Roman" w:hAnsi="Times New Roman" w:cs="Times New Roman"/>
          <w:sz w:val="24"/>
          <w:szCs w:val="24"/>
        </w:rPr>
        <w:t xml:space="preserve">of amide I and amide II vibrations for protein and peptide molecules. </w:t>
      </w:r>
    </w:p>
    <w:p w14:paraId="50339740" w14:textId="77777777" w:rsidR="001B1259" w:rsidRDefault="001B1259">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7C045AA6" w14:textId="74E61A7B" w:rsidR="0091508C" w:rsidRDefault="001B1259" w:rsidP="0091508C">
      <w:pPr>
        <w:rPr>
          <w:rFonts w:ascii="Times New Roman" w:hAnsi="Times New Roman" w:cs="Times New Roman"/>
          <w:iCs/>
          <w:sz w:val="24"/>
          <w:szCs w:val="24"/>
        </w:rPr>
      </w:pPr>
      <w:r>
        <w:rPr>
          <w:rFonts w:ascii="Times New Roman" w:hAnsi="Times New Roman" w:cs="Times New Roman"/>
          <w:iCs/>
          <w:noProof/>
          <w:sz w:val="24"/>
          <w:szCs w:val="24"/>
        </w:rPr>
        <w:lastRenderedPageBreak/>
        <w:drawing>
          <wp:inline distT="0" distB="0" distL="0" distR="0" wp14:anchorId="3238964C" wp14:editId="2FFA2BA2">
            <wp:extent cx="5274310" cy="3312544"/>
            <wp:effectExtent l="0" t="0" r="2540" b="2540"/>
            <wp:docPr id="7" name="图片 7"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示&#10;&#10;描述已自动生成"/>
                    <pic:cNvPicPr/>
                  </pic:nvPicPr>
                  <pic:blipFill rotWithShape="1">
                    <a:blip r:embed="rId20"/>
                    <a:srcRect b="56518"/>
                    <a:stretch/>
                  </pic:blipFill>
                  <pic:spPr bwMode="auto">
                    <a:xfrm>
                      <a:off x="0" y="0"/>
                      <a:ext cx="5274310" cy="3312544"/>
                    </a:xfrm>
                    <a:prstGeom prst="rect">
                      <a:avLst/>
                    </a:prstGeom>
                    <a:ln>
                      <a:noFill/>
                    </a:ln>
                    <a:extLst>
                      <a:ext uri="{53640926-AAD7-44D8-BBD7-CCE9431645EC}">
                        <a14:shadowObscured xmlns:a14="http://schemas.microsoft.com/office/drawing/2010/main"/>
                      </a:ext>
                    </a:extLst>
                  </pic:spPr>
                </pic:pic>
              </a:graphicData>
            </a:graphic>
          </wp:inline>
        </w:drawing>
      </w:r>
    </w:p>
    <w:p w14:paraId="3A92D187" w14:textId="6ECDA893" w:rsidR="00105524" w:rsidRPr="00506160" w:rsidRDefault="00105524" w:rsidP="0091508C">
      <w:pPr>
        <w:rPr>
          <w:rFonts w:ascii="Times New Roman" w:hAnsi="Times New Roman" w:cs="Times New Roman"/>
          <w:b/>
          <w:bCs/>
          <w:iCs/>
          <w:color w:val="000000" w:themeColor="text1"/>
          <w:sz w:val="24"/>
          <w:szCs w:val="24"/>
        </w:rPr>
      </w:pPr>
      <w:r w:rsidRPr="00506160">
        <w:rPr>
          <w:rFonts w:ascii="Times New Roman" w:hAnsi="Times New Roman" w:cs="Times New Roman" w:hint="eastAsia"/>
          <w:b/>
          <w:bCs/>
          <w:iCs/>
          <w:color w:val="000000" w:themeColor="text1"/>
          <w:sz w:val="24"/>
          <w:szCs w:val="24"/>
        </w:rPr>
        <w:t>F</w:t>
      </w:r>
      <w:r w:rsidRPr="00506160">
        <w:rPr>
          <w:rFonts w:ascii="Times New Roman" w:hAnsi="Times New Roman" w:cs="Times New Roman"/>
          <w:b/>
          <w:bCs/>
          <w:iCs/>
          <w:color w:val="000000" w:themeColor="text1"/>
          <w:sz w:val="24"/>
          <w:szCs w:val="24"/>
        </w:rPr>
        <w:t xml:space="preserve">ig. S14: </w:t>
      </w:r>
      <w:r w:rsidRPr="00506160">
        <w:rPr>
          <w:rFonts w:ascii="Times New Roman" w:hAnsi="Times New Roman" w:cs="Times New Roman"/>
          <w:b/>
          <w:bCs/>
          <w:color w:val="000000" w:themeColor="text1"/>
          <w:sz w:val="24"/>
          <w:szCs w:val="24"/>
          <w:lang w:val="en-SG"/>
        </w:rPr>
        <w:t>Repeated testing results of enhanced protein IR absorption and VCD signals.</w:t>
      </w:r>
      <w:r w:rsidRPr="00506160">
        <w:rPr>
          <w:rFonts w:ascii="Times New Roman" w:hAnsi="Times New Roman" w:cs="Times New Roman"/>
          <w:color w:val="000000" w:themeColor="text1"/>
          <w:sz w:val="22"/>
          <w:lang w:val="en-SG"/>
        </w:rPr>
        <w:t xml:space="preserve"> </w:t>
      </w:r>
      <w:r w:rsidRPr="00506160">
        <w:rPr>
          <w:rFonts w:ascii="Times New Roman" w:hAnsi="Times New Roman" w:cs="Times New Roman"/>
          <w:color w:val="000000" w:themeColor="text1"/>
          <w:sz w:val="24"/>
          <w:szCs w:val="24"/>
          <w:lang w:val="en-SG"/>
        </w:rPr>
        <w:t>(</w:t>
      </w:r>
      <w:r w:rsidRPr="00506160">
        <w:rPr>
          <w:rFonts w:ascii="Times New Roman" w:hAnsi="Times New Roman" w:cs="Times New Roman"/>
          <w:b/>
          <w:bCs/>
          <w:color w:val="000000" w:themeColor="text1"/>
          <w:sz w:val="24"/>
          <w:szCs w:val="24"/>
          <w:lang w:val="en-SG"/>
        </w:rPr>
        <w:t>A</w:t>
      </w:r>
      <w:r w:rsidRPr="00506160">
        <w:rPr>
          <w:rFonts w:ascii="Times New Roman" w:hAnsi="Times New Roman" w:cs="Times New Roman"/>
          <w:color w:val="000000" w:themeColor="text1"/>
          <w:sz w:val="24"/>
          <w:szCs w:val="24"/>
          <w:lang w:val="en-SG"/>
        </w:rPr>
        <w:t>) Enhanced IR absorption signal of BSA coated on C0 metamaterials. (</w:t>
      </w:r>
      <w:r w:rsidRPr="00506160">
        <w:rPr>
          <w:rFonts w:ascii="Times New Roman" w:hAnsi="Times New Roman" w:cs="Times New Roman"/>
          <w:b/>
          <w:bCs/>
          <w:color w:val="000000" w:themeColor="text1"/>
          <w:sz w:val="24"/>
          <w:szCs w:val="24"/>
          <w:lang w:val="en-SG"/>
        </w:rPr>
        <w:t>B</w:t>
      </w:r>
      <w:r w:rsidRPr="00506160">
        <w:rPr>
          <w:rFonts w:ascii="Times New Roman" w:hAnsi="Times New Roman" w:cs="Times New Roman"/>
          <w:color w:val="000000" w:themeColor="text1"/>
          <w:sz w:val="24"/>
          <w:szCs w:val="24"/>
          <w:lang w:val="en-SG"/>
        </w:rPr>
        <w:t>) Enhanced IR absorption signal of β-lactoglobulin coated on C0 metamaterials. (</w:t>
      </w:r>
      <w:r w:rsidRPr="00506160">
        <w:rPr>
          <w:rFonts w:ascii="Times New Roman" w:hAnsi="Times New Roman" w:cs="Times New Roman"/>
          <w:b/>
          <w:bCs/>
          <w:color w:val="000000" w:themeColor="text1"/>
          <w:sz w:val="24"/>
          <w:szCs w:val="24"/>
          <w:lang w:val="en-SG"/>
        </w:rPr>
        <w:t>C</w:t>
      </w:r>
      <w:r w:rsidRPr="00506160">
        <w:rPr>
          <w:rFonts w:ascii="Times New Roman" w:hAnsi="Times New Roman" w:cs="Times New Roman"/>
          <w:color w:val="000000" w:themeColor="text1"/>
          <w:sz w:val="24"/>
          <w:szCs w:val="24"/>
          <w:lang w:val="en-SG"/>
        </w:rPr>
        <w:t>) Enhanced VCD signal of BSA coated on C-3 metamaterials. (</w:t>
      </w:r>
      <w:r w:rsidRPr="00506160">
        <w:rPr>
          <w:rFonts w:ascii="Times New Roman" w:hAnsi="Times New Roman" w:cs="Times New Roman"/>
          <w:b/>
          <w:bCs/>
          <w:color w:val="000000" w:themeColor="text1"/>
          <w:sz w:val="24"/>
          <w:szCs w:val="24"/>
          <w:lang w:val="en-SG"/>
        </w:rPr>
        <w:t>D</w:t>
      </w:r>
      <w:r w:rsidRPr="00506160">
        <w:rPr>
          <w:rFonts w:ascii="Times New Roman" w:hAnsi="Times New Roman" w:cs="Times New Roman"/>
          <w:color w:val="000000" w:themeColor="text1"/>
          <w:sz w:val="24"/>
          <w:szCs w:val="24"/>
          <w:lang w:val="en-SG"/>
        </w:rPr>
        <w:t>) Enhanced VCD signal of β-lactoglobulin coated on C+3 metamaterials.</w:t>
      </w:r>
    </w:p>
    <w:p w14:paraId="6ABD0FEC" w14:textId="713F030B" w:rsidR="0091508C" w:rsidRDefault="0091508C">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r w:rsidR="001B1259">
        <w:rPr>
          <w:rFonts w:ascii="Times New Roman" w:hAnsi="Times New Roman" w:cs="Times New Roman"/>
          <w:b/>
          <w:bCs/>
          <w:noProof/>
          <w:sz w:val="24"/>
          <w:szCs w:val="24"/>
        </w:rPr>
        <w:lastRenderedPageBreak/>
        <w:drawing>
          <wp:inline distT="0" distB="0" distL="0" distR="0" wp14:anchorId="6AD0BB92" wp14:editId="64D28537">
            <wp:extent cx="5274310" cy="2510287"/>
            <wp:effectExtent l="0" t="0" r="2540" b="4445"/>
            <wp:docPr id="8" name="图片 8"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示&#10;&#10;描述已自动生成"/>
                    <pic:cNvPicPr/>
                  </pic:nvPicPr>
                  <pic:blipFill rotWithShape="1">
                    <a:blip r:embed="rId21"/>
                    <a:srcRect b="67048"/>
                    <a:stretch/>
                  </pic:blipFill>
                  <pic:spPr bwMode="auto">
                    <a:xfrm>
                      <a:off x="0" y="0"/>
                      <a:ext cx="5274310" cy="2510287"/>
                    </a:xfrm>
                    <a:prstGeom prst="rect">
                      <a:avLst/>
                    </a:prstGeom>
                    <a:ln>
                      <a:noFill/>
                    </a:ln>
                    <a:extLst>
                      <a:ext uri="{53640926-AAD7-44D8-BBD7-CCE9431645EC}">
                        <a14:shadowObscured xmlns:a14="http://schemas.microsoft.com/office/drawing/2010/main"/>
                      </a:ext>
                    </a:extLst>
                  </pic:spPr>
                </pic:pic>
              </a:graphicData>
            </a:graphic>
          </wp:inline>
        </w:drawing>
      </w:r>
    </w:p>
    <w:p w14:paraId="1964B901" w14:textId="2D890773" w:rsidR="00105524" w:rsidRPr="00506160" w:rsidRDefault="00105524" w:rsidP="00BF3EC7">
      <w:pPr>
        <w:widowControl/>
        <w:rPr>
          <w:rFonts w:ascii="Times New Roman" w:hAnsi="Times New Roman" w:cs="Times New Roman"/>
          <w:b/>
          <w:bCs/>
          <w:color w:val="000000" w:themeColor="text1"/>
          <w:sz w:val="24"/>
          <w:szCs w:val="24"/>
        </w:rPr>
      </w:pPr>
      <w:r w:rsidRPr="00506160">
        <w:rPr>
          <w:rFonts w:ascii="Times New Roman" w:hAnsi="Times New Roman" w:cs="Times New Roman" w:hint="eastAsia"/>
          <w:b/>
          <w:bCs/>
          <w:iCs/>
          <w:color w:val="000000" w:themeColor="text1"/>
          <w:sz w:val="24"/>
          <w:szCs w:val="24"/>
        </w:rPr>
        <w:t>F</w:t>
      </w:r>
      <w:r w:rsidRPr="00506160">
        <w:rPr>
          <w:rFonts w:ascii="Times New Roman" w:hAnsi="Times New Roman" w:cs="Times New Roman"/>
          <w:b/>
          <w:bCs/>
          <w:iCs/>
          <w:color w:val="000000" w:themeColor="text1"/>
          <w:sz w:val="24"/>
          <w:szCs w:val="24"/>
        </w:rPr>
        <w:t>ig. S1</w:t>
      </w:r>
      <w:r w:rsidR="00BF3EC7" w:rsidRPr="00506160">
        <w:rPr>
          <w:rFonts w:ascii="Times New Roman" w:hAnsi="Times New Roman" w:cs="Times New Roman"/>
          <w:b/>
          <w:bCs/>
          <w:iCs/>
          <w:color w:val="000000" w:themeColor="text1"/>
          <w:sz w:val="24"/>
          <w:szCs w:val="24"/>
        </w:rPr>
        <w:t>5</w:t>
      </w:r>
      <w:r w:rsidRPr="00506160">
        <w:rPr>
          <w:rFonts w:ascii="Times New Roman" w:hAnsi="Times New Roman" w:cs="Times New Roman"/>
          <w:b/>
          <w:bCs/>
          <w:iCs/>
          <w:color w:val="000000" w:themeColor="text1"/>
          <w:sz w:val="24"/>
          <w:szCs w:val="24"/>
        </w:rPr>
        <w:t>:</w:t>
      </w:r>
      <w:r w:rsidR="00BF3EC7" w:rsidRPr="00506160">
        <w:rPr>
          <w:rFonts w:ascii="Times New Roman" w:hAnsi="Times New Roman" w:cs="Times New Roman"/>
          <w:b/>
          <w:bCs/>
          <w:iCs/>
          <w:color w:val="000000" w:themeColor="text1"/>
          <w:sz w:val="24"/>
          <w:szCs w:val="24"/>
        </w:rPr>
        <w:t xml:space="preserve"> Characterization of β-lactoglobulin molecules using metamaterials with different nanorod lengths. </w:t>
      </w:r>
      <w:r w:rsidR="00BF3EC7" w:rsidRPr="00506160">
        <w:rPr>
          <w:rFonts w:ascii="Times New Roman" w:hAnsi="Times New Roman" w:cs="Times New Roman"/>
          <w:iCs/>
          <w:color w:val="000000" w:themeColor="text1"/>
          <w:sz w:val="24"/>
          <w:szCs w:val="24"/>
        </w:rPr>
        <w:t>(</w:t>
      </w:r>
      <w:r w:rsidR="00BF3EC7" w:rsidRPr="00506160">
        <w:rPr>
          <w:rFonts w:ascii="Times New Roman" w:hAnsi="Times New Roman" w:cs="Times New Roman"/>
          <w:b/>
          <w:bCs/>
          <w:iCs/>
          <w:color w:val="000000" w:themeColor="text1"/>
          <w:sz w:val="24"/>
          <w:szCs w:val="24"/>
        </w:rPr>
        <w:t>A</w:t>
      </w:r>
      <w:r w:rsidR="00BF3EC7" w:rsidRPr="00506160">
        <w:rPr>
          <w:rFonts w:ascii="Times New Roman" w:hAnsi="Times New Roman" w:cs="Times New Roman"/>
          <w:iCs/>
          <w:color w:val="000000" w:themeColor="text1"/>
          <w:sz w:val="24"/>
          <w:szCs w:val="24"/>
        </w:rPr>
        <w:t>)</w:t>
      </w:r>
      <w:r w:rsidR="00BF3EC7" w:rsidRPr="00506160">
        <w:rPr>
          <w:rFonts w:ascii="Times New Roman" w:hAnsi="Times New Roman" w:cs="Times New Roman"/>
          <w:b/>
          <w:bCs/>
          <w:iCs/>
          <w:color w:val="000000" w:themeColor="text1"/>
          <w:sz w:val="24"/>
          <w:szCs w:val="24"/>
        </w:rPr>
        <w:t xml:space="preserve"> </w:t>
      </w:r>
      <w:r w:rsidR="001C418B" w:rsidRPr="00506160">
        <w:rPr>
          <w:rFonts w:ascii="Times New Roman" w:hAnsi="Times New Roman" w:cs="Times New Roman"/>
          <w:color w:val="000000" w:themeColor="text1"/>
          <w:sz w:val="24"/>
          <w:szCs w:val="24"/>
          <w:lang w:val="en-SG"/>
        </w:rPr>
        <w:t>Reflection spectrum of the C0 metamaterials coated with β-lactoglobulin molecules. The black and red curves represent different lengths of the nanorods</w:t>
      </w:r>
      <w:r w:rsidR="00BF3EC7" w:rsidRPr="00506160">
        <w:rPr>
          <w:rFonts w:ascii="Times New Roman" w:hAnsi="Times New Roman" w:cs="Times New Roman"/>
          <w:color w:val="000000" w:themeColor="text1"/>
          <w:sz w:val="24"/>
          <w:szCs w:val="24"/>
          <w:lang w:val="en-SG"/>
        </w:rPr>
        <w:t xml:space="preserve">. </w:t>
      </w:r>
      <w:r w:rsidR="00BF3EC7" w:rsidRPr="00506160">
        <w:rPr>
          <w:rFonts w:ascii="Times New Roman" w:hAnsi="Times New Roman" w:cs="Times New Roman"/>
          <w:iCs/>
          <w:color w:val="000000" w:themeColor="text1"/>
          <w:sz w:val="24"/>
          <w:szCs w:val="24"/>
        </w:rPr>
        <w:t>(</w:t>
      </w:r>
      <w:r w:rsidR="00BF3EC7" w:rsidRPr="00506160">
        <w:rPr>
          <w:rFonts w:ascii="Times New Roman" w:hAnsi="Times New Roman" w:cs="Times New Roman"/>
          <w:b/>
          <w:bCs/>
          <w:iCs/>
          <w:color w:val="000000" w:themeColor="text1"/>
          <w:sz w:val="24"/>
          <w:szCs w:val="24"/>
        </w:rPr>
        <w:t>B</w:t>
      </w:r>
      <w:r w:rsidR="00BF3EC7" w:rsidRPr="00506160">
        <w:rPr>
          <w:rFonts w:ascii="Times New Roman" w:hAnsi="Times New Roman" w:cs="Times New Roman"/>
          <w:iCs/>
          <w:color w:val="000000" w:themeColor="text1"/>
          <w:sz w:val="24"/>
          <w:szCs w:val="24"/>
        </w:rPr>
        <w:t>)</w:t>
      </w:r>
      <w:r w:rsidR="00BF3EC7" w:rsidRPr="00506160">
        <w:rPr>
          <w:rFonts w:ascii="Times New Roman" w:hAnsi="Times New Roman" w:cs="Times New Roman"/>
          <w:color w:val="000000" w:themeColor="text1"/>
          <w:sz w:val="24"/>
          <w:szCs w:val="24"/>
          <w:lang w:val="en-SG"/>
        </w:rPr>
        <w:t xml:space="preserve"> </w:t>
      </w:r>
      <w:r w:rsidR="001C418B" w:rsidRPr="00506160">
        <w:rPr>
          <w:rFonts w:ascii="Times New Roman" w:hAnsi="Times New Roman" w:cs="Times New Roman"/>
          <w:color w:val="000000" w:themeColor="text1"/>
          <w:sz w:val="24"/>
          <w:szCs w:val="24"/>
          <w:lang w:val="en-SG"/>
        </w:rPr>
        <w:t>Enhanced molecular IR signal after removing the background of metamaterials. The amide I and amide II peaks are enhanced accordingly when coated onto metamaterials with different lengths</w:t>
      </w:r>
      <w:r w:rsidR="00BF3EC7" w:rsidRPr="00506160">
        <w:rPr>
          <w:rFonts w:ascii="Times New Roman" w:hAnsi="Times New Roman" w:cs="Times New Roman"/>
          <w:color w:val="000000" w:themeColor="text1"/>
          <w:sz w:val="24"/>
          <w:szCs w:val="24"/>
          <w:lang w:val="en-SG"/>
        </w:rPr>
        <w:t>.</w:t>
      </w:r>
    </w:p>
    <w:p w14:paraId="661F566A" w14:textId="77777777" w:rsidR="001B1259" w:rsidRDefault="001B1259">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5F3EC0A0" w14:textId="1B5EC348" w:rsidR="001B1259" w:rsidRDefault="001B1259">
      <w:pPr>
        <w:widowControl/>
        <w:jc w:val="left"/>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28C81077" wp14:editId="74E662B3">
            <wp:extent cx="5274310" cy="2286000"/>
            <wp:effectExtent l="0" t="0" r="2540" b="0"/>
            <wp:docPr id="10" name="图片 10"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示&#10;&#10;描述已自动生成"/>
                    <pic:cNvPicPr/>
                  </pic:nvPicPr>
                  <pic:blipFill rotWithShape="1">
                    <a:blip r:embed="rId22"/>
                    <a:srcRect b="69993"/>
                    <a:stretch/>
                  </pic:blipFill>
                  <pic:spPr bwMode="auto">
                    <a:xfrm>
                      <a:off x="0" y="0"/>
                      <a:ext cx="5274310" cy="2286000"/>
                    </a:xfrm>
                    <a:prstGeom prst="rect">
                      <a:avLst/>
                    </a:prstGeom>
                    <a:ln>
                      <a:noFill/>
                    </a:ln>
                    <a:extLst>
                      <a:ext uri="{53640926-AAD7-44D8-BBD7-CCE9431645EC}">
                        <a14:shadowObscured xmlns:a14="http://schemas.microsoft.com/office/drawing/2010/main"/>
                      </a:ext>
                    </a:extLst>
                  </pic:spPr>
                </pic:pic>
              </a:graphicData>
            </a:graphic>
          </wp:inline>
        </w:drawing>
      </w:r>
    </w:p>
    <w:p w14:paraId="58499F16" w14:textId="53BF67FE" w:rsidR="001C418B" w:rsidRPr="00506160" w:rsidRDefault="001C418B" w:rsidP="001C418B">
      <w:pPr>
        <w:widowControl/>
        <w:rPr>
          <w:rFonts w:ascii="Times New Roman" w:hAnsi="Times New Roman" w:cs="Times New Roman"/>
          <w:b/>
          <w:bCs/>
          <w:color w:val="000000" w:themeColor="text1"/>
          <w:sz w:val="24"/>
          <w:szCs w:val="24"/>
        </w:rPr>
      </w:pPr>
      <w:r w:rsidRPr="00506160">
        <w:rPr>
          <w:rFonts w:ascii="Times New Roman" w:hAnsi="Times New Roman" w:cs="Times New Roman" w:hint="eastAsia"/>
          <w:b/>
          <w:bCs/>
          <w:iCs/>
          <w:color w:val="000000" w:themeColor="text1"/>
          <w:sz w:val="24"/>
          <w:szCs w:val="24"/>
        </w:rPr>
        <w:t>F</w:t>
      </w:r>
      <w:r w:rsidRPr="00506160">
        <w:rPr>
          <w:rFonts w:ascii="Times New Roman" w:hAnsi="Times New Roman" w:cs="Times New Roman"/>
          <w:b/>
          <w:bCs/>
          <w:iCs/>
          <w:color w:val="000000" w:themeColor="text1"/>
          <w:sz w:val="24"/>
          <w:szCs w:val="24"/>
        </w:rPr>
        <w:t xml:space="preserve">ig. S16: Characterization of BSA molecules using metamaterials with different nanorod lengths. </w:t>
      </w:r>
      <w:r w:rsidRPr="00506160">
        <w:rPr>
          <w:rFonts w:ascii="Times New Roman" w:hAnsi="Times New Roman" w:cs="Times New Roman"/>
          <w:iCs/>
          <w:color w:val="000000" w:themeColor="text1"/>
          <w:sz w:val="24"/>
          <w:szCs w:val="24"/>
        </w:rPr>
        <w:t>(</w:t>
      </w:r>
      <w:r w:rsidRPr="00506160">
        <w:rPr>
          <w:rFonts w:ascii="Times New Roman" w:hAnsi="Times New Roman" w:cs="Times New Roman"/>
          <w:b/>
          <w:bCs/>
          <w:iCs/>
          <w:color w:val="000000" w:themeColor="text1"/>
          <w:sz w:val="24"/>
          <w:szCs w:val="24"/>
        </w:rPr>
        <w:t>A</w:t>
      </w:r>
      <w:r w:rsidRPr="00506160">
        <w:rPr>
          <w:rFonts w:ascii="Times New Roman" w:hAnsi="Times New Roman" w:cs="Times New Roman"/>
          <w:iCs/>
          <w:color w:val="000000" w:themeColor="text1"/>
          <w:sz w:val="24"/>
          <w:szCs w:val="24"/>
        </w:rPr>
        <w:t>)</w:t>
      </w:r>
      <w:r w:rsidRPr="00506160">
        <w:rPr>
          <w:rFonts w:ascii="Times New Roman" w:hAnsi="Times New Roman" w:cs="Times New Roman"/>
          <w:b/>
          <w:bCs/>
          <w:iCs/>
          <w:color w:val="000000" w:themeColor="text1"/>
          <w:sz w:val="24"/>
          <w:szCs w:val="24"/>
        </w:rPr>
        <w:t xml:space="preserve"> </w:t>
      </w:r>
      <w:r w:rsidRPr="00506160">
        <w:rPr>
          <w:rFonts w:ascii="Times New Roman" w:hAnsi="Times New Roman" w:cs="Times New Roman"/>
          <w:color w:val="000000" w:themeColor="text1"/>
          <w:sz w:val="24"/>
          <w:szCs w:val="24"/>
          <w:lang w:val="en-SG"/>
        </w:rPr>
        <w:t xml:space="preserve">Reflection spectrum of the C0 metamaterials coated with BSA molecules. The black and red curves represent different lengths of the nanorods. </w:t>
      </w:r>
      <w:r w:rsidRPr="00506160">
        <w:rPr>
          <w:rFonts w:ascii="Times New Roman" w:hAnsi="Times New Roman" w:cs="Times New Roman"/>
          <w:iCs/>
          <w:color w:val="000000" w:themeColor="text1"/>
          <w:sz w:val="24"/>
          <w:szCs w:val="24"/>
        </w:rPr>
        <w:t>(</w:t>
      </w:r>
      <w:r w:rsidRPr="00506160">
        <w:rPr>
          <w:rFonts w:ascii="Times New Roman" w:hAnsi="Times New Roman" w:cs="Times New Roman"/>
          <w:b/>
          <w:bCs/>
          <w:iCs/>
          <w:color w:val="000000" w:themeColor="text1"/>
          <w:sz w:val="24"/>
          <w:szCs w:val="24"/>
        </w:rPr>
        <w:t>B</w:t>
      </w:r>
      <w:r w:rsidRPr="00506160">
        <w:rPr>
          <w:rFonts w:ascii="Times New Roman" w:hAnsi="Times New Roman" w:cs="Times New Roman"/>
          <w:iCs/>
          <w:color w:val="000000" w:themeColor="text1"/>
          <w:sz w:val="24"/>
          <w:szCs w:val="24"/>
        </w:rPr>
        <w:t>)</w:t>
      </w:r>
      <w:r w:rsidRPr="00506160">
        <w:rPr>
          <w:rFonts w:ascii="Times New Roman" w:hAnsi="Times New Roman" w:cs="Times New Roman"/>
          <w:color w:val="000000" w:themeColor="text1"/>
          <w:sz w:val="24"/>
          <w:szCs w:val="24"/>
          <w:lang w:val="en-SG"/>
        </w:rPr>
        <w:t xml:space="preserve"> Enhanced molecular IR signal after removing the background of metamaterials. The amide I and amide II peaks are enhanced accordingly when coated onto metamaterials with different lengths.</w:t>
      </w:r>
    </w:p>
    <w:p w14:paraId="1D76717B" w14:textId="77777777" w:rsidR="00BF3EC7" w:rsidRPr="001C418B" w:rsidRDefault="00BF3EC7">
      <w:pPr>
        <w:widowControl/>
        <w:jc w:val="left"/>
        <w:rPr>
          <w:rFonts w:ascii="Times New Roman" w:hAnsi="Times New Roman" w:cs="Times New Roman"/>
          <w:b/>
          <w:bCs/>
          <w:sz w:val="24"/>
          <w:szCs w:val="24"/>
        </w:rPr>
      </w:pPr>
    </w:p>
    <w:p w14:paraId="4FF9A213" w14:textId="77777777" w:rsidR="001B1259" w:rsidRDefault="001B1259">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2C340CCF" w14:textId="206BC52E" w:rsidR="001C418B" w:rsidRDefault="001B1259">
      <w:pPr>
        <w:widowControl/>
        <w:jc w:val="left"/>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2C80E7C5" wp14:editId="5A17AD8B">
            <wp:extent cx="5274310" cy="4589253"/>
            <wp:effectExtent l="0" t="0" r="2540" b="1905"/>
            <wp:docPr id="11" name="图片 11" descr="图示, 工程绘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示, 工程绘图&#10;&#10;描述已自动生成"/>
                    <pic:cNvPicPr/>
                  </pic:nvPicPr>
                  <pic:blipFill rotWithShape="1">
                    <a:blip r:embed="rId23"/>
                    <a:srcRect b="39758"/>
                    <a:stretch/>
                  </pic:blipFill>
                  <pic:spPr bwMode="auto">
                    <a:xfrm>
                      <a:off x="0" y="0"/>
                      <a:ext cx="5274310" cy="4589253"/>
                    </a:xfrm>
                    <a:prstGeom prst="rect">
                      <a:avLst/>
                    </a:prstGeom>
                    <a:ln>
                      <a:noFill/>
                    </a:ln>
                    <a:extLst>
                      <a:ext uri="{53640926-AAD7-44D8-BBD7-CCE9431645EC}">
                        <a14:shadowObscured xmlns:a14="http://schemas.microsoft.com/office/drawing/2010/main"/>
                      </a:ext>
                    </a:extLst>
                  </pic:spPr>
                </pic:pic>
              </a:graphicData>
            </a:graphic>
          </wp:inline>
        </w:drawing>
      </w:r>
    </w:p>
    <w:p w14:paraId="61783ACB" w14:textId="0893CC03" w:rsidR="001C418B" w:rsidRPr="00506160" w:rsidRDefault="001C418B" w:rsidP="001C418B">
      <w:pPr>
        <w:widowControl/>
        <w:rPr>
          <w:rFonts w:ascii="Times New Roman" w:hAnsi="Times New Roman" w:cs="Times New Roman"/>
          <w:color w:val="000000" w:themeColor="text1"/>
          <w:sz w:val="24"/>
          <w:szCs w:val="24"/>
          <w:lang w:val="en-SG"/>
        </w:rPr>
      </w:pPr>
      <w:r w:rsidRPr="00506160">
        <w:rPr>
          <w:rFonts w:ascii="Times New Roman" w:hAnsi="Times New Roman" w:cs="Times New Roman" w:hint="eastAsia"/>
          <w:b/>
          <w:bCs/>
          <w:iCs/>
          <w:color w:val="000000" w:themeColor="text1"/>
          <w:sz w:val="24"/>
          <w:szCs w:val="24"/>
        </w:rPr>
        <w:t>F</w:t>
      </w:r>
      <w:r w:rsidRPr="00506160">
        <w:rPr>
          <w:rFonts w:ascii="Times New Roman" w:hAnsi="Times New Roman" w:cs="Times New Roman"/>
          <w:b/>
          <w:bCs/>
          <w:iCs/>
          <w:color w:val="000000" w:themeColor="text1"/>
          <w:sz w:val="24"/>
          <w:szCs w:val="24"/>
        </w:rPr>
        <w:t xml:space="preserve">ig. S17: Demonstration of VCD sensing of D-glucose and L-glucose using the IRCPM platform. </w:t>
      </w:r>
      <w:r w:rsidRPr="00506160">
        <w:rPr>
          <w:rFonts w:ascii="Times New Roman" w:hAnsi="Times New Roman" w:cs="Times New Roman"/>
          <w:color w:val="000000" w:themeColor="text1"/>
          <w:sz w:val="24"/>
          <w:szCs w:val="24"/>
          <w:lang w:val="en-SG"/>
        </w:rPr>
        <w:t>(</w:t>
      </w:r>
      <w:r w:rsidRPr="00506160">
        <w:rPr>
          <w:rFonts w:ascii="Times New Roman" w:hAnsi="Times New Roman" w:cs="Times New Roman"/>
          <w:b/>
          <w:bCs/>
          <w:color w:val="000000" w:themeColor="text1"/>
          <w:sz w:val="24"/>
          <w:szCs w:val="24"/>
          <w:lang w:val="en-SG"/>
        </w:rPr>
        <w:t>A</w:t>
      </w:r>
      <w:r w:rsidRPr="00506160">
        <w:rPr>
          <w:rFonts w:ascii="Times New Roman" w:hAnsi="Times New Roman" w:cs="Times New Roman"/>
          <w:color w:val="000000" w:themeColor="text1"/>
          <w:sz w:val="24"/>
          <w:szCs w:val="24"/>
          <w:lang w:val="en-SG"/>
        </w:rPr>
        <w:t>) (i) to (iii) Fabricated C+3, C0 and C-3 metamaterials with resonance wavelength near 1100 cm</w:t>
      </w:r>
      <w:r w:rsidRPr="00506160">
        <w:rPr>
          <w:rFonts w:ascii="Times New Roman" w:hAnsi="Times New Roman" w:cs="Times New Roman"/>
          <w:color w:val="000000" w:themeColor="text1"/>
          <w:sz w:val="24"/>
          <w:szCs w:val="24"/>
          <w:vertAlign w:val="superscript"/>
          <w:lang w:val="en-SG"/>
        </w:rPr>
        <w:t>-1</w:t>
      </w:r>
      <w:r w:rsidRPr="00506160">
        <w:rPr>
          <w:rFonts w:ascii="Times New Roman" w:hAnsi="Times New Roman" w:cs="Times New Roman"/>
          <w:color w:val="000000" w:themeColor="text1"/>
          <w:sz w:val="24"/>
          <w:szCs w:val="24"/>
          <w:lang w:val="en-SG"/>
        </w:rPr>
        <w:t xml:space="preserve">. The length for each nanorod is 3.5 </w:t>
      </w:r>
      <w:proofErr w:type="spellStart"/>
      <w:r w:rsidRPr="00506160">
        <w:rPr>
          <w:rFonts w:ascii="Times New Roman" w:hAnsi="Times New Roman" w:cs="Times New Roman"/>
          <w:color w:val="000000" w:themeColor="text1"/>
          <w:sz w:val="24"/>
          <w:szCs w:val="24"/>
          <w:lang w:val="en-SG"/>
        </w:rPr>
        <w:t>μm</w:t>
      </w:r>
      <w:proofErr w:type="spellEnd"/>
      <w:r w:rsidRPr="00506160">
        <w:rPr>
          <w:rFonts w:ascii="Times New Roman" w:hAnsi="Times New Roman" w:cs="Times New Roman"/>
          <w:color w:val="000000" w:themeColor="text1"/>
          <w:sz w:val="24"/>
          <w:szCs w:val="24"/>
          <w:lang w:val="en-SG"/>
        </w:rPr>
        <w:t>. (</w:t>
      </w:r>
      <w:r w:rsidRPr="00506160">
        <w:rPr>
          <w:rFonts w:ascii="Times New Roman" w:hAnsi="Times New Roman" w:cs="Times New Roman"/>
          <w:b/>
          <w:bCs/>
          <w:color w:val="000000" w:themeColor="text1"/>
          <w:sz w:val="24"/>
          <w:szCs w:val="24"/>
          <w:lang w:val="en-SG"/>
        </w:rPr>
        <w:t>B</w:t>
      </w:r>
      <w:r w:rsidRPr="00506160">
        <w:rPr>
          <w:rFonts w:ascii="Times New Roman" w:hAnsi="Times New Roman" w:cs="Times New Roman"/>
          <w:color w:val="000000" w:themeColor="text1"/>
          <w:sz w:val="24"/>
          <w:szCs w:val="24"/>
          <w:lang w:val="en-SG"/>
        </w:rPr>
        <w:t>) Measured IR reflection spectrum of D-glucose and L-glucose coated with C0 metamaterials. Simulation results shows the electric field intensity at two wavelengths. (</w:t>
      </w:r>
      <w:r w:rsidRPr="00506160">
        <w:rPr>
          <w:rFonts w:ascii="Times New Roman" w:hAnsi="Times New Roman" w:cs="Times New Roman"/>
          <w:b/>
          <w:bCs/>
          <w:color w:val="000000" w:themeColor="text1"/>
          <w:sz w:val="24"/>
          <w:szCs w:val="24"/>
          <w:lang w:val="en-SG"/>
        </w:rPr>
        <w:t>C</w:t>
      </w:r>
      <w:r w:rsidRPr="00506160">
        <w:rPr>
          <w:rFonts w:ascii="Times New Roman" w:hAnsi="Times New Roman" w:cs="Times New Roman"/>
          <w:color w:val="000000" w:themeColor="text1"/>
          <w:sz w:val="24"/>
          <w:szCs w:val="24"/>
          <w:lang w:val="en-SG"/>
        </w:rPr>
        <w:t>) Measured enhanced VCD signal of D-glucose and L-glucose coated on C+3 metamaterials. (</w:t>
      </w:r>
      <w:r w:rsidRPr="00506160">
        <w:rPr>
          <w:rFonts w:ascii="Times New Roman" w:hAnsi="Times New Roman" w:cs="Times New Roman"/>
          <w:b/>
          <w:bCs/>
          <w:color w:val="000000" w:themeColor="text1"/>
          <w:sz w:val="24"/>
          <w:szCs w:val="24"/>
          <w:lang w:val="en-SG"/>
        </w:rPr>
        <w:t>D</w:t>
      </w:r>
      <w:r w:rsidRPr="00506160">
        <w:rPr>
          <w:rFonts w:ascii="Times New Roman" w:hAnsi="Times New Roman" w:cs="Times New Roman"/>
          <w:color w:val="000000" w:themeColor="text1"/>
          <w:sz w:val="24"/>
          <w:szCs w:val="24"/>
          <w:lang w:val="en-SG"/>
        </w:rPr>
        <w:t>) Measured enhanced VCD signal of D-glucose and L-glucose coated on C-3 metamaterials.</w:t>
      </w:r>
    </w:p>
    <w:p w14:paraId="29063CDF" w14:textId="77777777" w:rsidR="001C418B" w:rsidRDefault="001C418B">
      <w:pPr>
        <w:widowControl/>
        <w:jc w:val="left"/>
        <w:rPr>
          <w:rFonts w:ascii="Times New Roman" w:hAnsi="Times New Roman" w:cs="Times New Roman"/>
          <w:color w:val="FF0000"/>
          <w:sz w:val="24"/>
          <w:szCs w:val="24"/>
          <w:lang w:val="en-SG"/>
        </w:rPr>
      </w:pPr>
      <w:r>
        <w:rPr>
          <w:rFonts w:ascii="Times New Roman" w:hAnsi="Times New Roman" w:cs="Times New Roman"/>
          <w:color w:val="FF0000"/>
          <w:sz w:val="24"/>
          <w:szCs w:val="24"/>
          <w:lang w:val="en-SG"/>
        </w:rPr>
        <w:br w:type="page"/>
      </w:r>
    </w:p>
    <w:p w14:paraId="2267F0F6" w14:textId="6C027E8A" w:rsidR="001C418B" w:rsidRDefault="001C418B" w:rsidP="001C418B">
      <w:pPr>
        <w:widowControl/>
        <w:rPr>
          <w:rFonts w:ascii="Times New Roman" w:hAnsi="Times New Roman" w:cs="Times New Roman"/>
          <w:b/>
          <w:bCs/>
          <w:sz w:val="24"/>
          <w:szCs w:val="24"/>
        </w:rPr>
      </w:pPr>
      <w:r>
        <w:rPr>
          <w:rFonts w:ascii="Times New Roman" w:hAnsi="Times New Roman" w:cs="Times New Roman" w:hint="eastAsia"/>
          <w:b/>
          <w:bCs/>
          <w:noProof/>
          <w:sz w:val="24"/>
          <w:szCs w:val="24"/>
        </w:rPr>
        <w:lastRenderedPageBreak/>
        <w:drawing>
          <wp:inline distT="0" distB="0" distL="0" distR="0" wp14:anchorId="36290119" wp14:editId="7A1AAA41">
            <wp:extent cx="5274310" cy="1992702"/>
            <wp:effectExtent l="0" t="0" r="2540" b="7620"/>
            <wp:docPr id="13" name="图片 13" descr="图形用户界面, 应用程序, Word&#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形用户界面, 应用程序, Word&#10;&#10;描述已自动生成"/>
                    <pic:cNvPicPr/>
                  </pic:nvPicPr>
                  <pic:blipFill rotWithShape="1">
                    <a:blip r:embed="rId24"/>
                    <a:srcRect b="73843"/>
                    <a:stretch/>
                  </pic:blipFill>
                  <pic:spPr bwMode="auto">
                    <a:xfrm>
                      <a:off x="0" y="0"/>
                      <a:ext cx="5274310" cy="1992702"/>
                    </a:xfrm>
                    <a:prstGeom prst="rect">
                      <a:avLst/>
                    </a:prstGeom>
                    <a:ln>
                      <a:noFill/>
                    </a:ln>
                    <a:extLst>
                      <a:ext uri="{53640926-AAD7-44D8-BBD7-CCE9431645EC}">
                        <a14:shadowObscured xmlns:a14="http://schemas.microsoft.com/office/drawing/2010/main"/>
                      </a:ext>
                    </a:extLst>
                  </pic:spPr>
                </pic:pic>
              </a:graphicData>
            </a:graphic>
          </wp:inline>
        </w:drawing>
      </w:r>
    </w:p>
    <w:p w14:paraId="36BD68F2" w14:textId="6B03ACF7" w:rsidR="001C418B" w:rsidRPr="00506160" w:rsidRDefault="001C418B" w:rsidP="001C418B">
      <w:pPr>
        <w:widowControl/>
        <w:rPr>
          <w:rFonts w:ascii="Times New Roman" w:hAnsi="Times New Roman" w:cs="Times New Roman"/>
          <w:b/>
          <w:bCs/>
          <w:color w:val="000000" w:themeColor="text1"/>
          <w:sz w:val="24"/>
          <w:szCs w:val="24"/>
        </w:rPr>
      </w:pPr>
      <w:r w:rsidRPr="00506160">
        <w:rPr>
          <w:rFonts w:ascii="Times New Roman" w:hAnsi="Times New Roman" w:cs="Times New Roman" w:hint="eastAsia"/>
          <w:b/>
          <w:bCs/>
          <w:iCs/>
          <w:color w:val="000000" w:themeColor="text1"/>
          <w:sz w:val="24"/>
          <w:szCs w:val="24"/>
        </w:rPr>
        <w:t>F</w:t>
      </w:r>
      <w:r w:rsidRPr="00506160">
        <w:rPr>
          <w:rFonts w:ascii="Times New Roman" w:hAnsi="Times New Roman" w:cs="Times New Roman"/>
          <w:b/>
          <w:bCs/>
          <w:iCs/>
          <w:color w:val="000000" w:themeColor="text1"/>
          <w:sz w:val="24"/>
          <w:szCs w:val="24"/>
        </w:rPr>
        <w:t xml:space="preserve">ig. S18: </w:t>
      </w:r>
      <w:r w:rsidRPr="00506160">
        <w:rPr>
          <w:rFonts w:ascii="Times New Roman" w:hAnsi="Times New Roman" w:cs="Times New Roman"/>
          <w:b/>
          <w:bCs/>
          <w:color w:val="000000" w:themeColor="text1"/>
          <w:sz w:val="24"/>
          <w:szCs w:val="24"/>
        </w:rPr>
        <w:t>State-of-the-art spectroscopic chiral sensors. Data are taken from the reference in main text (from top to bottom: Ref. 2, Ref. 40, Ref. S1</w:t>
      </w:r>
      <w:r w:rsidR="00F32CE5" w:rsidRPr="00506160">
        <w:rPr>
          <w:rFonts w:ascii="Times New Roman" w:hAnsi="Times New Roman" w:cs="Times New Roman"/>
          <w:b/>
          <w:bCs/>
          <w:color w:val="000000" w:themeColor="text1"/>
          <w:sz w:val="24"/>
          <w:szCs w:val="24"/>
        </w:rPr>
        <w:t>3</w:t>
      </w:r>
      <w:r w:rsidRPr="00506160">
        <w:rPr>
          <w:rFonts w:ascii="Times New Roman" w:hAnsi="Times New Roman" w:cs="Times New Roman"/>
          <w:b/>
          <w:bCs/>
          <w:color w:val="000000" w:themeColor="text1"/>
          <w:sz w:val="24"/>
          <w:szCs w:val="24"/>
        </w:rPr>
        <w:t>, Ref. 48, Ref. S</w:t>
      </w:r>
      <w:r w:rsidR="00F32CE5" w:rsidRPr="00506160">
        <w:rPr>
          <w:rFonts w:ascii="Times New Roman" w:hAnsi="Times New Roman" w:cs="Times New Roman"/>
          <w:b/>
          <w:bCs/>
          <w:color w:val="000000" w:themeColor="text1"/>
          <w:sz w:val="24"/>
          <w:szCs w:val="24"/>
        </w:rPr>
        <w:t>7</w:t>
      </w:r>
      <w:r w:rsidRPr="00506160">
        <w:rPr>
          <w:rFonts w:ascii="Times New Roman" w:hAnsi="Times New Roman" w:cs="Times New Roman"/>
          <w:b/>
          <w:bCs/>
          <w:color w:val="000000" w:themeColor="text1"/>
          <w:sz w:val="24"/>
          <w:szCs w:val="24"/>
        </w:rPr>
        <w:t>, Ref. S</w:t>
      </w:r>
      <w:r w:rsidR="00F32CE5" w:rsidRPr="00506160">
        <w:rPr>
          <w:rFonts w:ascii="Times New Roman" w:hAnsi="Times New Roman" w:cs="Times New Roman"/>
          <w:b/>
          <w:bCs/>
          <w:color w:val="000000" w:themeColor="text1"/>
          <w:sz w:val="24"/>
          <w:szCs w:val="24"/>
        </w:rPr>
        <w:t>10</w:t>
      </w:r>
      <w:r w:rsidRPr="00506160">
        <w:rPr>
          <w:rFonts w:ascii="Times New Roman" w:hAnsi="Times New Roman" w:cs="Times New Roman"/>
          <w:b/>
          <w:bCs/>
          <w:color w:val="000000" w:themeColor="text1"/>
          <w:sz w:val="24"/>
          <w:szCs w:val="24"/>
        </w:rPr>
        <w:t>, Ref. S1</w:t>
      </w:r>
      <w:r w:rsidR="00F32CE5" w:rsidRPr="00506160">
        <w:rPr>
          <w:rFonts w:ascii="Times New Roman" w:hAnsi="Times New Roman" w:cs="Times New Roman"/>
          <w:b/>
          <w:bCs/>
          <w:color w:val="000000" w:themeColor="text1"/>
          <w:sz w:val="24"/>
          <w:szCs w:val="24"/>
        </w:rPr>
        <w:t>4</w:t>
      </w:r>
      <w:r w:rsidRPr="00506160">
        <w:rPr>
          <w:rFonts w:ascii="Times New Roman" w:hAnsi="Times New Roman" w:cs="Times New Roman"/>
          <w:b/>
          <w:bCs/>
          <w:color w:val="000000" w:themeColor="text1"/>
          <w:sz w:val="24"/>
          <w:szCs w:val="24"/>
        </w:rPr>
        <w:t>, Ref. 39, Ref. 44, Ref. 45)</w:t>
      </w:r>
    </w:p>
    <w:p w14:paraId="35D1ECD6" w14:textId="513CFFF4" w:rsidR="001B1259" w:rsidRDefault="001B1259">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61220E8C" w14:textId="72FE0C90" w:rsidR="00534452" w:rsidRDefault="00534452" w:rsidP="00534452">
      <w:pPr>
        <w:rPr>
          <w:rFonts w:ascii="Times New Roman" w:hAnsi="Times New Roman" w:cs="Times New Roman"/>
          <w:b/>
          <w:bCs/>
          <w:sz w:val="24"/>
          <w:szCs w:val="24"/>
        </w:rPr>
      </w:pPr>
      <w:r>
        <w:rPr>
          <w:rFonts w:ascii="Times New Roman" w:hAnsi="Times New Roman" w:cs="Times New Roman"/>
          <w:b/>
          <w:bCs/>
          <w:sz w:val="24"/>
          <w:szCs w:val="24"/>
        </w:rPr>
        <w:lastRenderedPageBreak/>
        <w:t>Table</w:t>
      </w:r>
      <w:r w:rsidRPr="0015085A">
        <w:rPr>
          <w:rFonts w:ascii="Times New Roman" w:hAnsi="Times New Roman" w:cs="Times New Roman"/>
          <w:b/>
          <w:bCs/>
          <w:sz w:val="24"/>
          <w:szCs w:val="24"/>
        </w:rPr>
        <w:t xml:space="preserve"> </w:t>
      </w:r>
      <w:r w:rsidR="00B45E4B">
        <w:rPr>
          <w:rFonts w:ascii="Times New Roman" w:hAnsi="Times New Roman" w:cs="Times New Roman"/>
          <w:b/>
          <w:bCs/>
          <w:sz w:val="24"/>
          <w:szCs w:val="24"/>
        </w:rPr>
        <w:t>S</w:t>
      </w:r>
      <w:r w:rsidRPr="0015085A">
        <w:rPr>
          <w:rFonts w:ascii="Times New Roman" w:hAnsi="Times New Roman" w:cs="Times New Roman"/>
          <w:b/>
          <w:bCs/>
          <w:sz w:val="24"/>
          <w:szCs w:val="24"/>
        </w:rPr>
        <w:t xml:space="preserve">1: </w:t>
      </w:r>
      <w:r>
        <w:rPr>
          <w:rFonts w:ascii="Times New Roman" w:hAnsi="Times New Roman" w:cs="Times New Roman"/>
          <w:b/>
          <w:bCs/>
          <w:sz w:val="24"/>
          <w:szCs w:val="24"/>
        </w:rPr>
        <w:t>Benchmark for chiral sensors</w:t>
      </w:r>
    </w:p>
    <w:p w14:paraId="1D99D170" w14:textId="31047DC5" w:rsidR="00506160" w:rsidRDefault="00506160" w:rsidP="00534452">
      <w:pPr>
        <w:rPr>
          <w:rFonts w:ascii="Times New Roman" w:hAnsi="Times New Roman" w:cs="Times New Roman"/>
          <w:b/>
          <w:bCs/>
          <w:sz w:val="24"/>
          <w:szCs w:val="24"/>
        </w:rPr>
      </w:pPr>
    </w:p>
    <w:tbl>
      <w:tblPr>
        <w:tblStyle w:val="a8"/>
        <w:tblW w:w="9780"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276"/>
        <w:gridCol w:w="1134"/>
        <w:gridCol w:w="1276"/>
        <w:gridCol w:w="1559"/>
        <w:gridCol w:w="1418"/>
        <w:gridCol w:w="1134"/>
        <w:gridCol w:w="992"/>
        <w:gridCol w:w="991"/>
      </w:tblGrid>
      <w:tr w:rsidR="00506160" w:rsidRPr="005559B3" w14:paraId="4B2A6D91" w14:textId="77777777" w:rsidTr="0034186C">
        <w:trPr>
          <w:trHeight w:val="1268"/>
          <w:jc w:val="center"/>
        </w:trPr>
        <w:tc>
          <w:tcPr>
            <w:tcW w:w="1276" w:type="dxa"/>
          </w:tcPr>
          <w:p w14:paraId="51E8E0C8"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Sensing unit</w:t>
            </w:r>
          </w:p>
        </w:tc>
        <w:tc>
          <w:tcPr>
            <w:tcW w:w="1134" w:type="dxa"/>
          </w:tcPr>
          <w:p w14:paraId="6E04412E"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Working wavelength</w:t>
            </w:r>
          </w:p>
        </w:tc>
        <w:tc>
          <w:tcPr>
            <w:tcW w:w="1276" w:type="dxa"/>
          </w:tcPr>
          <w:p w14:paraId="34456A76"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Enhancement methods</w:t>
            </w:r>
          </w:p>
        </w:tc>
        <w:tc>
          <w:tcPr>
            <w:tcW w:w="1559" w:type="dxa"/>
          </w:tcPr>
          <w:p w14:paraId="6612084E"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Molecules</w:t>
            </w:r>
          </w:p>
        </w:tc>
        <w:tc>
          <w:tcPr>
            <w:tcW w:w="1418" w:type="dxa"/>
          </w:tcPr>
          <w:p w14:paraId="5CD59790"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Sensitivity</w:t>
            </w:r>
          </w:p>
        </w:tc>
        <w:tc>
          <w:tcPr>
            <w:tcW w:w="1134" w:type="dxa"/>
          </w:tcPr>
          <w:p w14:paraId="0924597D"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Detection limit</w:t>
            </w:r>
          </w:p>
        </w:tc>
        <w:tc>
          <w:tcPr>
            <w:tcW w:w="992" w:type="dxa"/>
          </w:tcPr>
          <w:p w14:paraId="5289D2A5"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Selectivity</w:t>
            </w:r>
          </w:p>
        </w:tc>
        <w:tc>
          <w:tcPr>
            <w:tcW w:w="991" w:type="dxa"/>
          </w:tcPr>
          <w:p w14:paraId="0C62F3AA"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Mixture detection</w:t>
            </w:r>
          </w:p>
        </w:tc>
      </w:tr>
      <w:tr w:rsidR="00506160" w:rsidRPr="005559B3" w14:paraId="34484E66" w14:textId="77777777" w:rsidTr="0034186C">
        <w:trPr>
          <w:trHeight w:val="1268"/>
          <w:jc w:val="center"/>
        </w:trPr>
        <w:tc>
          <w:tcPr>
            <w:tcW w:w="1276" w:type="dxa"/>
          </w:tcPr>
          <w:p w14:paraId="35BA1EFB" w14:textId="6F97BB24"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rPr>
              <w:t>VCD spectroscopy</w:t>
            </w:r>
            <w:r w:rsidRPr="00A97E24">
              <w:rPr>
                <w:rFonts w:ascii="Times New Roman" w:hAnsi="Times New Roman" w:cs="Times New Roman"/>
                <w:color w:val="000000" w:themeColor="text1"/>
                <w:sz w:val="18"/>
                <w:szCs w:val="18"/>
              </w:rPr>
              <w:fldChar w:fldCharType="begin" w:fldLock="1"/>
            </w:r>
            <w:r w:rsidRPr="00A97E24">
              <w:rPr>
                <w:rFonts w:ascii="Times New Roman" w:hAnsi="Times New Roman" w:cs="Times New Roman"/>
                <w:color w:val="000000" w:themeColor="text1"/>
                <w:sz w:val="18"/>
                <w:szCs w:val="18"/>
              </w:rPr>
              <w:instrText>ADDIN CSL_CITATION {"citationItems":[{"id":"ITEM-1","itemData":{"DOI":"10.1021/ja00068a062","ISSN":"0002-7863","abstract":"Most vibrational circular dichroism (VCD) spectra of proteins have been measured in D2O solution to reduce solvent interference. Here we report the first measurements of VCD spectra in the amide I region for proteins dissolved in H2O. Such measurements avoid the ambiguities implicit in D2O solution experiments that arise from incomplete deuteration. Characteristic VCD patterns have been observed for proteins whose secondary structure is dominated by a-helix, β-sheet, α + β combinations or coil contributions. In general, the changes in band shape and frequency from the VCD of deuterated proteins reflect expectations based on studies of</w:instrText>
            </w:r>
            <w:r w:rsidRPr="00A97E24">
              <w:rPr>
                <w:rFonts w:ascii="Times New Roman" w:hAnsi="Times New Roman" w:cs="Times New Roman" w:hint="eastAsia"/>
                <w:color w:val="000000" w:themeColor="text1"/>
                <w:sz w:val="18"/>
                <w:szCs w:val="18"/>
              </w:rPr>
              <w:instrText xml:space="preserve"> pure conformations in polypeptide systems. The results for proteins dominated by </w:instrText>
            </w:r>
            <w:r w:rsidRPr="00A97E24">
              <w:rPr>
                <w:rFonts w:ascii="Times New Roman" w:hAnsi="Times New Roman" w:cs="Times New Roman" w:hint="eastAsia"/>
                <w:color w:val="000000" w:themeColor="text1"/>
                <w:sz w:val="18"/>
                <w:szCs w:val="18"/>
              </w:rPr>
              <w:instrText>α</w:instrText>
            </w:r>
            <w:r w:rsidRPr="00A97E24">
              <w:rPr>
                <w:rFonts w:ascii="Times New Roman" w:hAnsi="Times New Roman" w:cs="Times New Roman" w:hint="eastAsia"/>
                <w:color w:val="000000" w:themeColor="text1"/>
                <w:sz w:val="18"/>
                <w:szCs w:val="18"/>
              </w:rPr>
              <w:instrText xml:space="preserve"> or </w:instrText>
            </w:r>
            <w:r w:rsidRPr="00A97E24">
              <w:rPr>
                <w:rFonts w:ascii="Times New Roman" w:hAnsi="Times New Roman" w:cs="Times New Roman" w:hint="eastAsia"/>
                <w:color w:val="000000" w:themeColor="text1"/>
                <w:sz w:val="18"/>
                <w:szCs w:val="18"/>
              </w:rPr>
              <w:instrText>β</w:instrText>
            </w:r>
            <w:r w:rsidRPr="00A97E24">
              <w:rPr>
                <w:rFonts w:ascii="Times New Roman" w:hAnsi="Times New Roman" w:cs="Times New Roman" w:hint="eastAsia"/>
                <w:color w:val="000000" w:themeColor="text1"/>
                <w:sz w:val="18"/>
                <w:szCs w:val="18"/>
              </w:rPr>
              <w:instrText xml:space="preserve"> contributions match previous amide I</w:instrText>
            </w:r>
            <w:r w:rsidRPr="00A97E24">
              <w:rPr>
                <w:rFonts w:ascii="Times New Roman" w:hAnsi="Times New Roman" w:cs="Times New Roman" w:hint="eastAsia"/>
                <w:color w:val="000000" w:themeColor="text1"/>
                <w:sz w:val="18"/>
                <w:szCs w:val="18"/>
              </w:rPr>
              <w:instrText>′</w:instrText>
            </w:r>
            <w:r w:rsidRPr="00A97E24">
              <w:rPr>
                <w:rFonts w:ascii="Times New Roman" w:hAnsi="Times New Roman" w:cs="Times New Roman" w:hint="eastAsia"/>
                <w:color w:val="000000" w:themeColor="text1"/>
                <w:sz w:val="18"/>
                <w:szCs w:val="18"/>
              </w:rPr>
              <w:instrText xml:space="preserve"> (D2O) studies well, allowing for some intensity variation. The proteins with mixed structures sometimes have amide I VCD different in shape from that of the amide I</w:instrText>
            </w:r>
            <w:r w:rsidRPr="00A97E24">
              <w:rPr>
                <w:rFonts w:ascii="Times New Roman" w:hAnsi="Times New Roman" w:cs="Times New Roman" w:hint="eastAsia"/>
                <w:color w:val="000000" w:themeColor="text1"/>
                <w:sz w:val="18"/>
                <w:szCs w:val="18"/>
              </w:rPr>
              <w:instrText>′</w:instrText>
            </w:r>
            <w:r w:rsidRPr="00A97E24">
              <w:rPr>
                <w:rFonts w:ascii="Times New Roman" w:hAnsi="Times New Roman" w:cs="Times New Roman" w:hint="eastAsia"/>
                <w:color w:val="000000" w:themeColor="text1"/>
                <w:sz w:val="18"/>
                <w:szCs w:val="18"/>
              </w:rPr>
              <w:instrText>. In the cases studied, these changes tend to bring the spectra into better qualitative agreement with expectations based on the protein structure, suggesting that deuteration can affect the amide I</w:instrText>
            </w:r>
            <w:r w:rsidRPr="00A97E24">
              <w:rPr>
                <w:rFonts w:ascii="Times New Roman" w:hAnsi="Times New Roman" w:cs="Times New Roman" w:hint="eastAsia"/>
                <w:color w:val="000000" w:themeColor="text1"/>
                <w:sz w:val="18"/>
                <w:szCs w:val="18"/>
              </w:rPr>
              <w:instrText>′</w:instrText>
            </w:r>
            <w:r w:rsidRPr="00A97E24">
              <w:rPr>
                <w:rFonts w:ascii="Times New Roman" w:hAnsi="Times New Roman" w:cs="Times New Roman" w:hint="eastAsia"/>
                <w:color w:val="000000" w:themeColor="text1"/>
                <w:sz w:val="18"/>
                <w:szCs w:val="18"/>
              </w:rPr>
              <w:instrText xml:space="preserve"> VCD of some protei</w:instrText>
            </w:r>
            <w:r w:rsidRPr="00A97E24">
              <w:rPr>
                <w:rFonts w:ascii="Times New Roman" w:hAnsi="Times New Roman" w:cs="Times New Roman"/>
                <w:color w:val="000000" w:themeColor="text1"/>
                <w:sz w:val="18"/>
                <w:szCs w:val="18"/>
              </w:rPr>
              <w:instrText>ns in a complex manner. Using both the H2O and D2O VCD data together offers promise of obtaining increased insight into protein structure through spectral measurements. © 1993, American Chemical Society. All rights reserved.","author":[{"dropping-particle":"","family":"Baumruk","given":"Vladimir","non-dropping-particle":"","parse-names":false,"suffix":""},{"dropping-particle":"","family":"Keiderling","given":"Timothy A.","non-dropping-particle":"","parse-names":false,"suffix":""}],"container-title":"Journal of the American Chemical Society","id":"ITEM-1","issue":"15","issued":{"date-parts":[["1993","7","1"]]},"page":"6939-6942","title":"Vibrational circular dichroism of proteins in water solution","type":"article-journal","volume":"115"},"uris":["http://www.mendeley.com/documents/?uuid=eb8df6ab-41eb-3e25-a7bf-7b3fcb6b454d"]}],"mendeley":{"formattedCitation":"&lt;sup&gt;5&lt;/sup&gt;","plainTextFormattedCitation":"5","previouslyFormattedCitation":"&lt;sup&gt;5&lt;/sup&gt;"},"properties":{"noteIndex":0},"schema":"https://github.com/citation-style-language/schema/raw/master/csl-citation.json"}</w:instrText>
            </w:r>
            <w:r w:rsidRPr="00A97E24">
              <w:rPr>
                <w:rFonts w:ascii="Times New Roman" w:hAnsi="Times New Roman" w:cs="Times New Roman"/>
                <w:color w:val="000000" w:themeColor="text1"/>
                <w:sz w:val="18"/>
                <w:szCs w:val="18"/>
              </w:rPr>
              <w:fldChar w:fldCharType="separate"/>
            </w:r>
            <w:r w:rsidRPr="00A97E24">
              <w:rPr>
                <w:rFonts w:ascii="Times New Roman" w:hAnsi="Times New Roman" w:cs="Times New Roman"/>
                <w:noProof/>
                <w:color w:val="000000" w:themeColor="text1"/>
                <w:sz w:val="18"/>
                <w:szCs w:val="18"/>
                <w:vertAlign w:val="superscript"/>
              </w:rPr>
              <w:t>5</w:t>
            </w:r>
            <w:r w:rsidRPr="00A97E24">
              <w:rPr>
                <w:rFonts w:ascii="Times New Roman" w:hAnsi="Times New Roman" w:cs="Times New Roman"/>
                <w:color w:val="000000" w:themeColor="text1"/>
                <w:sz w:val="18"/>
                <w:szCs w:val="18"/>
              </w:rPr>
              <w:fldChar w:fldCharType="end"/>
            </w:r>
          </w:p>
        </w:tc>
        <w:tc>
          <w:tcPr>
            <w:tcW w:w="1134" w:type="dxa"/>
          </w:tcPr>
          <w:p w14:paraId="40434BB7" w14:textId="3777E1B0"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rPr>
              <w:t>6.06</w:t>
            </w:r>
            <w:r w:rsidR="00F9442B">
              <w:rPr>
                <w:rFonts w:ascii="Times New Roman" w:hAnsi="Times New Roman" w:cs="Times New Roman"/>
                <w:color w:val="000000" w:themeColor="text1"/>
                <w:sz w:val="18"/>
                <w:szCs w:val="18"/>
              </w:rPr>
              <w:t xml:space="preserve"> </w:t>
            </w:r>
            <w:proofErr w:type="spellStart"/>
            <w:r w:rsidRPr="00A97E24">
              <w:rPr>
                <w:rFonts w:ascii="Times New Roman" w:hAnsi="Times New Roman" w:cs="Times New Roman"/>
                <w:color w:val="000000" w:themeColor="text1"/>
                <w:sz w:val="18"/>
                <w:szCs w:val="18"/>
              </w:rPr>
              <w:t>μm</w:t>
            </w:r>
            <w:proofErr w:type="spellEnd"/>
            <w:r w:rsidRPr="00A97E24">
              <w:rPr>
                <w:rFonts w:ascii="Times New Roman" w:hAnsi="Times New Roman" w:cs="Times New Roman"/>
                <w:color w:val="000000" w:themeColor="text1"/>
                <w:sz w:val="18"/>
                <w:szCs w:val="18"/>
              </w:rPr>
              <w:t xml:space="preserve"> &amp; 6.13</w:t>
            </w:r>
            <w:r w:rsidR="00F9442B">
              <w:rPr>
                <w:rFonts w:ascii="Times New Roman" w:hAnsi="Times New Roman" w:cs="Times New Roman"/>
                <w:color w:val="000000" w:themeColor="text1"/>
                <w:sz w:val="18"/>
                <w:szCs w:val="18"/>
              </w:rPr>
              <w:t xml:space="preserve"> </w:t>
            </w:r>
            <w:proofErr w:type="spellStart"/>
            <w:r w:rsidRPr="00A97E24">
              <w:rPr>
                <w:rFonts w:ascii="Times New Roman" w:hAnsi="Times New Roman" w:cs="Times New Roman"/>
                <w:color w:val="000000" w:themeColor="text1"/>
                <w:sz w:val="18"/>
                <w:szCs w:val="18"/>
              </w:rPr>
              <w:t>μm</w:t>
            </w:r>
            <w:proofErr w:type="spellEnd"/>
          </w:p>
        </w:tc>
        <w:tc>
          <w:tcPr>
            <w:tcW w:w="1276" w:type="dxa"/>
          </w:tcPr>
          <w:p w14:paraId="70BC7EB9"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rPr>
              <w:t>N.A.</w:t>
            </w:r>
          </w:p>
        </w:tc>
        <w:tc>
          <w:tcPr>
            <w:tcW w:w="1559" w:type="dxa"/>
          </w:tcPr>
          <w:p w14:paraId="0A5677D8"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rPr>
              <w:t>BSA &amp;β-lactoglobulin</w:t>
            </w:r>
          </w:p>
        </w:tc>
        <w:tc>
          <w:tcPr>
            <w:tcW w:w="1418" w:type="dxa"/>
          </w:tcPr>
          <w:p w14:paraId="32405E08"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rPr>
              <w:t>2.7e-5% per mM &amp; 2.8e-4% per mM</w:t>
            </w:r>
          </w:p>
        </w:tc>
        <w:tc>
          <w:tcPr>
            <w:tcW w:w="1134" w:type="dxa"/>
          </w:tcPr>
          <w:p w14:paraId="6A641419"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rPr>
              <w:t>N.A.</w:t>
            </w:r>
          </w:p>
        </w:tc>
        <w:tc>
          <w:tcPr>
            <w:tcW w:w="992" w:type="dxa"/>
          </w:tcPr>
          <w:p w14:paraId="1C63EFF5"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Yes</w:t>
            </w:r>
          </w:p>
        </w:tc>
        <w:tc>
          <w:tcPr>
            <w:tcW w:w="991" w:type="dxa"/>
          </w:tcPr>
          <w:p w14:paraId="40F93A8F"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No</w:t>
            </w:r>
          </w:p>
        </w:tc>
      </w:tr>
      <w:tr w:rsidR="00506160" w:rsidRPr="005559B3" w14:paraId="0D6EB40D" w14:textId="77777777" w:rsidTr="0034186C">
        <w:trPr>
          <w:trHeight w:val="1268"/>
          <w:jc w:val="center"/>
        </w:trPr>
        <w:tc>
          <w:tcPr>
            <w:tcW w:w="1276" w:type="dxa"/>
          </w:tcPr>
          <w:p w14:paraId="54F47FB6" w14:textId="32A61F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Gammadion</w:t>
            </w:r>
            <w:r w:rsidRPr="00A97E24">
              <w:rPr>
                <w:rFonts w:ascii="Times New Roman" w:hAnsi="Times New Roman" w:cs="Times New Roman"/>
                <w:color w:val="000000" w:themeColor="text1"/>
                <w:sz w:val="18"/>
                <w:szCs w:val="18"/>
              </w:rPr>
              <w:fldChar w:fldCharType="begin" w:fldLock="1"/>
            </w:r>
            <w:r w:rsidRPr="00A97E24">
              <w:rPr>
                <w:rFonts w:ascii="Times New Roman" w:hAnsi="Times New Roman" w:cs="Times New Roman"/>
                <w:color w:val="000000" w:themeColor="text1"/>
                <w:sz w:val="18"/>
                <w:szCs w:val="18"/>
              </w:rPr>
              <w:instrText>ADDIN CSL_CITATION {"citationItems":[{"id":"ITEM-1","itemData":{"DOI":"10.1038/nnano.2010.209","ISSN":"1748-3387","PMID":"21037572","abstract":"The spectroscopic analysis of large biomolecules is important in applications such as biomedical diagnostics and pathogen detection, and spectroscopic techniques can detect such molecules at the nanogram level or lower. However, spectroscopic techniques have not been able to probe the structure of large biomolecules with similar levels of sensitivity. Here, we show that superchiral electromagnetic fields, generated by the optical excitation of plasmonic planar chiral metamaterials, are highly sensitive probes of chiral supramolecular structure. The differences in the effective refractive indices of chiral samples exposed to left- and right-handed superchiral fields are found to be up to 106 times greater than those observed in optical polarimetry measurements, thus allowing picogram quantities of adsorbed molecules to be characterized. The largest differences are observed for biomolecules that have chiral planar sheets, such as proteins with high β-sheet content, which suggests that this approach could form the basis for assaying technologies capable of detecting amyloid diseases and certain types of viruses. © 2010 Macmillan Publishers Limited. All rights reserved.","author":[{"dropping-particle":"","family":"Hendry","given":"E","non-dropping-particle":"","parse-names":false,"suffix":""},{"dropping-particle":"","family":"Carpy","given":"T","non-dropping-particle":"","parse-names":false,"suffix":""},{"dropping-particle":"","family":"Johnston","given":"J","non-dropping-particle":"","parse-names":false,"suffix":""},{"dropping-particle":"","family":"Popland","given":"M","non-dropping-particle":"","parse-names":false,"suffix":""},{"dropping-particle":"V","family":"Mikhaylovskiy","given":"R","non-dropping-particle":"","parse-names":false,"suffix":""},{"dropping-particle":"","family":"Lapthorn","given":"A J","non-dropping-particle":"","parse-names":false,"suffix":""},{"dropping-particle":"","family":"Kelly","given":"S M","non-dropping-particle":"","parse-names":false,"suffix":""},{"dropping-particle":"","family":"Barron","given":"L D","non-dropping-particle":"","parse-names":false,"suffix":""},{"dropping-particle":"","family":"Gadegaard","given":"N","non-dropping-particle":"","parse-names":false,"suffix":""},{"dropping-particle":"","family":"Kadodwala","given":"M","non-dropping-particle":"","parse-names":false,"suffix":""}],"container-title":"Nature Nanotechnology","id":"ITEM-1","issue":"11","issued":{"date-parts":[["2010","11"]]},"page":"783-787","publisher":"Nature Publishing Group","title":"Ultrasensitive detection and characterization of biomolecules using superchiral fields","type":"article-journal","volume":"5"},"uris":["http://www.mendeley.com/documents/?uuid=21a04b46-a320-4000-9a37-57bc1844735a"]}],"mendeley":{"formattedCitation":"&lt;sup&gt;6&lt;/sup&gt;","plainTextFormattedCitation":"6","previouslyFormattedCitation":"&lt;sup&gt;6&lt;/sup&gt;"},"properties":{"noteIndex":0},"schema":"https://github.com/citation-style-language/schema/raw/master/csl-citation.json"}</w:instrText>
            </w:r>
            <w:r w:rsidRPr="00A97E24">
              <w:rPr>
                <w:rFonts w:ascii="Times New Roman" w:hAnsi="Times New Roman" w:cs="Times New Roman"/>
                <w:color w:val="000000" w:themeColor="text1"/>
                <w:sz w:val="18"/>
                <w:szCs w:val="18"/>
              </w:rPr>
              <w:fldChar w:fldCharType="separate"/>
            </w:r>
            <w:r w:rsidRPr="00A97E24">
              <w:rPr>
                <w:rFonts w:ascii="Times New Roman" w:hAnsi="Times New Roman" w:cs="Times New Roman"/>
                <w:noProof/>
                <w:color w:val="000000" w:themeColor="text1"/>
                <w:sz w:val="18"/>
                <w:szCs w:val="18"/>
                <w:vertAlign w:val="superscript"/>
              </w:rPr>
              <w:t>6</w:t>
            </w:r>
            <w:r w:rsidRPr="00A97E24">
              <w:rPr>
                <w:rFonts w:ascii="Times New Roman" w:hAnsi="Times New Roman" w:cs="Times New Roman"/>
                <w:color w:val="000000" w:themeColor="text1"/>
                <w:sz w:val="18"/>
                <w:szCs w:val="18"/>
              </w:rPr>
              <w:fldChar w:fldCharType="end"/>
            </w:r>
          </w:p>
        </w:tc>
        <w:tc>
          <w:tcPr>
            <w:tcW w:w="1134" w:type="dxa"/>
          </w:tcPr>
          <w:p w14:paraId="42D44F18" w14:textId="0D19E433"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800</w:t>
            </w:r>
            <w:r w:rsidR="00F9442B">
              <w:rPr>
                <w:rFonts w:ascii="Times New Roman" w:hAnsi="Times New Roman" w:cs="Times New Roman"/>
                <w:color w:val="000000" w:themeColor="text1"/>
                <w:sz w:val="18"/>
                <w:szCs w:val="18"/>
              </w:rPr>
              <w:t xml:space="preserve"> </w:t>
            </w:r>
            <w:r w:rsidRPr="00A97E24">
              <w:rPr>
                <w:rFonts w:ascii="Times New Roman" w:hAnsi="Times New Roman" w:cs="Times New Roman"/>
                <w:color w:val="000000" w:themeColor="text1"/>
                <w:sz w:val="18"/>
                <w:szCs w:val="18"/>
              </w:rPr>
              <w:t>nm</w:t>
            </w:r>
          </w:p>
        </w:tc>
        <w:tc>
          <w:tcPr>
            <w:tcW w:w="1276" w:type="dxa"/>
          </w:tcPr>
          <w:p w14:paraId="65EB2DB9"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proofErr w:type="spellStart"/>
            <w:r w:rsidRPr="00A97E24">
              <w:rPr>
                <w:rFonts w:ascii="Times New Roman" w:hAnsi="Times New Roman" w:cs="Times New Roman"/>
                <w:color w:val="000000" w:themeColor="text1"/>
                <w:sz w:val="18"/>
                <w:szCs w:val="18"/>
              </w:rPr>
              <w:t>Superchiral</w:t>
            </w:r>
            <w:proofErr w:type="spellEnd"/>
            <w:r w:rsidRPr="00A97E24">
              <w:rPr>
                <w:rFonts w:ascii="Times New Roman" w:hAnsi="Times New Roman" w:cs="Times New Roman"/>
                <w:color w:val="000000" w:themeColor="text1"/>
                <w:sz w:val="18"/>
                <w:szCs w:val="18"/>
              </w:rPr>
              <w:t xml:space="preserve"> field</w:t>
            </w:r>
          </w:p>
        </w:tc>
        <w:tc>
          <w:tcPr>
            <w:tcW w:w="1559" w:type="dxa"/>
          </w:tcPr>
          <w:p w14:paraId="0A460287"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BSA &amp;β-lactoglobulin</w:t>
            </w:r>
          </w:p>
        </w:tc>
        <w:tc>
          <w:tcPr>
            <w:tcW w:w="1418" w:type="dxa"/>
          </w:tcPr>
          <w:p w14:paraId="3ADBB33C"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3nm per 15μM &amp; 0.5nm per 54μM</w:t>
            </w:r>
          </w:p>
        </w:tc>
        <w:tc>
          <w:tcPr>
            <w:tcW w:w="1134" w:type="dxa"/>
          </w:tcPr>
          <w:p w14:paraId="1977D57F"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N.A.</w:t>
            </w:r>
          </w:p>
        </w:tc>
        <w:tc>
          <w:tcPr>
            <w:tcW w:w="992" w:type="dxa"/>
          </w:tcPr>
          <w:p w14:paraId="254634AB"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No</w:t>
            </w:r>
          </w:p>
        </w:tc>
        <w:tc>
          <w:tcPr>
            <w:tcW w:w="991" w:type="dxa"/>
          </w:tcPr>
          <w:p w14:paraId="115F3B32"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No</w:t>
            </w:r>
          </w:p>
        </w:tc>
      </w:tr>
      <w:tr w:rsidR="00506160" w:rsidRPr="005559B3" w14:paraId="2731B2A0" w14:textId="77777777" w:rsidTr="0034186C">
        <w:trPr>
          <w:trHeight w:val="1268"/>
          <w:jc w:val="center"/>
        </w:trPr>
        <w:tc>
          <w:tcPr>
            <w:tcW w:w="1276" w:type="dxa"/>
          </w:tcPr>
          <w:p w14:paraId="6AFE03C1" w14:textId="33B51C1E"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Twisted metamaterial</w:t>
            </w:r>
            <w:r w:rsidRPr="00A97E24">
              <w:rPr>
                <w:rFonts w:ascii="Times New Roman" w:hAnsi="Times New Roman" w:cs="Times New Roman"/>
                <w:color w:val="000000" w:themeColor="text1"/>
                <w:sz w:val="18"/>
                <w:szCs w:val="18"/>
              </w:rPr>
              <w:fldChar w:fldCharType="begin" w:fldLock="1"/>
            </w:r>
            <w:r w:rsidRPr="00A97E24">
              <w:rPr>
                <w:rFonts w:ascii="Times New Roman" w:hAnsi="Times New Roman" w:cs="Times New Roman"/>
                <w:color w:val="000000" w:themeColor="text1"/>
                <w:sz w:val="18"/>
                <w:szCs w:val="18"/>
              </w:rPr>
              <w:instrText>ADDIN CSL_CITATION {"citationItems":[{"id":"ITEM-1","itemData":{"DOI":"10.1038/ncomms14180","ISSN":"2041-1723","PMID":"28120825","abstract":"Many naturally occurring biomolecules, such as amino acids, sugars and nucleotides, are inherently chiral. Enantiomers, a pair of chiral isomers with opposite handedness, often exhibit similar physical and chemical properties due to their identical functional groups and composition, yet show different toxicity to cells. Detecting enantiomers in small quantities has an essential role in drug development to eliminate their unwanted side effects. Here we exploit strong chiral interactions with plasmonic metamaterials with specifically designed optical response to sense chiral molecules down to zeptomole levels, several orders of magnitude smaller than what is typically detectable with conventional circular dichroism spectroscopy. In particular, the measured spectra reveal opposite signs in the spectral regime directly associated with different chiral responses, providing a way to univocally assess molecular chirality. Our work introduces an ultrathin, planarized nanophotonic interface to sense chiral molecules with inherently weak circular dichroism at visible and near-infrared frequencies.","author":[{"dropping-particle":"","family":"Zhao","given":"Yang","non-dropping-particle":"","parse-names":false,"suffix":""},{"dropping-particle":"","family":"Askarpour","given":"Amir N","non-dropping-particle":"","parse-names":false,"suffix":""},{"dropping-particle":"","family":"Sun","given":"Liuyang","non-dropping-particle":"","parse-names":false,"suffix":""},{"dropping-particle":"","family":"Shi","given":"Jinwei","non-dropping-particle":"","parse-names":false,"suffix":""},{"dropping-particle":"","family":"Li","given":"Xiaoqin","non-dropping-particle":"","parse-names":false,"suffix":""},{"dropping-particle":"","family":"Alù","given":"Andrea","non-dropping-particle":"","parse-names":false,"suffix":""}],"container-title":"Nature Communications","id":"ITEM-1","issue":"1","issued":{"date-parts":[["2017","4","25"]]},"page":"14180","title":"Chirality detection of enantiomers using twisted optical metamaterials","type":"article-journal","volume":"8"},"uris":["http://www.mendeley.com/documents/?uuid=3d3ff324-6130-476b-9ce4-cb69c4875e42"]}],"mendeley":{"formattedCitation":"&lt;sup&gt;7&lt;/sup&gt;","plainTextFormattedCitation":"7","previouslyFormattedCitation":"&lt;sup&gt;7&lt;/sup&gt;"},"properties":{"noteIndex":0},"schema":"https://github.com/citation-style-language/schema/raw/master/csl-citation.json"}</w:instrText>
            </w:r>
            <w:r w:rsidRPr="00A97E24">
              <w:rPr>
                <w:rFonts w:ascii="Times New Roman" w:hAnsi="Times New Roman" w:cs="Times New Roman"/>
                <w:color w:val="000000" w:themeColor="text1"/>
                <w:sz w:val="18"/>
                <w:szCs w:val="18"/>
              </w:rPr>
              <w:fldChar w:fldCharType="separate"/>
            </w:r>
            <w:r w:rsidRPr="00A97E24">
              <w:rPr>
                <w:rFonts w:ascii="Times New Roman" w:hAnsi="Times New Roman" w:cs="Times New Roman"/>
                <w:noProof/>
                <w:color w:val="000000" w:themeColor="text1"/>
                <w:sz w:val="18"/>
                <w:szCs w:val="18"/>
                <w:vertAlign w:val="superscript"/>
              </w:rPr>
              <w:t>7</w:t>
            </w:r>
            <w:r w:rsidRPr="00A97E24">
              <w:rPr>
                <w:rFonts w:ascii="Times New Roman" w:hAnsi="Times New Roman" w:cs="Times New Roman"/>
                <w:color w:val="000000" w:themeColor="text1"/>
                <w:sz w:val="18"/>
                <w:szCs w:val="18"/>
              </w:rPr>
              <w:fldChar w:fldCharType="end"/>
            </w:r>
          </w:p>
        </w:tc>
        <w:tc>
          <w:tcPr>
            <w:tcW w:w="1134" w:type="dxa"/>
          </w:tcPr>
          <w:p w14:paraId="2DE2E353" w14:textId="3554220A"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1000</w:t>
            </w:r>
            <w:r w:rsidR="00F9442B">
              <w:rPr>
                <w:rFonts w:ascii="Times New Roman" w:hAnsi="Times New Roman" w:cs="Times New Roman"/>
                <w:color w:val="000000" w:themeColor="text1"/>
                <w:sz w:val="18"/>
                <w:szCs w:val="18"/>
              </w:rPr>
              <w:t xml:space="preserve"> </w:t>
            </w:r>
            <w:r w:rsidRPr="00A97E24">
              <w:rPr>
                <w:rFonts w:ascii="Times New Roman" w:hAnsi="Times New Roman" w:cs="Times New Roman"/>
                <w:color w:val="000000" w:themeColor="text1"/>
                <w:sz w:val="18"/>
                <w:szCs w:val="18"/>
              </w:rPr>
              <w:t>nm</w:t>
            </w:r>
          </w:p>
        </w:tc>
        <w:tc>
          <w:tcPr>
            <w:tcW w:w="1276" w:type="dxa"/>
          </w:tcPr>
          <w:p w14:paraId="7437A351"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Field enhancement</w:t>
            </w:r>
          </w:p>
        </w:tc>
        <w:tc>
          <w:tcPr>
            <w:tcW w:w="1559" w:type="dxa"/>
          </w:tcPr>
          <w:p w14:paraId="15815529"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S-1,2-Propanediol &amp; R-1,2-Propanediol</w:t>
            </w:r>
          </w:p>
        </w:tc>
        <w:tc>
          <w:tcPr>
            <w:tcW w:w="1418" w:type="dxa"/>
          </w:tcPr>
          <w:p w14:paraId="1DACCDC1"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4deg per 13M &amp; 1deg per 13M</w:t>
            </w:r>
          </w:p>
        </w:tc>
        <w:tc>
          <w:tcPr>
            <w:tcW w:w="1134" w:type="dxa"/>
          </w:tcPr>
          <w:p w14:paraId="095E2003"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~55 zeptomole</w:t>
            </w:r>
          </w:p>
        </w:tc>
        <w:tc>
          <w:tcPr>
            <w:tcW w:w="992" w:type="dxa"/>
          </w:tcPr>
          <w:p w14:paraId="7AFEBDB9"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No</w:t>
            </w:r>
          </w:p>
        </w:tc>
        <w:tc>
          <w:tcPr>
            <w:tcW w:w="991" w:type="dxa"/>
          </w:tcPr>
          <w:p w14:paraId="19C1499C"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No</w:t>
            </w:r>
          </w:p>
        </w:tc>
      </w:tr>
      <w:tr w:rsidR="00506160" w:rsidRPr="005559B3" w14:paraId="3998A7C3" w14:textId="77777777" w:rsidTr="0034186C">
        <w:trPr>
          <w:trHeight w:val="1268"/>
          <w:jc w:val="center"/>
        </w:trPr>
        <w:tc>
          <w:tcPr>
            <w:tcW w:w="1276" w:type="dxa"/>
          </w:tcPr>
          <w:p w14:paraId="389E6C82" w14:textId="284983A9"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Crossing slit</w:t>
            </w:r>
            <w:r w:rsidRPr="00A97E24">
              <w:rPr>
                <w:rFonts w:ascii="Times New Roman" w:hAnsi="Times New Roman" w:cs="Times New Roman"/>
                <w:color w:val="000000" w:themeColor="text1"/>
                <w:sz w:val="18"/>
                <w:szCs w:val="18"/>
              </w:rPr>
              <w:fldChar w:fldCharType="begin" w:fldLock="1"/>
            </w:r>
            <w:r w:rsidRPr="00A97E24">
              <w:rPr>
                <w:rFonts w:ascii="Times New Roman" w:hAnsi="Times New Roman" w:cs="Times New Roman"/>
                <w:color w:val="000000" w:themeColor="text1"/>
                <w:sz w:val="18"/>
                <w:szCs w:val="18"/>
              </w:rPr>
              <w:instrText xml:space="preserve">ADDIN CSL_CITATION {"citationItems":[{"id":"ITEM-1","itemData":{"DOI":"10.1021/acsphotonics.8b00476","ISSN":"2330-4022","abstract":"This work demonstrates a membrane-based chiral plasmonic metamaterial with two plasmonic absorption bands which can be used for broadband surface-enhanced infrared absorption (SEIRA) and vibrational circular dichroism (VCD) sensing in the spectral range </w:instrText>
            </w:r>
            <w:r w:rsidRPr="00A97E24">
              <w:rPr>
                <w:rFonts w:ascii="Cambria Math" w:hAnsi="Cambria Math" w:cs="Cambria Math"/>
                <w:color w:val="000000" w:themeColor="text1"/>
                <w:sz w:val="18"/>
                <w:szCs w:val="18"/>
              </w:rPr>
              <w:instrText>∼</w:instrText>
            </w:r>
            <w:r w:rsidRPr="00A97E24">
              <w:rPr>
                <w:rFonts w:ascii="Times New Roman" w:hAnsi="Times New Roman" w:cs="Times New Roman"/>
                <w:color w:val="000000" w:themeColor="text1"/>
                <w:sz w:val="18"/>
                <w:szCs w:val="18"/>
              </w:rPr>
              <w:instrText xml:space="preserve">1000-4000 cm-1 (SEIRA) and </w:instrText>
            </w:r>
            <w:r w:rsidRPr="00A97E24">
              <w:rPr>
                <w:rFonts w:ascii="Cambria Math" w:hAnsi="Cambria Math" w:cs="Cambria Math"/>
                <w:color w:val="000000" w:themeColor="text1"/>
                <w:sz w:val="18"/>
                <w:szCs w:val="18"/>
              </w:rPr>
              <w:instrText>∼</w:instrText>
            </w:r>
            <w:r w:rsidRPr="00A97E24">
              <w:rPr>
                <w:rFonts w:ascii="Times New Roman" w:hAnsi="Times New Roman" w:cs="Times New Roman"/>
                <w:color w:val="000000" w:themeColor="text1"/>
                <w:sz w:val="18"/>
                <w:szCs w:val="18"/>
              </w:rPr>
              <w:instrText xml:space="preserve">2000-4000 cm-1 (VCD). Based on finite-difference time-domain simulations, the chiral plasmonic response was optimized for enhancement at around 3200 cm-1. Accordingly, the chiral cross-slit array was adjusted for application in conventional transmission measurement setups and covers an area of 1 mm2. Polyethylene was used as a model analyte to simulate the SEIRA broadband response and the results were compared with octadecanethiol measurements due to their spectral similarity. Signal enhancement was observed from 3000 cm-1 down to 1400 cm-1 by tuning the polarization of the incoming radiation. Due to the inherent chirality of the design, a strong VCD absorbance of 0.83 at </w:instrText>
            </w:r>
            <w:r w:rsidRPr="00A97E24">
              <w:rPr>
                <w:rFonts w:ascii="Cambria Math" w:hAnsi="Cambria Math" w:cs="Cambria Math"/>
                <w:color w:val="000000" w:themeColor="text1"/>
                <w:sz w:val="18"/>
                <w:szCs w:val="18"/>
              </w:rPr>
              <w:instrText>∼</w:instrText>
            </w:r>
            <w:r w:rsidRPr="00A97E24">
              <w:rPr>
                <w:rFonts w:ascii="Times New Roman" w:hAnsi="Times New Roman" w:cs="Times New Roman"/>
                <w:color w:val="000000" w:themeColor="text1"/>
                <w:sz w:val="18"/>
                <w:szCs w:val="18"/>
              </w:rPr>
              <w:instrText>3500 cm-1 could be observed for the unloaded substrate. For substrates loaded with α-pinene, it was observed that this value even increased to more than unity and, in addition, direct enhancement of VCD could be achieved, although the VCD signal is not directly comparable with that of the neat substance. Since the substrate-analyte complex also shows a giant circular birefringence effect, most likely due to the formation of a chiral effective medium, it has great potential to be used as a sensor and may be applicable in a multitude of different scenarios in the analysis of biologic and pharmaceutic substances.","author":[{"dropping-particle":"","family":"Knipper","given":"Richard","non-dropping-particle":"","parse-names":false,"suffix":""},{"dropping-particle":"","family":"Kopecký","given":"Vladimír","non-dropping-particle":"","parse-names":false,"suffix":""},{"dropping-particle":"","family":"Huebner","given":"Uwe","non-dropping-particle":"","parse-names":false,"suffix":""},{"dropping-particle":"","family":"Popp","given":"Jürgen","non-dropping-particle":"","parse-names":false,"suffix":""},{"dropping-particle":"","family":"Mayerhöfer","given":"Thomas G.","non-dropping-particle":"","parse-names":false,"suffix":""}],"container-title":"ACS Photonics","id":"ITEM-1","issue":"8","issued":{"date-parts":[["2018","8","15"]]},"page":"3238-3245","title":"Slit-Enhanced Chiral- and Broadband Infrared Ultra-Sensing","type":"article-journal","volume":"5"},"uris":["http://www.mendeley.com/documents/?uuid=b9a656af-7078-40a0-a439-5c7902a24fa5"]}],"mendeley":{"formattedCitation":"&lt;sup&gt;8&lt;/sup&gt;","plainTextFormattedCitation":"8","previouslyFormattedCitation":"&lt;sup&gt;8&lt;/sup&gt;"},"properties":{"noteIndex":0},"schema":"https://github.com/citation-style-language/schema/raw/master/csl-citation.json"}</w:instrText>
            </w:r>
            <w:r w:rsidRPr="00A97E24">
              <w:rPr>
                <w:rFonts w:ascii="Times New Roman" w:hAnsi="Times New Roman" w:cs="Times New Roman"/>
                <w:color w:val="000000" w:themeColor="text1"/>
                <w:sz w:val="18"/>
                <w:szCs w:val="18"/>
              </w:rPr>
              <w:fldChar w:fldCharType="separate"/>
            </w:r>
            <w:r w:rsidRPr="00A97E24">
              <w:rPr>
                <w:rFonts w:ascii="Times New Roman" w:hAnsi="Times New Roman" w:cs="Times New Roman"/>
                <w:noProof/>
                <w:color w:val="000000" w:themeColor="text1"/>
                <w:sz w:val="18"/>
                <w:szCs w:val="18"/>
                <w:vertAlign w:val="superscript"/>
              </w:rPr>
              <w:t>8</w:t>
            </w:r>
            <w:r w:rsidRPr="00A97E24">
              <w:rPr>
                <w:rFonts w:ascii="Times New Roman" w:hAnsi="Times New Roman" w:cs="Times New Roman"/>
                <w:color w:val="000000" w:themeColor="text1"/>
                <w:sz w:val="18"/>
                <w:szCs w:val="18"/>
              </w:rPr>
              <w:fldChar w:fldCharType="end"/>
            </w:r>
          </w:p>
        </w:tc>
        <w:tc>
          <w:tcPr>
            <w:tcW w:w="1134" w:type="dxa"/>
          </w:tcPr>
          <w:p w14:paraId="30B57C89" w14:textId="77AAA53B"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3.39</w:t>
            </w:r>
            <w:r w:rsidR="00F9442B">
              <w:rPr>
                <w:rFonts w:ascii="Times New Roman" w:hAnsi="Times New Roman" w:cs="Times New Roman"/>
                <w:color w:val="000000" w:themeColor="text1"/>
                <w:sz w:val="18"/>
                <w:szCs w:val="18"/>
              </w:rPr>
              <w:t xml:space="preserve"> </w:t>
            </w:r>
            <w:proofErr w:type="spellStart"/>
            <w:r w:rsidRPr="00A97E24">
              <w:rPr>
                <w:rFonts w:ascii="Times New Roman" w:hAnsi="Times New Roman" w:cs="Times New Roman"/>
                <w:color w:val="000000" w:themeColor="text1"/>
                <w:sz w:val="18"/>
                <w:szCs w:val="18"/>
              </w:rPr>
              <w:t>μm</w:t>
            </w:r>
            <w:proofErr w:type="spellEnd"/>
          </w:p>
        </w:tc>
        <w:tc>
          <w:tcPr>
            <w:tcW w:w="1276" w:type="dxa"/>
          </w:tcPr>
          <w:p w14:paraId="3D776E49"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Field enhancement</w:t>
            </w:r>
          </w:p>
        </w:tc>
        <w:tc>
          <w:tcPr>
            <w:tcW w:w="1559" w:type="dxa"/>
          </w:tcPr>
          <w:p w14:paraId="29CEAA2E"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R-</w:t>
            </w:r>
            <w:r w:rsidRPr="00A97E24">
              <w:rPr>
                <w:rFonts w:ascii="Times New Roman" w:hAnsi="Times New Roman" w:cs="Times New Roman"/>
                <w:color w:val="000000" w:themeColor="text1"/>
                <w:sz w:val="18"/>
                <w:szCs w:val="18"/>
                <w:lang w:val="el-GR"/>
              </w:rPr>
              <w:t>α-</w:t>
            </w:r>
            <w:r w:rsidRPr="00A97E24">
              <w:rPr>
                <w:rFonts w:ascii="Times New Roman" w:hAnsi="Times New Roman" w:cs="Times New Roman"/>
                <w:color w:val="000000" w:themeColor="text1"/>
                <w:sz w:val="18"/>
                <w:szCs w:val="18"/>
              </w:rPr>
              <w:t>pinene &amp; S-</w:t>
            </w:r>
            <w:r w:rsidRPr="00A97E24">
              <w:rPr>
                <w:rFonts w:ascii="Times New Roman" w:hAnsi="Times New Roman" w:cs="Times New Roman"/>
                <w:color w:val="000000" w:themeColor="text1"/>
                <w:sz w:val="18"/>
                <w:szCs w:val="18"/>
                <w:lang w:val="el-GR"/>
              </w:rPr>
              <w:t>α-</w:t>
            </w:r>
            <w:r w:rsidRPr="00A97E24">
              <w:rPr>
                <w:rFonts w:ascii="Times New Roman" w:hAnsi="Times New Roman" w:cs="Times New Roman"/>
                <w:color w:val="000000" w:themeColor="text1"/>
                <w:sz w:val="18"/>
                <w:szCs w:val="18"/>
              </w:rPr>
              <w:t>pinene</w:t>
            </w:r>
          </w:p>
        </w:tc>
        <w:tc>
          <w:tcPr>
            <w:tcW w:w="1418" w:type="dxa"/>
          </w:tcPr>
          <w:p w14:paraId="7863815F"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2% per 840mg &amp; 3% per 840mg</w:t>
            </w:r>
          </w:p>
        </w:tc>
        <w:tc>
          <w:tcPr>
            <w:tcW w:w="1134" w:type="dxa"/>
          </w:tcPr>
          <w:p w14:paraId="1C671179"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N.A.</w:t>
            </w:r>
          </w:p>
        </w:tc>
        <w:tc>
          <w:tcPr>
            <w:tcW w:w="992" w:type="dxa"/>
          </w:tcPr>
          <w:p w14:paraId="39162174"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Yes</w:t>
            </w:r>
          </w:p>
        </w:tc>
        <w:tc>
          <w:tcPr>
            <w:tcW w:w="991" w:type="dxa"/>
          </w:tcPr>
          <w:p w14:paraId="210E3875"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No</w:t>
            </w:r>
          </w:p>
        </w:tc>
      </w:tr>
      <w:tr w:rsidR="00506160" w:rsidRPr="005559B3" w14:paraId="1B2F7BBF" w14:textId="77777777" w:rsidTr="0034186C">
        <w:trPr>
          <w:trHeight w:val="1149"/>
          <w:jc w:val="center"/>
        </w:trPr>
        <w:tc>
          <w:tcPr>
            <w:tcW w:w="1276" w:type="dxa"/>
          </w:tcPr>
          <w:p w14:paraId="3068B3B7" w14:textId="493D0FF2"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Double rod</w:t>
            </w:r>
            <w:r w:rsidRPr="00A97E24">
              <w:rPr>
                <w:rFonts w:ascii="Times New Roman" w:hAnsi="Times New Roman" w:cs="Times New Roman"/>
                <w:color w:val="000000" w:themeColor="text1"/>
                <w:sz w:val="18"/>
                <w:szCs w:val="18"/>
                <w:lang w:val="en-SG"/>
              </w:rPr>
              <w:fldChar w:fldCharType="begin" w:fldLock="1"/>
            </w:r>
            <w:r w:rsidRPr="00A97E24">
              <w:rPr>
                <w:rFonts w:ascii="Times New Roman" w:hAnsi="Times New Roman" w:cs="Times New Roman"/>
                <w:color w:val="000000" w:themeColor="text1"/>
                <w:sz w:val="18"/>
                <w:szCs w:val="18"/>
                <w:lang w:val="en-SG"/>
              </w:rPr>
              <w:instrText>ADDIN CSL_CITATION {"citationItems":[{"id":"ITEM-1","itemData":{"DOI":"10.1063/5.0012331","ISSN":"00036951","abstract":"Chiral nature of an enantiomer can be characterized by circular dichroism (CD) spectroscopy, but such a technique usually suffers from weak signal even with a sophisticated optical instrument. Recent demonstrations of plasmonic metasurfaces showed that chiroptical interaction of molecules can be engineered, thereby greatly simplifying a measurement system with high sensing capability. Here, by exploiting super-chiral field in a metasurface, we experimentally demonstrate high-sensitive vibrational CD spectroscopy of alanine enantiomers, the smallest chiral amino acid. Under linearly polarized excitation, the metasurface consisting of an array of staggered Au nano-rods selectively produces the left- and right-handed super-chiral fields at 1600 cm-1, which spectrally overlaps with the functional group vibrations of alanine. In the Fourier-transform infrared spectrometer measurements, the mirror symmetric CD spectra of D- and L-alanine are clearly observed depending on the handedness of the metasurface, realizing the reliable identification of small chiral molecules. The corresponding numerical simulations reveal the underlying resonant chiroptical interaction of plasmonic modes of the metasurface and vibrational modes of alanine. Our approach demonstrates a high-sensitive vibrational CD spectroscopic technique, opening up a reliable chiral sensing platform for advanced infrared inspection technologies.","author":[{"dropping-particle":"","family":"Iida","given":"Takumi","non-dropping-particle":"","parse-names":false,"suffix":""},{"dropping-particle":"","family":"Ishikawa","given":"Atsushi","non-dropping-particle":"","parse-names":false,"suffix":""},{"dropping-particle":"","family":"Tanaka","given":"Takuo","non-dropping-particle":"","parse-names":false,"suffix":""},{"dropping-particle":"","family":"Muranaka","given":"Atsuya","non-dropping-particle":"","parse-names":false,"suffix":""},{"dropping-particle":"","family":"Uchiyama","given":"Masanobu","non-dropping-particle":"","parse-names":false,"suffix":""},{"dropping-particle":"","family":"Hayashi","given":"Yasuhiko","non-dropping-particle":"","parse-names":false,"suffix":""},{"dropping-particle":"","family":"Tsuruta","given":"Kenji","non-dropping-particle":"","parse-names":false,"suffix":""}],"container-title":"Applied Physics Letters","id":"ITEM-1","issue":"10","issued":{"date-parts":[["2020","9","8"]]},"page":"101103","publisher":"AIP Publishing LLC","title":"Super-chiral vibrational spectroscopy with metasurfaces for high-sensitive identification of alanine enantiomers","type":"article-journal","volume":"117"},"uris":["http://www.mendeley.com/documents/?uuid=3e5939a2-cc09-4419-a67d-c311bfef40b7"]}],"mendeley":{"formattedCitation":"&lt;sup&gt;9&lt;/sup&gt;","plainTextFormattedCitation":"9","previouslyFormattedCitation":"&lt;sup&gt;9&lt;/sup&gt;"},"properties":{"noteIndex":0},"schema":"https://github.com/citation-style-language/schema/raw/master/csl-citation.json"}</w:instrText>
            </w:r>
            <w:r w:rsidRPr="00A97E24">
              <w:rPr>
                <w:rFonts w:ascii="Times New Roman" w:hAnsi="Times New Roman" w:cs="Times New Roman"/>
                <w:color w:val="000000" w:themeColor="text1"/>
                <w:sz w:val="18"/>
                <w:szCs w:val="18"/>
                <w:lang w:val="en-SG"/>
              </w:rPr>
              <w:fldChar w:fldCharType="separate"/>
            </w:r>
            <w:r w:rsidRPr="00A97E24">
              <w:rPr>
                <w:rFonts w:ascii="Times New Roman" w:hAnsi="Times New Roman" w:cs="Times New Roman"/>
                <w:noProof/>
                <w:color w:val="000000" w:themeColor="text1"/>
                <w:sz w:val="18"/>
                <w:szCs w:val="18"/>
                <w:vertAlign w:val="superscript"/>
                <w:lang w:val="en-SG"/>
              </w:rPr>
              <w:t>9</w:t>
            </w:r>
            <w:r w:rsidRPr="00A97E24">
              <w:rPr>
                <w:rFonts w:ascii="Times New Roman" w:hAnsi="Times New Roman" w:cs="Times New Roman"/>
                <w:color w:val="000000" w:themeColor="text1"/>
                <w:sz w:val="18"/>
                <w:szCs w:val="18"/>
                <w:lang w:val="en-SG"/>
              </w:rPr>
              <w:fldChar w:fldCharType="end"/>
            </w:r>
          </w:p>
        </w:tc>
        <w:tc>
          <w:tcPr>
            <w:tcW w:w="1134" w:type="dxa"/>
          </w:tcPr>
          <w:p w14:paraId="3BC33F15" w14:textId="3D6034A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3.23</w:t>
            </w:r>
            <w:r w:rsidR="00F9442B">
              <w:rPr>
                <w:rFonts w:ascii="Times New Roman" w:hAnsi="Times New Roman" w:cs="Times New Roman"/>
                <w:color w:val="000000" w:themeColor="text1"/>
                <w:sz w:val="18"/>
                <w:szCs w:val="18"/>
                <w:lang w:val="en-SG"/>
              </w:rPr>
              <w:t xml:space="preserve"> </w:t>
            </w:r>
            <w:r w:rsidRPr="00A97E24">
              <w:rPr>
                <w:rFonts w:ascii="Times New Roman" w:hAnsi="Times New Roman" w:cs="Times New Roman"/>
                <w:color w:val="000000" w:themeColor="text1"/>
                <w:sz w:val="18"/>
                <w:szCs w:val="18"/>
                <w:lang w:val="en-SG"/>
              </w:rPr>
              <w:t>μm-3.45</w:t>
            </w:r>
            <w:r w:rsidR="00F9442B">
              <w:rPr>
                <w:rFonts w:ascii="Times New Roman" w:hAnsi="Times New Roman" w:cs="Times New Roman"/>
                <w:color w:val="000000" w:themeColor="text1"/>
                <w:sz w:val="18"/>
                <w:szCs w:val="18"/>
                <w:lang w:val="en-SG"/>
              </w:rPr>
              <w:t xml:space="preserve"> </w:t>
            </w:r>
            <w:proofErr w:type="spellStart"/>
            <w:r w:rsidRPr="00A97E24">
              <w:rPr>
                <w:rFonts w:ascii="Times New Roman" w:hAnsi="Times New Roman" w:cs="Times New Roman"/>
                <w:color w:val="000000" w:themeColor="text1"/>
                <w:sz w:val="18"/>
                <w:szCs w:val="18"/>
                <w:lang w:val="en-SG"/>
              </w:rPr>
              <w:t>μm</w:t>
            </w:r>
            <w:proofErr w:type="spellEnd"/>
          </w:p>
        </w:tc>
        <w:tc>
          <w:tcPr>
            <w:tcW w:w="1276" w:type="dxa"/>
          </w:tcPr>
          <w:p w14:paraId="4C57ED08"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proofErr w:type="spellStart"/>
            <w:r w:rsidRPr="00A97E24">
              <w:rPr>
                <w:rFonts w:ascii="Times New Roman" w:hAnsi="Times New Roman" w:cs="Times New Roman"/>
                <w:color w:val="000000" w:themeColor="text1"/>
                <w:sz w:val="18"/>
                <w:szCs w:val="18"/>
              </w:rPr>
              <w:t>Superchiral</w:t>
            </w:r>
            <w:proofErr w:type="spellEnd"/>
            <w:r w:rsidRPr="00A97E24">
              <w:rPr>
                <w:rFonts w:ascii="Times New Roman" w:hAnsi="Times New Roman" w:cs="Times New Roman"/>
                <w:color w:val="000000" w:themeColor="text1"/>
                <w:sz w:val="18"/>
                <w:szCs w:val="18"/>
              </w:rPr>
              <w:t xml:space="preserve"> field</w:t>
            </w:r>
          </w:p>
        </w:tc>
        <w:tc>
          <w:tcPr>
            <w:tcW w:w="1559" w:type="dxa"/>
          </w:tcPr>
          <w:p w14:paraId="642D3507"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rPr>
              <w:t xml:space="preserve">D- </w:t>
            </w:r>
            <w:proofErr w:type="spellStart"/>
            <w:r w:rsidRPr="00A97E24">
              <w:rPr>
                <w:rFonts w:ascii="Times New Roman" w:hAnsi="Times New Roman" w:cs="Times New Roman"/>
                <w:color w:val="000000" w:themeColor="text1"/>
                <w:sz w:val="18"/>
                <w:szCs w:val="18"/>
              </w:rPr>
              <w:t>analine</w:t>
            </w:r>
            <w:proofErr w:type="spellEnd"/>
            <w:r w:rsidRPr="00A97E24">
              <w:rPr>
                <w:rFonts w:ascii="Times New Roman" w:hAnsi="Times New Roman" w:cs="Times New Roman"/>
                <w:color w:val="000000" w:themeColor="text1"/>
                <w:sz w:val="18"/>
                <w:szCs w:val="18"/>
              </w:rPr>
              <w:t xml:space="preserve"> &amp; L-</w:t>
            </w:r>
            <w:proofErr w:type="spellStart"/>
            <w:r w:rsidRPr="00A97E24">
              <w:rPr>
                <w:rFonts w:ascii="Times New Roman" w:hAnsi="Times New Roman" w:cs="Times New Roman"/>
                <w:color w:val="000000" w:themeColor="text1"/>
                <w:sz w:val="18"/>
                <w:szCs w:val="18"/>
              </w:rPr>
              <w:t>analine</w:t>
            </w:r>
            <w:proofErr w:type="spellEnd"/>
          </w:p>
        </w:tc>
        <w:tc>
          <w:tcPr>
            <w:tcW w:w="1418" w:type="dxa"/>
          </w:tcPr>
          <w:p w14:paraId="355847AD"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N.A.</w:t>
            </w:r>
          </w:p>
        </w:tc>
        <w:tc>
          <w:tcPr>
            <w:tcW w:w="1134" w:type="dxa"/>
          </w:tcPr>
          <w:p w14:paraId="16C29489"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N.A.</w:t>
            </w:r>
          </w:p>
        </w:tc>
        <w:tc>
          <w:tcPr>
            <w:tcW w:w="992" w:type="dxa"/>
          </w:tcPr>
          <w:p w14:paraId="41C919B2"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Yes</w:t>
            </w:r>
          </w:p>
        </w:tc>
        <w:tc>
          <w:tcPr>
            <w:tcW w:w="991" w:type="dxa"/>
          </w:tcPr>
          <w:p w14:paraId="5AEB97E8"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No</w:t>
            </w:r>
          </w:p>
        </w:tc>
      </w:tr>
      <w:tr w:rsidR="00506160" w:rsidRPr="005559B3" w14:paraId="6F6B8F8B" w14:textId="77777777" w:rsidTr="0034186C">
        <w:trPr>
          <w:trHeight w:val="1828"/>
          <w:jc w:val="center"/>
        </w:trPr>
        <w:tc>
          <w:tcPr>
            <w:tcW w:w="1276" w:type="dxa"/>
          </w:tcPr>
          <w:p w14:paraId="07AB0769" w14:textId="337E93DF"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Achiral metamaterial</w:t>
            </w:r>
            <w:r w:rsidRPr="00A97E24">
              <w:rPr>
                <w:rFonts w:ascii="Times New Roman" w:hAnsi="Times New Roman" w:cs="Times New Roman"/>
                <w:color w:val="000000" w:themeColor="text1"/>
                <w:sz w:val="18"/>
                <w:szCs w:val="18"/>
                <w:lang w:val="en-SG"/>
              </w:rPr>
              <w:fldChar w:fldCharType="begin" w:fldLock="1"/>
            </w:r>
            <w:r w:rsidRPr="00A97E24">
              <w:rPr>
                <w:rFonts w:ascii="Times New Roman" w:hAnsi="Times New Roman" w:cs="Times New Roman"/>
                <w:color w:val="000000" w:themeColor="text1"/>
                <w:sz w:val="18"/>
                <w:szCs w:val="18"/>
                <w:lang w:val="en-SG"/>
              </w:rPr>
              <w:instrText>ADDIN CSL_CITATION {"citationItems":[{"id":"ITEM-1","itemData":{"DOI":"10.1103/PhysRevLett.120.137601","ISSN":"0031-9007","PMID":"29694216","abstract":"A novel route of superchiral near-field generation is demonstrated based on geometrically achiral systems supporting degenerate and spatially superimposed plasmonic modes. Such systems generate a single-handed chiral near field with simultaneous zero far-field circular dichroism. The phenomenon is theoretically elucidated with a rotating dipole model, which predicts a uniform single-handed chiral near field that flips handedness solely by reversing the handedness of the source. This property allows detection of pure background free molecular chirality through near-field light-matter interaction, which is experimentally demonstrated in the precise identification of both handedness of a chiral molecule on a single substrate with about four orders of magnitude enhancement in detection sensitivity compared to its conventional volumetric counterpart.","author":[{"dropping-particle":"","family":"Vázquez-Guardado","given":"Abraham","non-dropping-particle":"","parse-names":false,"suffix":""},{"dropping-particle":"","family":"Chanda","given":"Debashis","non-dropping-particle":"","parse-names":false,"suffix":""}],"container-title":"Physical Review Letters","id":"ITEM-1","issue":"13","issued":{"date-parts":[["2018","3","28"]]},"page":"137601","title":"Superchiral Light Generation on Degenerate Achiral Surfaces","type":"article-journal","volume":"120"},"uris":["http://www.mendeley.com/documents/?uuid=a6be03aa-be98-34b1-89ae-e94e5cf3c6b2"]}],"mendeley":{"formattedCitation":"&lt;sup&gt;10&lt;/sup&gt;","plainTextFormattedCitation":"10","previouslyFormattedCitation":"&lt;sup&gt;10&lt;/sup&gt;"},"properties":{"noteIndex":0},"schema":"https://github.com/citation-style-language/schema/raw/master/csl-citation.json"}</w:instrText>
            </w:r>
            <w:r w:rsidRPr="00A97E24">
              <w:rPr>
                <w:rFonts w:ascii="Times New Roman" w:hAnsi="Times New Roman" w:cs="Times New Roman"/>
                <w:color w:val="000000" w:themeColor="text1"/>
                <w:sz w:val="18"/>
                <w:szCs w:val="18"/>
                <w:lang w:val="en-SG"/>
              </w:rPr>
              <w:fldChar w:fldCharType="separate"/>
            </w:r>
            <w:r w:rsidRPr="00A97E24">
              <w:rPr>
                <w:rFonts w:ascii="Times New Roman" w:hAnsi="Times New Roman" w:cs="Times New Roman"/>
                <w:noProof/>
                <w:color w:val="000000" w:themeColor="text1"/>
                <w:sz w:val="18"/>
                <w:szCs w:val="18"/>
                <w:vertAlign w:val="superscript"/>
                <w:lang w:val="en-SG"/>
              </w:rPr>
              <w:t>10</w:t>
            </w:r>
            <w:r w:rsidRPr="00A97E24">
              <w:rPr>
                <w:rFonts w:ascii="Times New Roman" w:hAnsi="Times New Roman" w:cs="Times New Roman"/>
                <w:color w:val="000000" w:themeColor="text1"/>
                <w:sz w:val="18"/>
                <w:szCs w:val="18"/>
                <w:lang w:val="en-SG"/>
              </w:rPr>
              <w:fldChar w:fldCharType="end"/>
            </w:r>
          </w:p>
        </w:tc>
        <w:tc>
          <w:tcPr>
            <w:tcW w:w="1134" w:type="dxa"/>
          </w:tcPr>
          <w:p w14:paraId="47480363" w14:textId="1926AB60"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5.71</w:t>
            </w:r>
            <w:r w:rsidR="00F9442B">
              <w:rPr>
                <w:rFonts w:ascii="Times New Roman" w:hAnsi="Times New Roman" w:cs="Times New Roman"/>
                <w:color w:val="000000" w:themeColor="text1"/>
                <w:sz w:val="18"/>
                <w:szCs w:val="18"/>
                <w:lang w:val="en-SG"/>
              </w:rPr>
              <w:t xml:space="preserve"> </w:t>
            </w:r>
            <w:proofErr w:type="spellStart"/>
            <w:r w:rsidRPr="00A97E24">
              <w:rPr>
                <w:rFonts w:ascii="Times New Roman" w:hAnsi="Times New Roman" w:cs="Times New Roman"/>
                <w:color w:val="000000" w:themeColor="text1"/>
                <w:sz w:val="18"/>
                <w:szCs w:val="18"/>
                <w:lang w:val="en-SG"/>
              </w:rPr>
              <w:t>μm</w:t>
            </w:r>
            <w:proofErr w:type="spellEnd"/>
            <w:r w:rsidRPr="00A97E24">
              <w:rPr>
                <w:rFonts w:ascii="Times New Roman" w:hAnsi="Times New Roman" w:cs="Times New Roman"/>
                <w:color w:val="000000" w:themeColor="text1"/>
                <w:sz w:val="18"/>
                <w:szCs w:val="18"/>
                <w:lang w:val="en-SG"/>
              </w:rPr>
              <w:t xml:space="preserve"> -6.67</w:t>
            </w:r>
            <w:r w:rsidR="00F9442B">
              <w:rPr>
                <w:rFonts w:ascii="Times New Roman" w:hAnsi="Times New Roman" w:cs="Times New Roman"/>
                <w:color w:val="000000" w:themeColor="text1"/>
                <w:sz w:val="18"/>
                <w:szCs w:val="18"/>
                <w:lang w:val="en-SG"/>
              </w:rPr>
              <w:t xml:space="preserve"> </w:t>
            </w:r>
            <w:proofErr w:type="spellStart"/>
            <w:r w:rsidRPr="00A97E24">
              <w:rPr>
                <w:rFonts w:ascii="Times New Roman" w:hAnsi="Times New Roman" w:cs="Times New Roman"/>
                <w:color w:val="000000" w:themeColor="text1"/>
                <w:sz w:val="18"/>
                <w:szCs w:val="18"/>
                <w:lang w:val="en-SG"/>
              </w:rPr>
              <w:t>μm</w:t>
            </w:r>
            <w:proofErr w:type="spellEnd"/>
          </w:p>
        </w:tc>
        <w:tc>
          <w:tcPr>
            <w:tcW w:w="1276" w:type="dxa"/>
          </w:tcPr>
          <w:p w14:paraId="30B6C84E"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Field enhancement</w:t>
            </w:r>
          </w:p>
        </w:tc>
        <w:tc>
          <w:tcPr>
            <w:tcW w:w="1559" w:type="dxa"/>
          </w:tcPr>
          <w:p w14:paraId="6F2F1BEB"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(d) camphor &amp; (s) camphor</w:t>
            </w:r>
          </w:p>
        </w:tc>
        <w:tc>
          <w:tcPr>
            <w:tcW w:w="1418" w:type="dxa"/>
          </w:tcPr>
          <w:p w14:paraId="7D4F006D"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N.A.</w:t>
            </w:r>
          </w:p>
        </w:tc>
        <w:tc>
          <w:tcPr>
            <w:tcW w:w="1134" w:type="dxa"/>
          </w:tcPr>
          <w:p w14:paraId="5AD051C1"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N.A.</w:t>
            </w:r>
          </w:p>
        </w:tc>
        <w:tc>
          <w:tcPr>
            <w:tcW w:w="992" w:type="dxa"/>
          </w:tcPr>
          <w:p w14:paraId="04DD3235"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Yes</w:t>
            </w:r>
          </w:p>
        </w:tc>
        <w:tc>
          <w:tcPr>
            <w:tcW w:w="991" w:type="dxa"/>
          </w:tcPr>
          <w:p w14:paraId="34DBCD9B"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No</w:t>
            </w:r>
          </w:p>
        </w:tc>
      </w:tr>
      <w:tr w:rsidR="00506160" w:rsidRPr="005559B3" w14:paraId="66317907" w14:textId="77777777" w:rsidTr="0034186C">
        <w:trPr>
          <w:trHeight w:val="1828"/>
          <w:jc w:val="center"/>
        </w:trPr>
        <w:tc>
          <w:tcPr>
            <w:tcW w:w="1276" w:type="dxa"/>
          </w:tcPr>
          <w:p w14:paraId="0C6EB857" w14:textId="779359E6"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rPr>
              <w:t>Dielectric resonator</w:t>
            </w:r>
            <w:r w:rsidRPr="00A97E24">
              <w:rPr>
                <w:rFonts w:ascii="Times New Roman" w:hAnsi="Times New Roman" w:cs="Times New Roman"/>
                <w:color w:val="000000" w:themeColor="text1"/>
                <w:sz w:val="18"/>
                <w:szCs w:val="18"/>
              </w:rPr>
              <w:fldChar w:fldCharType="begin" w:fldLock="1"/>
            </w:r>
            <w:r w:rsidRPr="00A97E24">
              <w:rPr>
                <w:rFonts w:ascii="Times New Roman" w:hAnsi="Times New Roman" w:cs="Times New Roman"/>
                <w:color w:val="000000" w:themeColor="text1"/>
                <w:sz w:val="18"/>
                <w:szCs w:val="18"/>
              </w:rPr>
              <w:instrText>ADDIN CSL_CITATION {"citationItems":[{"id":"ITEM-1","itemData":{"DOI":"10.1021/acs.nanolett.9b04334","ISSN":"1530-6984","PMID":"31851826","abstract":"Chiro-sensitive molecular detection is highly relevant as many biochemical compounds, the building blocks of life, are chiral. Optical chirality is conventionally detected through circular dichroism (CD) in the UV range, where molecules naturally absorb. Recently, plasmonics has been proposed as a way to boost the otherwise very weak CD signal and translate it to the visible/NIR range, where technology is friendlier. Here, we explore how dielectric nanoresonators can contribute to efficiently differentiate molecular enantiomers. We study the influence of the detuning between electric (ED) and magnetic dipole (MD) resonances in silicon nanocylinders on the quality of the CD signal. While our experimental data, supported by numerical simulations, demonstrate that dielectric nanoresonators can perform even better than their plasmonic counterpart, exhibiting larger CD enhancements, we do not observe any significant influence of the optical chirality.","author":[{"dropping-particle":"","family":"García-Guirado","given":"Jose","non-dropping-particle":"","parse-names":false,"suffix":""},{"dropping-particle":"","family":"Svedendahl","given":"Mikael","non-dropping-particle":"","parse-names":false,"suffix":""},{"dropping-particle":"","family":"Puigdollers","given":"Joaquim","non-dropping-particle":"","parse-names":false,"suffix":""},{"dropping-particle":"","family":"Quidant","given":"Romain","non-dropping-particle":"","parse-names":false,"suffix":""}],"container-title":"Nano Letters","id":"ITEM-1","issue":"1","issued":{"date-parts":[["2020","1","8"]]},"page":"585-591","title":"Enhanced Chiral Sensing with Dielectric Nanoresonators","type":"article-journal","volume":"20"},"uris":["http://www.mendeley.com/documents/?uuid=c174b183-06b6-42b0-8011-d61d0d6b3692"]}],"mendeley":{"formattedCitation":"&lt;sup&gt;11&lt;/sup&gt;","plainTextFormattedCitation":"11","previouslyFormattedCitation":"&lt;sup&gt;11&lt;/sup&gt;"},"properties":{"noteIndex":0},"schema":"https://github.com/citation-style-language/schema/raw/master/csl-citation.json"}</w:instrText>
            </w:r>
            <w:r w:rsidRPr="00A97E24">
              <w:rPr>
                <w:rFonts w:ascii="Times New Roman" w:hAnsi="Times New Roman" w:cs="Times New Roman"/>
                <w:color w:val="000000" w:themeColor="text1"/>
                <w:sz w:val="18"/>
                <w:szCs w:val="18"/>
              </w:rPr>
              <w:fldChar w:fldCharType="separate"/>
            </w:r>
            <w:r w:rsidRPr="00A97E24">
              <w:rPr>
                <w:rFonts w:ascii="Times New Roman" w:hAnsi="Times New Roman" w:cs="Times New Roman"/>
                <w:noProof/>
                <w:color w:val="000000" w:themeColor="text1"/>
                <w:sz w:val="18"/>
                <w:szCs w:val="18"/>
                <w:vertAlign w:val="superscript"/>
              </w:rPr>
              <w:t>11</w:t>
            </w:r>
            <w:r w:rsidRPr="00A97E24">
              <w:rPr>
                <w:rFonts w:ascii="Times New Roman" w:hAnsi="Times New Roman" w:cs="Times New Roman"/>
                <w:color w:val="000000" w:themeColor="text1"/>
                <w:sz w:val="18"/>
                <w:szCs w:val="18"/>
              </w:rPr>
              <w:fldChar w:fldCharType="end"/>
            </w:r>
          </w:p>
        </w:tc>
        <w:tc>
          <w:tcPr>
            <w:tcW w:w="1134" w:type="dxa"/>
          </w:tcPr>
          <w:p w14:paraId="0EA2AA5D" w14:textId="7B894FCC"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rPr>
              <w:t>700</w:t>
            </w:r>
            <w:r w:rsidR="00F9442B">
              <w:rPr>
                <w:rFonts w:ascii="Times New Roman" w:hAnsi="Times New Roman" w:cs="Times New Roman"/>
                <w:color w:val="000000" w:themeColor="text1"/>
                <w:sz w:val="18"/>
                <w:szCs w:val="18"/>
              </w:rPr>
              <w:t xml:space="preserve"> </w:t>
            </w:r>
            <w:r w:rsidRPr="00A97E24">
              <w:rPr>
                <w:rFonts w:ascii="Times New Roman" w:hAnsi="Times New Roman" w:cs="Times New Roman"/>
                <w:color w:val="000000" w:themeColor="text1"/>
                <w:sz w:val="18"/>
                <w:szCs w:val="18"/>
              </w:rPr>
              <w:t>nm</w:t>
            </w:r>
          </w:p>
        </w:tc>
        <w:tc>
          <w:tcPr>
            <w:tcW w:w="1276" w:type="dxa"/>
          </w:tcPr>
          <w:p w14:paraId="116E7393"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rPr>
              <w:t>Field enhancement</w:t>
            </w:r>
          </w:p>
        </w:tc>
        <w:tc>
          <w:tcPr>
            <w:tcW w:w="1559" w:type="dxa"/>
          </w:tcPr>
          <w:p w14:paraId="5554944F"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rPr>
              <w:t>L-phenylalanine &amp; D-phenylalanine</w:t>
            </w:r>
          </w:p>
        </w:tc>
        <w:tc>
          <w:tcPr>
            <w:tcW w:w="1418" w:type="dxa"/>
          </w:tcPr>
          <w:p w14:paraId="28CA8699"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rPr>
              <w:t>225mdeg per 200nm &amp; 250mdeg per 200nm</w:t>
            </w:r>
          </w:p>
        </w:tc>
        <w:tc>
          <w:tcPr>
            <w:tcW w:w="1134" w:type="dxa"/>
          </w:tcPr>
          <w:p w14:paraId="7C9A64A2"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N.A.</w:t>
            </w:r>
          </w:p>
        </w:tc>
        <w:tc>
          <w:tcPr>
            <w:tcW w:w="992" w:type="dxa"/>
          </w:tcPr>
          <w:p w14:paraId="4A139EE0"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No</w:t>
            </w:r>
          </w:p>
        </w:tc>
        <w:tc>
          <w:tcPr>
            <w:tcW w:w="991" w:type="dxa"/>
          </w:tcPr>
          <w:p w14:paraId="6DC2D34F"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No</w:t>
            </w:r>
          </w:p>
        </w:tc>
      </w:tr>
      <w:tr w:rsidR="00506160" w:rsidRPr="005559B3" w14:paraId="5221D729" w14:textId="77777777" w:rsidTr="0034186C">
        <w:trPr>
          <w:trHeight w:val="1327"/>
          <w:jc w:val="center"/>
        </w:trPr>
        <w:tc>
          <w:tcPr>
            <w:tcW w:w="1276" w:type="dxa"/>
          </w:tcPr>
          <w:p w14:paraId="12FD0126" w14:textId="383369FF"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Microbubble</w:t>
            </w:r>
            <w:r w:rsidRPr="00A97E24">
              <w:rPr>
                <w:rFonts w:ascii="Times New Roman" w:hAnsi="Times New Roman" w:cs="Times New Roman"/>
                <w:color w:val="000000" w:themeColor="text1"/>
                <w:sz w:val="18"/>
                <w:szCs w:val="18"/>
              </w:rPr>
              <w:fldChar w:fldCharType="begin" w:fldLock="1"/>
            </w:r>
            <w:r w:rsidRPr="00A97E24">
              <w:rPr>
                <w:rFonts w:ascii="Times New Roman" w:hAnsi="Times New Roman" w:cs="Times New Roman"/>
                <w:color w:val="000000" w:themeColor="text1"/>
                <w:sz w:val="18"/>
                <w:szCs w:val="18"/>
              </w:rPr>
              <w:instrText>ADDIN CSL_CITATION {"citationItems":[{"id":"ITEM-1","itemData":{"DOI":"10.1021/acsnano.0c08822","ISSN":"1936-0851","abstract":"Homochirality is necessary for normal biochemical processes in humans. Abnormal amounts of chiral molecules in biofluids have been found in patients with diabetes. However, the detailed analysis of diabetes-related abnormal chirality in biofluids and its potential use for clinical applications have been hindered by the difficulty in detecting and monitoring the chiral changes in biofluids, due to their low molar mass and trace concentrations. Herein, we demonstrate the label-free detection of chiral molecules using only 10 μL with 107-fold enhancement in sensitivity compared with traditional plasmonic chiral metamaterials. The ultrahigh sensitivity and low sample consumption were enabled by microbubble-induced rapid accumulation of biomolecules on plasmonic chiral sensors. We have applied our technique on mouse and human urine samples, uncovering the previously undetectable diabetes-induced abnormal dextrorotatory shift in chirality of urine metabolites. Furthermore, the accumulation-assisted plasmonic chiral sensing achieved a diagnostic accuracy of 84% on clinical urine samples from human patients. With the ultrahigh sensitivity, ultralow sample consumption, and fast response, our technique will benefit diabetes research and could be developed as point-of-care devices for first-line noninvasive screening and prognosis of prediabetes or diabetes and its complications.","author":[{"dropping-particle":"","family":"Liu","given":"Yaoran","non-dropping-particle":"","parse-names":false,"suffix":""},{"dropping-particle":"","family":"Wu","given":"Zilong","non-dropping-particle":"","parse-names":false,"suffix":""},{"dropping-particle":"","family":"Kollipara","given":"Pavana Siddhartha","non-dropping-particle":"","parse-names":false,"suffix":""},{"dropping-particle":"","family":"Montellano","given":"Richard","non-dropping-particle":"","parse-names":false,"suffix":""},{"dropping-particle":"","family":"Sharma","given":"Kumar","non-dropping-particle":"","parse-names":false,"suffix":""},{"dropping-particle":"","family":"Zheng","given":"Yuebing","non-dropping-particle":"","parse-names":false,"suffix":""}],"container-title":"ACS Nano","id":"ITEM-1","issue":"4","issued":{"date-parts":[["2021","4","27"]]},"page":"6448-6456","title":"Label-Free Ultrasensitive Detection of Abnormal Chiral Metabolites in Diabetes","type":"article-journal","volume":"15"},"uris":["http://www.mendeley.com/documents/?uuid=a152d2aa-7885-3c71-9304-e0e15b112d3c"]}],"mendeley":{"formattedCitation":"&lt;sup&gt;12&lt;/sup&gt;","plainTextFormattedCitation":"12","previouslyFormattedCitation":"&lt;sup&gt;12&lt;/sup&gt;"},"properties":{"noteIndex":0},"schema":"https://github.com/citation-style-language/schema/raw/master/csl-citation.json"}</w:instrText>
            </w:r>
            <w:r w:rsidRPr="00A97E24">
              <w:rPr>
                <w:rFonts w:ascii="Times New Roman" w:hAnsi="Times New Roman" w:cs="Times New Roman"/>
                <w:color w:val="000000" w:themeColor="text1"/>
                <w:sz w:val="18"/>
                <w:szCs w:val="18"/>
              </w:rPr>
              <w:fldChar w:fldCharType="separate"/>
            </w:r>
            <w:r w:rsidRPr="00A97E24">
              <w:rPr>
                <w:rFonts w:ascii="Times New Roman" w:hAnsi="Times New Roman" w:cs="Times New Roman"/>
                <w:noProof/>
                <w:color w:val="000000" w:themeColor="text1"/>
                <w:sz w:val="18"/>
                <w:szCs w:val="18"/>
                <w:vertAlign w:val="superscript"/>
              </w:rPr>
              <w:t>12</w:t>
            </w:r>
            <w:r w:rsidRPr="00A97E24">
              <w:rPr>
                <w:rFonts w:ascii="Times New Roman" w:hAnsi="Times New Roman" w:cs="Times New Roman"/>
                <w:color w:val="000000" w:themeColor="text1"/>
                <w:sz w:val="18"/>
                <w:szCs w:val="18"/>
              </w:rPr>
              <w:fldChar w:fldCharType="end"/>
            </w:r>
          </w:p>
        </w:tc>
        <w:tc>
          <w:tcPr>
            <w:tcW w:w="1134" w:type="dxa"/>
          </w:tcPr>
          <w:p w14:paraId="0F21CF19" w14:textId="5DC741B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650</w:t>
            </w:r>
            <w:r w:rsidR="00F9442B">
              <w:rPr>
                <w:rFonts w:ascii="Times New Roman" w:hAnsi="Times New Roman" w:cs="Times New Roman"/>
                <w:color w:val="000000" w:themeColor="text1"/>
                <w:sz w:val="18"/>
                <w:szCs w:val="18"/>
              </w:rPr>
              <w:t xml:space="preserve"> </w:t>
            </w:r>
            <w:r w:rsidRPr="00A97E24">
              <w:rPr>
                <w:rFonts w:ascii="Times New Roman" w:hAnsi="Times New Roman" w:cs="Times New Roman"/>
                <w:color w:val="000000" w:themeColor="text1"/>
                <w:sz w:val="18"/>
                <w:szCs w:val="18"/>
              </w:rPr>
              <w:t>nm</w:t>
            </w:r>
          </w:p>
        </w:tc>
        <w:tc>
          <w:tcPr>
            <w:tcW w:w="1276" w:type="dxa"/>
          </w:tcPr>
          <w:p w14:paraId="1F129FB7"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Field enhancement</w:t>
            </w:r>
          </w:p>
        </w:tc>
        <w:tc>
          <w:tcPr>
            <w:tcW w:w="1559" w:type="dxa"/>
          </w:tcPr>
          <w:p w14:paraId="2885FAB6"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L-glucose and D-glucose</w:t>
            </w:r>
          </w:p>
        </w:tc>
        <w:tc>
          <w:tcPr>
            <w:tcW w:w="1418" w:type="dxa"/>
          </w:tcPr>
          <w:p w14:paraId="36EFD9AE"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5nm per 100nM &amp; 5nm per 100nM</w:t>
            </w:r>
          </w:p>
        </w:tc>
        <w:tc>
          <w:tcPr>
            <w:tcW w:w="1134" w:type="dxa"/>
          </w:tcPr>
          <w:p w14:paraId="2A7EBF94"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rPr>
              <w:t>&lt;100pM</w:t>
            </w:r>
          </w:p>
        </w:tc>
        <w:tc>
          <w:tcPr>
            <w:tcW w:w="992" w:type="dxa"/>
          </w:tcPr>
          <w:p w14:paraId="5B8862A9"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No</w:t>
            </w:r>
          </w:p>
        </w:tc>
        <w:tc>
          <w:tcPr>
            <w:tcW w:w="991" w:type="dxa"/>
          </w:tcPr>
          <w:p w14:paraId="1A3DDBB1"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Yes</w:t>
            </w:r>
          </w:p>
        </w:tc>
      </w:tr>
      <w:tr w:rsidR="00506160" w:rsidRPr="005559B3" w14:paraId="191B7510" w14:textId="77777777" w:rsidTr="0034186C">
        <w:trPr>
          <w:trHeight w:val="913"/>
          <w:jc w:val="center"/>
        </w:trPr>
        <w:tc>
          <w:tcPr>
            <w:tcW w:w="1276" w:type="dxa"/>
          </w:tcPr>
          <w:p w14:paraId="77483322" w14:textId="6178289A" w:rsidR="00506160" w:rsidRPr="00A97E24" w:rsidRDefault="00506160" w:rsidP="0034186C">
            <w:pPr>
              <w:spacing w:line="360" w:lineRule="auto"/>
              <w:jc w:val="center"/>
              <w:rPr>
                <w:rFonts w:ascii="Times New Roman" w:hAnsi="Times New Roman" w:cs="Times New Roman"/>
                <w:color w:val="000000" w:themeColor="text1"/>
                <w:sz w:val="18"/>
                <w:szCs w:val="18"/>
              </w:rPr>
            </w:pPr>
            <w:proofErr w:type="spellStart"/>
            <w:r w:rsidRPr="00A97E24">
              <w:rPr>
                <w:rFonts w:ascii="Times New Roman" w:hAnsi="Times New Roman" w:cs="Times New Roman"/>
                <w:color w:val="000000" w:themeColor="text1"/>
                <w:sz w:val="18"/>
                <w:szCs w:val="18"/>
              </w:rPr>
              <w:lastRenderedPageBreak/>
              <w:t>Mechano</w:t>
            </w:r>
            <w:proofErr w:type="spellEnd"/>
            <w:r w:rsidRPr="00A97E24">
              <w:rPr>
                <w:rFonts w:ascii="Times New Roman" w:hAnsi="Times New Roman" w:cs="Times New Roman"/>
                <w:color w:val="000000" w:themeColor="text1"/>
                <w:sz w:val="18"/>
                <w:szCs w:val="18"/>
              </w:rPr>
              <w:t xml:space="preserve"> metamaterial</w:t>
            </w:r>
            <w:r w:rsidRPr="00A97E24">
              <w:rPr>
                <w:rFonts w:ascii="Times New Roman" w:hAnsi="Times New Roman" w:cs="Times New Roman"/>
                <w:color w:val="000000" w:themeColor="text1"/>
                <w:sz w:val="18"/>
                <w:szCs w:val="18"/>
              </w:rPr>
              <w:fldChar w:fldCharType="begin" w:fldLock="1"/>
            </w:r>
            <w:r w:rsidRPr="00A97E24">
              <w:rPr>
                <w:rFonts w:ascii="Times New Roman" w:hAnsi="Times New Roman" w:cs="Times New Roman"/>
                <w:color w:val="000000" w:themeColor="text1"/>
                <w:sz w:val="18"/>
                <w:szCs w:val="18"/>
              </w:rPr>
              <w:instrText>ADDIN CSL_CITATION {"citationItems":[{"id":"ITEM-1","itemData":{"DOI":"10.1038/s41563-021-00991-8","ISSN":"1476-1122","PMID":"33927391","abstract":"Dynamic control of circular polarization in chiral metasurfaces is being used in many photonic applications. However, simple fabrication routes to create chiral materials with considerable and fully tunable chiroptical responses at visible and near-infrared wavelengths are scarce. Here, we describe a scalable bottom-up approach to construct cross-stacked nanoparticle chain arrays that have a circular dichroism of up to 11°. Due to their layered design, the strong superchiral fields of the inter-layer region are accessible to chiral analytes, resulting in a tenfold enhanced sensitivity in a chiral sensing proof-of-concept experiment. In situ restacking and local mechanical compression enables full control over the entire set of circular dichroism characteristics, namely sign, magnitude and spectral position. Strain-induced reconfiguration opens up an intriguing route towards actively controlled pixel arrays using local deformation, which fosters continuous polarization engineering and multi-channel detection.","author":[{"dropping-particle":"","family":"Probst","given":"Patrick T.","non-dropping-particle":"","parse-names":false,"suffix":""},{"dropping-particle":"","family":"Mayer","given":"Martin","non-dropping-particle":"","parse-names":false,"suffix":""},{"dropping-particle":"","family":"Gupta","given":"Vaibhav","non-dropping-particle":"","parse-names":false,"suffix":""},{"dropping-particle":"","family":"Steiner","given":"Anja Maria","non-dropping-particle":"","parse-names":false,"suffix":""},{"dropping-particle":"","family":"Zhou","given":"Ziwei","non-dropping-particle":"","parse-names":false,"suffix":""},{"dropping-particle":"","family":"Auernhammer","given":"Günter K.","non-dropping-particle":"","parse-names":false,"suffix":""},{"dropping-particle":"","family":"König","given":"Tobias A. F.","non-dropping-particle":"","parse-names":false,"suffix":""},{"dropping-particle":"","family":"Fery","given":"Andreas","non-dropping-particle":"","parse-names":false,"suffix":""}],"container-title":"Nature Materials","id":"ITEM-1","issue":"7","issued":{"date-parts":[["2021","7","29"]]},"page":"1024-1028","title":"Mechano-tunable chiral metasurfaces via colloidal assembly","type":"article-journal","volume":"20"},"uris":["http://www.mendeley.com/documents/?uuid=901c8b63-314a-3e56-9538-9474cc891b16"]}],"mendeley":{"formattedCitation":"&lt;sup&gt;13&lt;/sup&gt;","plainTextFormattedCitation":"13","previouslyFormattedCitation":"&lt;sup&gt;13&lt;/sup&gt;"},"properties":{"noteIndex":0},"schema":"https://github.com/citation-style-language/schema/raw/master/csl-citation.json"}</w:instrText>
            </w:r>
            <w:r w:rsidRPr="00A97E24">
              <w:rPr>
                <w:rFonts w:ascii="Times New Roman" w:hAnsi="Times New Roman" w:cs="Times New Roman"/>
                <w:color w:val="000000" w:themeColor="text1"/>
                <w:sz w:val="18"/>
                <w:szCs w:val="18"/>
              </w:rPr>
              <w:fldChar w:fldCharType="separate"/>
            </w:r>
            <w:r w:rsidRPr="00A97E24">
              <w:rPr>
                <w:rFonts w:ascii="Times New Roman" w:hAnsi="Times New Roman" w:cs="Times New Roman"/>
                <w:noProof/>
                <w:color w:val="000000" w:themeColor="text1"/>
                <w:sz w:val="18"/>
                <w:szCs w:val="18"/>
                <w:vertAlign w:val="superscript"/>
              </w:rPr>
              <w:t>13</w:t>
            </w:r>
            <w:r w:rsidRPr="00A97E24">
              <w:rPr>
                <w:rFonts w:ascii="Times New Roman" w:hAnsi="Times New Roman" w:cs="Times New Roman"/>
                <w:color w:val="000000" w:themeColor="text1"/>
                <w:sz w:val="18"/>
                <w:szCs w:val="18"/>
              </w:rPr>
              <w:fldChar w:fldCharType="end"/>
            </w:r>
          </w:p>
        </w:tc>
        <w:tc>
          <w:tcPr>
            <w:tcW w:w="1134" w:type="dxa"/>
          </w:tcPr>
          <w:p w14:paraId="27DE8721" w14:textId="4030E604"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1000</w:t>
            </w:r>
            <w:r w:rsidR="00F9442B">
              <w:rPr>
                <w:rFonts w:ascii="Times New Roman" w:hAnsi="Times New Roman" w:cs="Times New Roman"/>
                <w:color w:val="000000" w:themeColor="text1"/>
                <w:sz w:val="18"/>
                <w:szCs w:val="18"/>
              </w:rPr>
              <w:t xml:space="preserve"> </w:t>
            </w:r>
            <w:r w:rsidRPr="00A97E24">
              <w:rPr>
                <w:rFonts w:ascii="Times New Roman" w:hAnsi="Times New Roman" w:cs="Times New Roman"/>
                <w:color w:val="000000" w:themeColor="text1"/>
                <w:sz w:val="18"/>
                <w:szCs w:val="18"/>
              </w:rPr>
              <w:t>nm</w:t>
            </w:r>
          </w:p>
        </w:tc>
        <w:tc>
          <w:tcPr>
            <w:tcW w:w="1276" w:type="dxa"/>
          </w:tcPr>
          <w:p w14:paraId="1EF2C67F"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Colloidal assembly</w:t>
            </w:r>
          </w:p>
        </w:tc>
        <w:tc>
          <w:tcPr>
            <w:tcW w:w="1559" w:type="dxa"/>
          </w:tcPr>
          <w:p w14:paraId="62B5B0E1"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BSA</w:t>
            </w:r>
          </w:p>
        </w:tc>
        <w:tc>
          <w:tcPr>
            <w:tcW w:w="1418" w:type="dxa"/>
          </w:tcPr>
          <w:p w14:paraId="6F4F9129"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 xml:space="preserve">28nm per </w:t>
            </w:r>
            <w:proofErr w:type="spellStart"/>
            <w:r w:rsidRPr="00A97E24">
              <w:rPr>
                <w:rFonts w:ascii="Times New Roman" w:hAnsi="Times New Roman" w:cs="Times New Roman"/>
                <w:color w:val="000000" w:themeColor="text1"/>
                <w:sz w:val="18"/>
                <w:szCs w:val="18"/>
              </w:rPr>
              <w:t>fmol</w:t>
            </w:r>
            <w:proofErr w:type="spellEnd"/>
          </w:p>
        </w:tc>
        <w:tc>
          <w:tcPr>
            <w:tcW w:w="1134" w:type="dxa"/>
          </w:tcPr>
          <w:p w14:paraId="5A80C189"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N.A.</w:t>
            </w:r>
          </w:p>
        </w:tc>
        <w:tc>
          <w:tcPr>
            <w:tcW w:w="992" w:type="dxa"/>
          </w:tcPr>
          <w:p w14:paraId="188D977D"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No</w:t>
            </w:r>
          </w:p>
        </w:tc>
        <w:tc>
          <w:tcPr>
            <w:tcW w:w="991" w:type="dxa"/>
          </w:tcPr>
          <w:p w14:paraId="0AF94D69"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No</w:t>
            </w:r>
          </w:p>
        </w:tc>
      </w:tr>
      <w:tr w:rsidR="00506160" w:rsidRPr="005559B3" w14:paraId="6506EF0B" w14:textId="77777777" w:rsidTr="0034186C">
        <w:trPr>
          <w:trHeight w:val="1324"/>
          <w:jc w:val="center"/>
        </w:trPr>
        <w:tc>
          <w:tcPr>
            <w:tcW w:w="1276" w:type="dxa"/>
          </w:tcPr>
          <w:p w14:paraId="4D6697F7" w14:textId="1241F450"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Sub-10nm metamaterial</w:t>
            </w:r>
            <w:r w:rsidRPr="00A97E24">
              <w:rPr>
                <w:rFonts w:ascii="Times New Roman" w:hAnsi="Times New Roman" w:cs="Times New Roman"/>
                <w:color w:val="000000" w:themeColor="text1"/>
                <w:sz w:val="18"/>
                <w:szCs w:val="18"/>
              </w:rPr>
              <w:fldChar w:fldCharType="begin" w:fldLock="1"/>
            </w:r>
            <w:r w:rsidRPr="00A97E24">
              <w:rPr>
                <w:rFonts w:ascii="Times New Roman" w:hAnsi="Times New Roman" w:cs="Times New Roman"/>
                <w:color w:val="000000" w:themeColor="text1"/>
                <w:sz w:val="18"/>
                <w:szCs w:val="18"/>
              </w:rPr>
              <w:instrText>ADDIN CSL_CITATION {"citationItems":[{"id":"ITEM-1","itemData":{"DOI":"10.1021/acsnano.1c05437","ISSN":"1936086X","abstract":"Sub-10 nm nanogaps are enantioselectively fabricated between two nanocrescents based on nanoskiving and show tailored circular dichroism (CD) activity. The mirror symmetry of the nanostructure is broken by subsequent deposition with different azimuthal angles. Strong plasmonic coupling is excited in the gaps and at the tips, leading to the CD activity. The dissymmetry g-factor of the chiral nanogaps with 5 nm gap-width is-0.055, which is 2.5 times stronger than that of the 10 nm gap-width. Moreover, the surface-enhanced Raman scattering (SERS) performance of l/d-cysteine absorbed on chiral nanogaps manifests as the emergence of enantiospecific Raman peaks and the appearance of distinct changes in SERS intensities, which affirms that chiral nanogaps can recognize specific cysteine enantiomers via standard Raman spectroscopy in the absence of circularly polarized light source and a chiral label molecule. The sub-10 nm chiral nanogaps with tailored chiroptical responses show great potential in a class of chiral applications, such as chiral sensing, polarization converters, label-free chiral recognition, and asymmetric catalysis.","author":[{"dropping-particle":"","family":"Zhang","given":"Wei","non-dropping-particle":"","parse-names":false,"suffix":""},{"dropping-particle":"","family":"Ai","given":"Bin","non-dropping-particle":"","parse-names":false,"suffix":""},{"dropping-particle":"","family":"Gu","given":"Panpan","non-dropping-particle":"","parse-names":false,"suffix":""},{"dropping-particle":"","family":"Guan","given":"Yuduo","non-dropping-particle":"","parse-names":false,"suffix":""},{"dropping-particle":"","family":"Wang","given":"Zengyao","non-dropping-particle":"","parse-names":false,"suffix":""},{"dropping-particle":"","family":"Xiao","given":"Zifan","non-dropping-particle":"","parse-names":false,"suffix":""},{"dropping-particle":"","family":"Zhang","given":"Gang","non-dropping-particle":"","parse-names":false,"suffix":""}],"container-title":"ACS Nano","id":"ITEM-1","issue":"11","issued":{"date-parts":[["2021","11","23"]]},"page":"17657-17667","title":"Plasmonic Chiral Metamaterials with Sub-10 nm Nanogaps","type":"article-journal","volume":"15"},"uris":["http://www.mendeley.com/documents/?uuid=d608f2d1-05aa-47be-a701-ed9813dae229"]}],"mendeley":{"formattedCitation":"&lt;sup&gt;14&lt;/sup&gt;","plainTextFormattedCitation":"14","previouslyFormattedCitation":"&lt;sup&gt;14&lt;/sup&gt;"},"properties":{"noteIndex":0},"schema":"https://github.com/citation-style-language/schema/raw/master/csl-citation.json"}</w:instrText>
            </w:r>
            <w:r w:rsidRPr="00A97E24">
              <w:rPr>
                <w:rFonts w:ascii="Times New Roman" w:hAnsi="Times New Roman" w:cs="Times New Roman"/>
                <w:color w:val="000000" w:themeColor="text1"/>
                <w:sz w:val="18"/>
                <w:szCs w:val="18"/>
              </w:rPr>
              <w:fldChar w:fldCharType="separate"/>
            </w:r>
            <w:r w:rsidRPr="00A97E24">
              <w:rPr>
                <w:rFonts w:ascii="Times New Roman" w:hAnsi="Times New Roman" w:cs="Times New Roman"/>
                <w:noProof/>
                <w:color w:val="000000" w:themeColor="text1"/>
                <w:sz w:val="18"/>
                <w:szCs w:val="18"/>
                <w:vertAlign w:val="superscript"/>
              </w:rPr>
              <w:t>14</w:t>
            </w:r>
            <w:r w:rsidRPr="00A97E24">
              <w:rPr>
                <w:rFonts w:ascii="Times New Roman" w:hAnsi="Times New Roman" w:cs="Times New Roman"/>
                <w:color w:val="000000" w:themeColor="text1"/>
                <w:sz w:val="18"/>
                <w:szCs w:val="18"/>
              </w:rPr>
              <w:fldChar w:fldCharType="end"/>
            </w:r>
          </w:p>
        </w:tc>
        <w:tc>
          <w:tcPr>
            <w:tcW w:w="1134" w:type="dxa"/>
          </w:tcPr>
          <w:p w14:paraId="73E0BE90" w14:textId="2EF50DCE"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580</w:t>
            </w:r>
            <w:r w:rsidR="00F9442B">
              <w:rPr>
                <w:rFonts w:ascii="Times New Roman" w:hAnsi="Times New Roman" w:cs="Times New Roman"/>
                <w:color w:val="000000" w:themeColor="text1"/>
                <w:sz w:val="18"/>
                <w:szCs w:val="18"/>
              </w:rPr>
              <w:t xml:space="preserve"> </w:t>
            </w:r>
            <w:r w:rsidRPr="00A97E24">
              <w:rPr>
                <w:rFonts w:ascii="Times New Roman" w:hAnsi="Times New Roman" w:cs="Times New Roman"/>
                <w:color w:val="000000" w:themeColor="text1"/>
                <w:sz w:val="18"/>
                <w:szCs w:val="18"/>
              </w:rPr>
              <w:t>nm</w:t>
            </w:r>
          </w:p>
        </w:tc>
        <w:tc>
          <w:tcPr>
            <w:tcW w:w="1276" w:type="dxa"/>
          </w:tcPr>
          <w:p w14:paraId="0FFB805E"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Field enhancement</w:t>
            </w:r>
          </w:p>
        </w:tc>
        <w:tc>
          <w:tcPr>
            <w:tcW w:w="1559" w:type="dxa"/>
          </w:tcPr>
          <w:p w14:paraId="3E7858E9"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L-cysteine &amp; D- cysteine</w:t>
            </w:r>
          </w:p>
        </w:tc>
        <w:tc>
          <w:tcPr>
            <w:tcW w:w="1418" w:type="dxa"/>
          </w:tcPr>
          <w:p w14:paraId="29F7B66B"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3.7k per mM &amp; 3.5k per mM</w:t>
            </w:r>
          </w:p>
        </w:tc>
        <w:tc>
          <w:tcPr>
            <w:tcW w:w="1134" w:type="dxa"/>
          </w:tcPr>
          <w:p w14:paraId="1F1DDD32"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N.A.</w:t>
            </w:r>
          </w:p>
        </w:tc>
        <w:tc>
          <w:tcPr>
            <w:tcW w:w="992" w:type="dxa"/>
          </w:tcPr>
          <w:p w14:paraId="57BB9517"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Yes</w:t>
            </w:r>
          </w:p>
        </w:tc>
        <w:tc>
          <w:tcPr>
            <w:tcW w:w="991" w:type="dxa"/>
          </w:tcPr>
          <w:p w14:paraId="52536999"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No</w:t>
            </w:r>
          </w:p>
        </w:tc>
      </w:tr>
      <w:tr w:rsidR="00506160" w:rsidRPr="005559B3" w14:paraId="0B90DA0E" w14:textId="77777777" w:rsidTr="0034186C">
        <w:trPr>
          <w:trHeight w:val="1828"/>
          <w:jc w:val="center"/>
        </w:trPr>
        <w:tc>
          <w:tcPr>
            <w:tcW w:w="1276" w:type="dxa"/>
          </w:tcPr>
          <w:p w14:paraId="560D5861" w14:textId="212BB69D"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Negative-index metamaterials</w:t>
            </w:r>
            <w:r w:rsidRPr="00A97E24">
              <w:rPr>
                <w:rFonts w:ascii="Times New Roman" w:hAnsi="Times New Roman" w:cs="Times New Roman"/>
                <w:color w:val="000000" w:themeColor="text1"/>
                <w:sz w:val="18"/>
                <w:szCs w:val="18"/>
              </w:rPr>
              <w:fldChar w:fldCharType="begin" w:fldLock="1"/>
            </w:r>
            <w:r w:rsidRPr="00A97E24">
              <w:rPr>
                <w:rFonts w:ascii="Times New Roman" w:hAnsi="Times New Roman" w:cs="Times New Roman"/>
                <w:color w:val="000000" w:themeColor="text1"/>
                <w:sz w:val="18"/>
                <w:szCs w:val="18"/>
              </w:rPr>
              <w:instrText>ADDIN CSL_CITATION {"citationItems":[{"id":"ITEM-1","itemData":{"DOI":"10.1021/acsnano.2c08090","ISSN":"1936-0851","abstract":"Chirality is a fundamental property of biological molecules and some pharmaceutical molecules. Chiral molecules have a pair of chiral isomers (enantiomers) with opposite handedness. Although both enantiomers of the same molecule have identical chemical and physical properties, one enantiomer may be toxic to living organisms while the other one is harmless. The detection of these enantiomers is done using their small differential absorption between right and left circularly polarized light, known as circular dichroism (CD). Considering the macroscopic size of these molecules, combined with their small differential absorption, the obtained CD signal is very small, imposing a severe limitation on the minimal concentration that can be detected. Chiral plasmonic and metamaterial structures have been used to enhance the sensitivity of CD measurements by orders of magnitude through chiral density hot spots (super chiral fields). However, the large background signal due to these structures' intrinsic chirality limits the effectiveness of these methods. Contrary to absorption-based chiral sensing measurements (CD), fluorescence detection circular dichroism (FDCD) sensing can greatly improve chiral measurement sensitivity, down to the ultimate limit of a few and even a single chiral molecule. Like differential absorption, differential fluorescence also produces a weak signal at the few-chiral-molecule limit. However, here we demonstrate a negative-index metamaterial (NIM) cavity that acts as a \"plasmonic nanocuvette\"with globally enhanced volume super chiral fields. Moreover, the achiral structure of the plasmonic nanocuvette allows for completely background-free chiral sensing. We show that with NIM-cavity-enhanced FDCD, we can detect as low as a few tens of chiral molecules, well within the zeptomole range.","author":[{"dropping-particle":"","family":"Indukuri","given":"S.R.K. Chaitanya","non-dropping-particle":"","parse-names":false,"suffix":""},{"dropping-particle":"","family":"Frydendahl","given":"Christian","non-dropping-particle":"","parse-names":false,"suffix":""},{"dropping-particle":"","family":"Sharma","given":"Nityanand","non-dropping-particle":"","parse-names":false,"suffix":""},{"dropping-particle":"","family":"Mazurski","given":"Noa","non-dropping-particle":"","parse-names":false,"suffix":""},{"dropping-particle":"","family":"Paltiel","given":"Yossi","non-dropping-particle":"","parse-names":false,"suffix":""},{"dropping-particle":"","family":"Levy","given":"Uriel","non-dropping-particle":"","parse-names":false,"suffix":""}],"container-title":"ACS Nano","id":"ITEM-1","issue":"10","issued":{"date-parts":[["2022","10","25"]]},"page":"17289-17297","title":"Enhanced Chiral Sensing at the Few-Molecule Level Using Negative Index Metamaterial Plasmonic Nanocuvettes","type":"article-journal","volume":"16"},"uris":["http://www.mendeley.com/documents/?uuid=4e2be61c-0c0f-4769-9f63-8e1598e9ec8e"]}],"mendeley":{"formattedCitation":"&lt;sup&gt;15&lt;/sup&gt;","plainTextFormattedCitation":"15","previouslyFormattedCitation":"&lt;sup&gt;15&lt;/sup&gt;"},"properties":{"noteIndex":0},"schema":"https://github.com/citation-style-language/schema/raw/master/csl-citation.json"}</w:instrText>
            </w:r>
            <w:r w:rsidRPr="00A97E24">
              <w:rPr>
                <w:rFonts w:ascii="Times New Roman" w:hAnsi="Times New Roman" w:cs="Times New Roman"/>
                <w:color w:val="000000" w:themeColor="text1"/>
                <w:sz w:val="18"/>
                <w:szCs w:val="18"/>
              </w:rPr>
              <w:fldChar w:fldCharType="separate"/>
            </w:r>
            <w:r w:rsidRPr="00A97E24">
              <w:rPr>
                <w:rFonts w:ascii="Times New Roman" w:hAnsi="Times New Roman" w:cs="Times New Roman"/>
                <w:noProof/>
                <w:color w:val="000000" w:themeColor="text1"/>
                <w:sz w:val="18"/>
                <w:szCs w:val="18"/>
                <w:vertAlign w:val="superscript"/>
              </w:rPr>
              <w:t>15</w:t>
            </w:r>
            <w:r w:rsidRPr="00A97E24">
              <w:rPr>
                <w:rFonts w:ascii="Times New Roman" w:hAnsi="Times New Roman" w:cs="Times New Roman"/>
                <w:color w:val="000000" w:themeColor="text1"/>
                <w:sz w:val="18"/>
                <w:szCs w:val="18"/>
              </w:rPr>
              <w:fldChar w:fldCharType="end"/>
            </w:r>
          </w:p>
        </w:tc>
        <w:tc>
          <w:tcPr>
            <w:tcW w:w="1134" w:type="dxa"/>
          </w:tcPr>
          <w:p w14:paraId="590463D8" w14:textId="0A1F7653"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550</w:t>
            </w:r>
            <w:r w:rsidR="00F9442B">
              <w:rPr>
                <w:rFonts w:ascii="Times New Roman" w:hAnsi="Times New Roman" w:cs="Times New Roman"/>
                <w:color w:val="000000" w:themeColor="text1"/>
                <w:sz w:val="18"/>
                <w:szCs w:val="18"/>
              </w:rPr>
              <w:t xml:space="preserve"> </w:t>
            </w:r>
            <w:r w:rsidRPr="00A97E24">
              <w:rPr>
                <w:rFonts w:ascii="Times New Roman" w:hAnsi="Times New Roman" w:cs="Times New Roman"/>
                <w:color w:val="000000" w:themeColor="text1"/>
                <w:sz w:val="18"/>
                <w:szCs w:val="18"/>
              </w:rPr>
              <w:t>nm</w:t>
            </w:r>
          </w:p>
        </w:tc>
        <w:tc>
          <w:tcPr>
            <w:tcW w:w="1276" w:type="dxa"/>
          </w:tcPr>
          <w:p w14:paraId="187730CF"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Field enhancement</w:t>
            </w:r>
          </w:p>
        </w:tc>
        <w:tc>
          <w:tcPr>
            <w:tcW w:w="1559" w:type="dxa"/>
          </w:tcPr>
          <w:p w14:paraId="2F9838C9"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Flavin mononucleotide</w:t>
            </w:r>
          </w:p>
        </w:tc>
        <w:tc>
          <w:tcPr>
            <w:tcW w:w="1418" w:type="dxa"/>
          </w:tcPr>
          <w:p w14:paraId="7DC74AB6"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300 counts per 100nM</w:t>
            </w:r>
          </w:p>
        </w:tc>
        <w:tc>
          <w:tcPr>
            <w:tcW w:w="1134" w:type="dxa"/>
          </w:tcPr>
          <w:p w14:paraId="618A2432" w14:textId="77777777" w:rsidR="00506160" w:rsidRPr="00A97E24" w:rsidRDefault="00506160" w:rsidP="0034186C">
            <w:pPr>
              <w:spacing w:line="360" w:lineRule="auto"/>
              <w:jc w:val="center"/>
              <w:rPr>
                <w:rFonts w:ascii="Times New Roman" w:hAnsi="Times New Roman" w:cs="Times New Roman"/>
                <w:color w:val="000000" w:themeColor="text1"/>
                <w:sz w:val="18"/>
                <w:szCs w:val="18"/>
              </w:rPr>
            </w:pPr>
            <w:r w:rsidRPr="00A97E24">
              <w:rPr>
                <w:rFonts w:ascii="Times New Roman" w:hAnsi="Times New Roman" w:cs="Times New Roman"/>
                <w:color w:val="000000" w:themeColor="text1"/>
                <w:sz w:val="18"/>
                <w:szCs w:val="18"/>
              </w:rPr>
              <w:t>~zeptomole range</w:t>
            </w:r>
          </w:p>
        </w:tc>
        <w:tc>
          <w:tcPr>
            <w:tcW w:w="992" w:type="dxa"/>
          </w:tcPr>
          <w:p w14:paraId="0B9B8A94"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No</w:t>
            </w:r>
          </w:p>
        </w:tc>
        <w:tc>
          <w:tcPr>
            <w:tcW w:w="991" w:type="dxa"/>
          </w:tcPr>
          <w:p w14:paraId="691FFF45"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No</w:t>
            </w:r>
          </w:p>
        </w:tc>
      </w:tr>
      <w:tr w:rsidR="00506160" w:rsidRPr="005559B3" w14:paraId="7F070BF0" w14:textId="77777777" w:rsidTr="0034186C">
        <w:trPr>
          <w:jc w:val="center"/>
        </w:trPr>
        <w:tc>
          <w:tcPr>
            <w:tcW w:w="1276" w:type="dxa"/>
          </w:tcPr>
          <w:p w14:paraId="4F09F259" w14:textId="53FC7E68"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Triangular nanorings</w:t>
            </w:r>
            <w:r w:rsidRPr="00A97E24">
              <w:rPr>
                <w:rFonts w:ascii="Times New Roman" w:hAnsi="Times New Roman" w:cs="Times New Roman"/>
                <w:color w:val="000000" w:themeColor="text1"/>
                <w:sz w:val="18"/>
                <w:szCs w:val="18"/>
                <w:lang w:val="en-SG"/>
              </w:rPr>
              <w:fldChar w:fldCharType="begin" w:fldLock="1"/>
            </w:r>
            <w:r w:rsidRPr="00A97E24">
              <w:rPr>
                <w:rFonts w:ascii="Times New Roman" w:hAnsi="Times New Roman" w:cs="Times New Roman"/>
                <w:color w:val="000000" w:themeColor="text1"/>
                <w:sz w:val="18"/>
                <w:szCs w:val="18"/>
                <w:lang w:val="en-SG"/>
              </w:rPr>
              <w:instrText>ADDIN CSL_CITATION {"citationItems":[{"id":"ITEM-1","itemData":{"DOI":"10.1002/adma.202102337","ISSN":"0935-9648","abstract":"Chiral plasmonic nanomaterials have attracted unprecedented attention due to their broad applications in biomedicine, negative refractive index, and chiral sensing. Here, using a wet-chemistry process, chiral triangular Au nanorings are fabricated with a platinum (Pt) framework (l/d-Pt@Au triangular nanorings, named l/d-Pt@Au TNRs). The l/d-Pt@Au TNRs exhibit strong optical activity with a g-factor of 0.023 and can be used effectively for the discrimination of enantiomers due to selective resonance coupling between the induced electric and magnetic dipoles associated with enantiomers and the chiral plasmonic TNRs, also known as the surface-enhanced Raman scattering-chiral anisotropy (SERS-ChA) effect. The chiral d-Pt@Au TNRs represent a label-free SERS platform that can be applied to detect Aβ monomers and fibrils, the hallmarks of Alzheimer's disease (AD), achieving a limit of detection (LOD) down to 0.045 × 10−12 m and 4 × 10−15 m for 42-residue-long amyloid-β (Aβ42) monomer and fibrils, respectively. Furthermore, chiral d-Pt@Au TNRs can also be successfully carried out to detect Aβ42 proteins in AD patients with ultrahigh levels of sensitivity, thus allowing picogram quantities of Aβ42 proteins to be identified. This research opens up an avenue for the use of chiral plasmonic nanomaterials as ultrasensitive SERS substrates to early diagnosis of protein-misfolding diseases.","author":[{"dropping-particle":"","family":"Wang","given":"Gaoyang","non-dropping-particle":"","parse-names":false,"suffix":""},{"dropping-particle":"","family":"Hao","given":"Changlong","non-dropping-particle":"","parse-names":false,"suffix":""},{"dropping-particle":"","family":"Ma","given":"Wei","non-dropping-particle":"","parse-names":false,"suffix":""},{"dropping-particle":"","family":"Qu","given":"Aihua","non-dropping-particle":"","parse-names":false,"suffix":""},{"dropping-particle":"","family":"Chen","given":"Chen","non-dropping-particle":"","parse-names":false,"suffix":""},{"dropping-particle":"","family":"Xu","given":"Jun","non-dropping-particle":"","parse-names":false,"suffix":""},{"dropping-particle":"","family":"Xu","given":"Chuanlai","non-dropping-particle":"","parse-names":false,"suffix":""},{"dropping-particle":"","family":"Kuang","given":"Hua","non-dropping-particle":"","parse-names":false,"suffix":""},{"dropping-particle":"","family":"Xu","given":"Liguang","non-dropping-particle":"","parse-names":false,"suffix":""}],"container-title":"Advanced Materials","id":"ITEM-1","issue":"38","issued":{"date-parts":[["2021","9","26"]]},"page":"2102337","title":"Chiral Plasmonic Triangular Nanorings with SERS Activity for Ultrasensitive Detection of Amyloid Proteins in Alzheimer's Disease","type":"article-journal","volume":"33"},"uris":["http://www.mendeley.com/documents/?uuid=4793e638-2d18-334c-8ba8-f5a93662478e"]}],"mendeley":{"formattedCitation":"&lt;sup&gt;16&lt;/sup&gt;","plainTextFormattedCitation":"16","previouslyFormattedCitation":"&lt;sup&gt;16&lt;/sup&gt;"},"properties":{"noteIndex":0},"schema":"https://github.com/citation-style-language/schema/raw/master/csl-citation.json"}</w:instrText>
            </w:r>
            <w:r w:rsidRPr="00A97E24">
              <w:rPr>
                <w:rFonts w:ascii="Times New Roman" w:hAnsi="Times New Roman" w:cs="Times New Roman"/>
                <w:color w:val="000000" w:themeColor="text1"/>
                <w:sz w:val="18"/>
                <w:szCs w:val="18"/>
                <w:lang w:val="en-SG"/>
              </w:rPr>
              <w:fldChar w:fldCharType="separate"/>
            </w:r>
            <w:r w:rsidRPr="00A97E24">
              <w:rPr>
                <w:rFonts w:ascii="Times New Roman" w:hAnsi="Times New Roman" w:cs="Times New Roman"/>
                <w:noProof/>
                <w:color w:val="000000" w:themeColor="text1"/>
                <w:sz w:val="18"/>
                <w:szCs w:val="18"/>
                <w:vertAlign w:val="superscript"/>
                <w:lang w:val="en-SG"/>
              </w:rPr>
              <w:t>16</w:t>
            </w:r>
            <w:r w:rsidRPr="00A97E24">
              <w:rPr>
                <w:rFonts w:ascii="Times New Roman" w:hAnsi="Times New Roman" w:cs="Times New Roman"/>
                <w:color w:val="000000" w:themeColor="text1"/>
                <w:sz w:val="18"/>
                <w:szCs w:val="18"/>
                <w:lang w:val="en-SG"/>
              </w:rPr>
              <w:fldChar w:fldCharType="end"/>
            </w:r>
          </w:p>
        </w:tc>
        <w:tc>
          <w:tcPr>
            <w:tcW w:w="1134" w:type="dxa"/>
          </w:tcPr>
          <w:p w14:paraId="4BA32110" w14:textId="65922BED"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600</w:t>
            </w:r>
            <w:r w:rsidR="00F9442B">
              <w:rPr>
                <w:rFonts w:ascii="Times New Roman" w:hAnsi="Times New Roman" w:cs="Times New Roman"/>
                <w:color w:val="000000" w:themeColor="text1"/>
                <w:sz w:val="18"/>
                <w:szCs w:val="18"/>
                <w:lang w:val="en-SG"/>
              </w:rPr>
              <w:t xml:space="preserve"> </w:t>
            </w:r>
            <w:r w:rsidRPr="00A97E24">
              <w:rPr>
                <w:rFonts w:ascii="Times New Roman" w:hAnsi="Times New Roman" w:cs="Times New Roman"/>
                <w:color w:val="000000" w:themeColor="text1"/>
                <w:sz w:val="18"/>
                <w:szCs w:val="18"/>
                <w:lang w:val="en-SG"/>
              </w:rPr>
              <w:t>nm -800</w:t>
            </w:r>
            <w:r w:rsidR="00F9442B">
              <w:rPr>
                <w:rFonts w:ascii="Times New Roman" w:hAnsi="Times New Roman" w:cs="Times New Roman"/>
                <w:color w:val="000000" w:themeColor="text1"/>
                <w:sz w:val="18"/>
                <w:szCs w:val="18"/>
                <w:lang w:val="en-SG"/>
              </w:rPr>
              <w:t xml:space="preserve"> </w:t>
            </w:r>
            <w:r w:rsidRPr="00A97E24">
              <w:rPr>
                <w:rFonts w:ascii="Times New Roman" w:hAnsi="Times New Roman" w:cs="Times New Roman"/>
                <w:color w:val="000000" w:themeColor="text1"/>
                <w:sz w:val="18"/>
                <w:szCs w:val="18"/>
                <w:lang w:val="en-SG"/>
              </w:rPr>
              <w:t>nm</w:t>
            </w:r>
          </w:p>
        </w:tc>
        <w:tc>
          <w:tcPr>
            <w:tcW w:w="1276" w:type="dxa"/>
          </w:tcPr>
          <w:p w14:paraId="4C384FC2"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rPr>
              <w:t>Field enhancement</w:t>
            </w:r>
          </w:p>
        </w:tc>
        <w:tc>
          <w:tcPr>
            <w:tcW w:w="1559" w:type="dxa"/>
          </w:tcPr>
          <w:p w14:paraId="2758A35D"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rPr>
              <w:t>Aβ mono &amp; Aβ fibril</w:t>
            </w:r>
          </w:p>
        </w:tc>
        <w:tc>
          <w:tcPr>
            <w:tcW w:w="1418" w:type="dxa"/>
          </w:tcPr>
          <w:p w14:paraId="0E7FF11E"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 xml:space="preserve">6.9 </w:t>
            </w:r>
            <w:proofErr w:type="spellStart"/>
            <w:r w:rsidRPr="00A97E24">
              <w:rPr>
                <w:rFonts w:ascii="Times New Roman" w:hAnsi="Times New Roman" w:cs="Times New Roman"/>
                <w:color w:val="000000" w:themeColor="text1"/>
                <w:sz w:val="18"/>
                <w:szCs w:val="18"/>
                <w:lang w:val="en-SG"/>
              </w:rPr>
              <w:t>a.u</w:t>
            </w:r>
            <w:proofErr w:type="spellEnd"/>
            <w:r w:rsidRPr="00A97E24">
              <w:rPr>
                <w:rFonts w:ascii="Times New Roman" w:hAnsi="Times New Roman" w:cs="Times New Roman"/>
                <w:color w:val="000000" w:themeColor="text1"/>
                <w:sz w:val="18"/>
                <w:szCs w:val="18"/>
                <w:lang w:val="en-SG"/>
              </w:rPr>
              <w:t>./</w:t>
            </w:r>
            <w:proofErr w:type="spellStart"/>
            <w:r w:rsidRPr="00A97E24">
              <w:rPr>
                <w:rFonts w:ascii="Times New Roman" w:hAnsi="Times New Roman" w:cs="Times New Roman"/>
                <w:color w:val="000000" w:themeColor="text1"/>
                <w:sz w:val="18"/>
                <w:szCs w:val="18"/>
                <w:lang w:val="en-SG"/>
              </w:rPr>
              <w:t>pM</w:t>
            </w:r>
            <w:proofErr w:type="spellEnd"/>
          </w:p>
        </w:tc>
        <w:tc>
          <w:tcPr>
            <w:tcW w:w="1134" w:type="dxa"/>
          </w:tcPr>
          <w:p w14:paraId="5D51C691"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N.A.</w:t>
            </w:r>
          </w:p>
        </w:tc>
        <w:tc>
          <w:tcPr>
            <w:tcW w:w="992" w:type="dxa"/>
          </w:tcPr>
          <w:p w14:paraId="253B8B22"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Yes</w:t>
            </w:r>
          </w:p>
        </w:tc>
        <w:tc>
          <w:tcPr>
            <w:tcW w:w="991" w:type="dxa"/>
          </w:tcPr>
          <w:p w14:paraId="785564C0" w14:textId="77777777" w:rsidR="00506160" w:rsidRPr="00A97E24" w:rsidRDefault="00506160" w:rsidP="0034186C">
            <w:pPr>
              <w:spacing w:line="360" w:lineRule="auto"/>
              <w:jc w:val="center"/>
              <w:rPr>
                <w:rFonts w:ascii="Times New Roman" w:hAnsi="Times New Roman" w:cs="Times New Roman"/>
                <w:color w:val="000000" w:themeColor="text1"/>
                <w:sz w:val="18"/>
                <w:szCs w:val="18"/>
                <w:lang w:val="en-SG"/>
              </w:rPr>
            </w:pPr>
            <w:r w:rsidRPr="00A97E24">
              <w:rPr>
                <w:rFonts w:ascii="Times New Roman" w:hAnsi="Times New Roman" w:cs="Times New Roman"/>
                <w:color w:val="000000" w:themeColor="text1"/>
                <w:sz w:val="18"/>
                <w:szCs w:val="18"/>
                <w:lang w:val="en-SG"/>
              </w:rPr>
              <w:t>No</w:t>
            </w:r>
          </w:p>
        </w:tc>
      </w:tr>
      <w:tr w:rsidR="00506160" w:rsidRPr="005559B3" w14:paraId="6DFC30E9" w14:textId="77777777" w:rsidTr="0034186C">
        <w:trPr>
          <w:trHeight w:val="1815"/>
          <w:jc w:val="center"/>
        </w:trPr>
        <w:tc>
          <w:tcPr>
            <w:tcW w:w="1276" w:type="dxa"/>
          </w:tcPr>
          <w:p w14:paraId="4C61EF7F" w14:textId="77777777" w:rsidR="00506160" w:rsidRPr="00A97E24" w:rsidRDefault="00506160" w:rsidP="0034186C">
            <w:pPr>
              <w:spacing w:line="360" w:lineRule="auto"/>
              <w:jc w:val="center"/>
              <w:rPr>
                <w:rFonts w:ascii="Times New Roman" w:hAnsi="Times New Roman" w:cs="Times New Roman"/>
                <w:b/>
                <w:bCs/>
                <w:color w:val="000000" w:themeColor="text1"/>
                <w:sz w:val="18"/>
                <w:szCs w:val="18"/>
                <w:lang w:val="en-SG"/>
              </w:rPr>
            </w:pPr>
            <w:r w:rsidRPr="00A97E24">
              <w:rPr>
                <w:rFonts w:ascii="Times New Roman" w:hAnsi="Times New Roman" w:cs="Times New Roman"/>
                <w:b/>
                <w:bCs/>
                <w:color w:val="000000" w:themeColor="text1"/>
                <w:sz w:val="18"/>
                <w:szCs w:val="18"/>
                <w:lang w:val="en-SG"/>
              </w:rPr>
              <w:t>Our work</w:t>
            </w:r>
          </w:p>
        </w:tc>
        <w:tc>
          <w:tcPr>
            <w:tcW w:w="1134" w:type="dxa"/>
          </w:tcPr>
          <w:p w14:paraId="642DB7F9" w14:textId="69D3C0AF" w:rsidR="00506160" w:rsidRPr="00A97E24" w:rsidRDefault="00506160" w:rsidP="0034186C">
            <w:pPr>
              <w:spacing w:line="360" w:lineRule="auto"/>
              <w:jc w:val="center"/>
              <w:rPr>
                <w:rFonts w:ascii="Times New Roman" w:hAnsi="Times New Roman" w:cs="Times New Roman"/>
                <w:b/>
                <w:bCs/>
                <w:color w:val="000000" w:themeColor="text1"/>
                <w:sz w:val="18"/>
                <w:szCs w:val="18"/>
                <w:lang w:val="en-SG"/>
              </w:rPr>
            </w:pPr>
            <w:r w:rsidRPr="00A97E24">
              <w:rPr>
                <w:rFonts w:ascii="Times New Roman" w:hAnsi="Times New Roman" w:cs="Times New Roman"/>
                <w:b/>
                <w:bCs/>
                <w:color w:val="000000" w:themeColor="text1"/>
                <w:sz w:val="18"/>
                <w:szCs w:val="18"/>
                <w:lang w:val="en-SG"/>
              </w:rPr>
              <w:t>5.74</w:t>
            </w:r>
            <w:r w:rsidR="00F9442B">
              <w:rPr>
                <w:rFonts w:ascii="Times New Roman" w:hAnsi="Times New Roman" w:cs="Times New Roman"/>
                <w:b/>
                <w:bCs/>
                <w:color w:val="000000" w:themeColor="text1"/>
                <w:sz w:val="18"/>
                <w:szCs w:val="18"/>
                <w:lang w:val="en-SG"/>
              </w:rPr>
              <w:t xml:space="preserve"> </w:t>
            </w:r>
            <w:r w:rsidRPr="00A97E24">
              <w:rPr>
                <w:rFonts w:ascii="Times New Roman" w:hAnsi="Times New Roman" w:cs="Times New Roman"/>
                <w:b/>
                <w:bCs/>
                <w:color w:val="000000" w:themeColor="text1"/>
                <w:sz w:val="18"/>
                <w:szCs w:val="18"/>
                <w:lang w:val="en-SG"/>
              </w:rPr>
              <w:t>μm-6.67</w:t>
            </w:r>
            <w:r w:rsidR="00F9442B">
              <w:rPr>
                <w:rFonts w:ascii="Times New Roman" w:hAnsi="Times New Roman" w:cs="Times New Roman"/>
                <w:b/>
                <w:bCs/>
                <w:color w:val="000000" w:themeColor="text1"/>
                <w:sz w:val="18"/>
                <w:szCs w:val="18"/>
                <w:lang w:val="en-SG"/>
              </w:rPr>
              <w:t xml:space="preserve"> </w:t>
            </w:r>
            <w:proofErr w:type="spellStart"/>
            <w:r w:rsidRPr="00A97E24">
              <w:rPr>
                <w:rFonts w:ascii="Times New Roman" w:hAnsi="Times New Roman" w:cs="Times New Roman"/>
                <w:b/>
                <w:bCs/>
                <w:color w:val="000000" w:themeColor="text1"/>
                <w:sz w:val="18"/>
                <w:szCs w:val="18"/>
                <w:lang w:val="en-SG"/>
              </w:rPr>
              <w:t>μm</w:t>
            </w:r>
            <w:proofErr w:type="spellEnd"/>
          </w:p>
        </w:tc>
        <w:tc>
          <w:tcPr>
            <w:tcW w:w="1276" w:type="dxa"/>
          </w:tcPr>
          <w:p w14:paraId="48F7A752" w14:textId="77777777" w:rsidR="00506160" w:rsidRPr="00A97E24" w:rsidRDefault="00506160" w:rsidP="0034186C">
            <w:pPr>
              <w:spacing w:line="360" w:lineRule="auto"/>
              <w:jc w:val="center"/>
              <w:rPr>
                <w:rFonts w:ascii="Times New Roman" w:hAnsi="Times New Roman" w:cs="Times New Roman"/>
                <w:b/>
                <w:bCs/>
                <w:color w:val="000000" w:themeColor="text1"/>
                <w:sz w:val="18"/>
                <w:szCs w:val="18"/>
                <w:lang w:val="en-SG"/>
              </w:rPr>
            </w:pPr>
            <w:r w:rsidRPr="00A97E24">
              <w:rPr>
                <w:rFonts w:ascii="Times New Roman" w:hAnsi="Times New Roman" w:cs="Times New Roman"/>
                <w:b/>
                <w:bCs/>
                <w:color w:val="000000" w:themeColor="text1"/>
                <w:sz w:val="18"/>
                <w:szCs w:val="18"/>
              </w:rPr>
              <w:t xml:space="preserve">Loss-engineering &amp; </w:t>
            </w:r>
            <w:proofErr w:type="spellStart"/>
            <w:r w:rsidRPr="00A97E24">
              <w:rPr>
                <w:rFonts w:ascii="Times New Roman" w:hAnsi="Times New Roman" w:cs="Times New Roman"/>
                <w:b/>
                <w:bCs/>
                <w:color w:val="000000" w:themeColor="text1"/>
                <w:sz w:val="18"/>
                <w:szCs w:val="18"/>
              </w:rPr>
              <w:t>Superchiral</w:t>
            </w:r>
            <w:proofErr w:type="spellEnd"/>
            <w:r w:rsidRPr="00A97E24">
              <w:rPr>
                <w:rFonts w:ascii="Times New Roman" w:hAnsi="Times New Roman" w:cs="Times New Roman"/>
                <w:b/>
                <w:bCs/>
                <w:color w:val="000000" w:themeColor="text1"/>
                <w:sz w:val="18"/>
                <w:szCs w:val="18"/>
              </w:rPr>
              <w:t xml:space="preserve"> field</w:t>
            </w:r>
          </w:p>
        </w:tc>
        <w:tc>
          <w:tcPr>
            <w:tcW w:w="1559" w:type="dxa"/>
          </w:tcPr>
          <w:p w14:paraId="5FDAC2CA" w14:textId="77777777" w:rsidR="00506160" w:rsidRPr="00A97E24" w:rsidRDefault="00506160" w:rsidP="0034186C">
            <w:pPr>
              <w:spacing w:line="360" w:lineRule="auto"/>
              <w:jc w:val="center"/>
              <w:rPr>
                <w:rFonts w:ascii="Times New Roman" w:hAnsi="Times New Roman" w:cs="Times New Roman"/>
                <w:b/>
                <w:bCs/>
                <w:color w:val="000000" w:themeColor="text1"/>
                <w:sz w:val="18"/>
                <w:szCs w:val="18"/>
                <w:lang w:val="en-SG"/>
              </w:rPr>
            </w:pPr>
            <w:r w:rsidRPr="00A97E24">
              <w:rPr>
                <w:rFonts w:ascii="Times New Roman" w:hAnsi="Times New Roman" w:cs="Times New Roman"/>
                <w:b/>
                <w:bCs/>
                <w:color w:val="000000" w:themeColor="text1"/>
                <w:sz w:val="18"/>
                <w:szCs w:val="18"/>
              </w:rPr>
              <w:t>BSA &amp;β-lactoglobulin</w:t>
            </w:r>
          </w:p>
        </w:tc>
        <w:tc>
          <w:tcPr>
            <w:tcW w:w="1418" w:type="dxa"/>
          </w:tcPr>
          <w:p w14:paraId="666F9C97" w14:textId="77777777" w:rsidR="00506160" w:rsidRPr="00A97E24" w:rsidRDefault="00506160" w:rsidP="0034186C">
            <w:pPr>
              <w:spacing w:line="360" w:lineRule="auto"/>
              <w:jc w:val="center"/>
              <w:rPr>
                <w:rFonts w:ascii="Times New Roman" w:hAnsi="Times New Roman" w:cs="Times New Roman"/>
                <w:b/>
                <w:bCs/>
                <w:color w:val="000000" w:themeColor="text1"/>
                <w:sz w:val="18"/>
                <w:szCs w:val="18"/>
                <w:lang w:val="en-SG"/>
              </w:rPr>
            </w:pPr>
            <w:r w:rsidRPr="00A97E24">
              <w:rPr>
                <w:rFonts w:ascii="Times New Roman" w:hAnsi="Times New Roman" w:cs="Times New Roman"/>
                <w:b/>
                <w:bCs/>
                <w:color w:val="000000" w:themeColor="text1"/>
                <w:sz w:val="18"/>
                <w:szCs w:val="18"/>
              </w:rPr>
              <w:t xml:space="preserve">7.61% per </w:t>
            </w:r>
            <w:proofErr w:type="spellStart"/>
            <w:r w:rsidRPr="00A97E24">
              <w:rPr>
                <w:rFonts w:ascii="Times New Roman" w:hAnsi="Times New Roman" w:cs="Times New Roman"/>
                <w:b/>
                <w:bCs/>
                <w:color w:val="000000" w:themeColor="text1"/>
                <w:sz w:val="18"/>
                <w:szCs w:val="18"/>
              </w:rPr>
              <w:t>μM</w:t>
            </w:r>
            <w:proofErr w:type="spellEnd"/>
            <w:r w:rsidRPr="00A97E24">
              <w:rPr>
                <w:rFonts w:ascii="Times New Roman" w:hAnsi="Times New Roman" w:cs="Times New Roman"/>
                <w:b/>
                <w:bCs/>
                <w:color w:val="000000" w:themeColor="text1"/>
                <w:sz w:val="18"/>
                <w:szCs w:val="18"/>
              </w:rPr>
              <w:t xml:space="preserve"> &amp; 4.00% per </w:t>
            </w:r>
            <w:proofErr w:type="spellStart"/>
            <w:r w:rsidRPr="00A97E24">
              <w:rPr>
                <w:rFonts w:ascii="Times New Roman" w:hAnsi="Times New Roman" w:cs="Times New Roman"/>
                <w:b/>
                <w:bCs/>
                <w:color w:val="000000" w:themeColor="text1"/>
                <w:sz w:val="18"/>
                <w:szCs w:val="18"/>
              </w:rPr>
              <w:t>μM</w:t>
            </w:r>
            <w:proofErr w:type="spellEnd"/>
          </w:p>
        </w:tc>
        <w:tc>
          <w:tcPr>
            <w:tcW w:w="1134" w:type="dxa"/>
          </w:tcPr>
          <w:p w14:paraId="62D74B8F" w14:textId="77777777" w:rsidR="00506160" w:rsidRPr="00A97E24" w:rsidRDefault="00506160" w:rsidP="0034186C">
            <w:pPr>
              <w:spacing w:line="360" w:lineRule="auto"/>
              <w:jc w:val="center"/>
              <w:rPr>
                <w:rFonts w:ascii="Times New Roman" w:hAnsi="Times New Roman" w:cs="Times New Roman"/>
                <w:b/>
                <w:bCs/>
                <w:color w:val="000000" w:themeColor="text1"/>
                <w:sz w:val="18"/>
                <w:szCs w:val="18"/>
                <w:lang w:val="en-SG"/>
              </w:rPr>
            </w:pPr>
            <w:r w:rsidRPr="00A97E24">
              <w:rPr>
                <w:rFonts w:ascii="Times New Roman" w:hAnsi="Times New Roman" w:cs="Times New Roman"/>
                <w:b/>
                <w:bCs/>
                <w:color w:val="000000" w:themeColor="text1"/>
                <w:sz w:val="18"/>
                <w:szCs w:val="18"/>
                <w:lang w:val="en-SG"/>
              </w:rPr>
              <w:t>~ 23 zeptomole</w:t>
            </w:r>
          </w:p>
        </w:tc>
        <w:tc>
          <w:tcPr>
            <w:tcW w:w="992" w:type="dxa"/>
          </w:tcPr>
          <w:p w14:paraId="787A8CB4" w14:textId="77777777" w:rsidR="00506160" w:rsidRPr="00A97E24" w:rsidRDefault="00506160" w:rsidP="0034186C">
            <w:pPr>
              <w:spacing w:line="360" w:lineRule="auto"/>
              <w:jc w:val="center"/>
              <w:rPr>
                <w:rFonts w:ascii="Times New Roman" w:hAnsi="Times New Roman" w:cs="Times New Roman"/>
                <w:b/>
                <w:bCs/>
                <w:color w:val="000000" w:themeColor="text1"/>
                <w:sz w:val="18"/>
                <w:szCs w:val="18"/>
                <w:lang w:val="en-SG"/>
              </w:rPr>
            </w:pPr>
            <w:r w:rsidRPr="00A97E24">
              <w:rPr>
                <w:rFonts w:ascii="Times New Roman" w:hAnsi="Times New Roman" w:cs="Times New Roman"/>
                <w:b/>
                <w:bCs/>
                <w:color w:val="000000" w:themeColor="text1"/>
                <w:sz w:val="18"/>
                <w:szCs w:val="18"/>
                <w:lang w:val="en-SG"/>
              </w:rPr>
              <w:t>Yes</w:t>
            </w:r>
          </w:p>
        </w:tc>
        <w:tc>
          <w:tcPr>
            <w:tcW w:w="991" w:type="dxa"/>
          </w:tcPr>
          <w:p w14:paraId="1074DAD7" w14:textId="77777777" w:rsidR="00506160" w:rsidRPr="00A97E24" w:rsidRDefault="00506160" w:rsidP="0034186C">
            <w:pPr>
              <w:spacing w:line="360" w:lineRule="auto"/>
              <w:jc w:val="center"/>
              <w:rPr>
                <w:rFonts w:ascii="Times New Roman" w:hAnsi="Times New Roman" w:cs="Times New Roman"/>
                <w:b/>
                <w:bCs/>
                <w:color w:val="000000" w:themeColor="text1"/>
                <w:sz w:val="18"/>
                <w:szCs w:val="18"/>
                <w:lang w:val="en-SG"/>
              </w:rPr>
            </w:pPr>
            <w:r w:rsidRPr="00A97E24">
              <w:rPr>
                <w:rFonts w:ascii="Times New Roman" w:hAnsi="Times New Roman" w:cs="Times New Roman"/>
                <w:b/>
                <w:bCs/>
                <w:color w:val="000000" w:themeColor="text1"/>
                <w:sz w:val="18"/>
                <w:szCs w:val="18"/>
                <w:lang w:val="en-SG"/>
              </w:rPr>
              <w:t>Yes</w:t>
            </w:r>
          </w:p>
        </w:tc>
      </w:tr>
    </w:tbl>
    <w:p w14:paraId="1459BE5E" w14:textId="03FEC31B" w:rsidR="00506160" w:rsidRDefault="00506160" w:rsidP="00534452">
      <w:pPr>
        <w:rPr>
          <w:rFonts w:ascii="Times New Roman" w:hAnsi="Times New Roman" w:cs="Times New Roman"/>
          <w:b/>
          <w:bCs/>
          <w:sz w:val="24"/>
          <w:szCs w:val="24"/>
        </w:rPr>
      </w:pPr>
    </w:p>
    <w:p w14:paraId="5F8F9D07" w14:textId="77777777" w:rsidR="00506160" w:rsidRDefault="00506160">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2E02C803" w14:textId="1734E13B" w:rsidR="001C418B" w:rsidRPr="00506160" w:rsidRDefault="001C418B" w:rsidP="001C418B">
      <w:pPr>
        <w:rPr>
          <w:rFonts w:ascii="Times New Roman" w:hAnsi="Times New Roman" w:cs="Times New Roman"/>
          <w:b/>
          <w:bCs/>
          <w:color w:val="000000" w:themeColor="text1"/>
          <w:sz w:val="24"/>
          <w:szCs w:val="24"/>
        </w:rPr>
      </w:pPr>
      <w:r w:rsidRPr="00506160">
        <w:rPr>
          <w:rFonts w:ascii="Times New Roman" w:hAnsi="Times New Roman" w:cs="Times New Roman"/>
          <w:b/>
          <w:bCs/>
          <w:color w:val="000000" w:themeColor="text1"/>
          <w:sz w:val="24"/>
          <w:szCs w:val="24"/>
        </w:rPr>
        <w:lastRenderedPageBreak/>
        <w:t>Table S2: Q-factor of chiral metamaterials</w:t>
      </w:r>
    </w:p>
    <w:p w14:paraId="4DD6766B" w14:textId="77777777" w:rsidR="001C418B" w:rsidRPr="00506160" w:rsidRDefault="001C418B" w:rsidP="001C418B">
      <w:pPr>
        <w:rPr>
          <w:rFonts w:ascii="Times New Roman" w:hAnsi="Times New Roman" w:cs="Times New Roman"/>
          <w:b/>
          <w:bCs/>
          <w:color w:val="000000" w:themeColor="text1"/>
          <w:sz w:val="24"/>
          <w:szCs w:val="24"/>
        </w:rPr>
      </w:pPr>
    </w:p>
    <w:tbl>
      <w:tblPr>
        <w:tblStyle w:val="a8"/>
        <w:tblW w:w="0" w:type="auto"/>
        <w:jc w:val="center"/>
        <w:tblBorders>
          <w:top w:val="single" w:sz="12" w:space="0" w:color="auto"/>
          <w:left w:val="none" w:sz="0" w:space="0" w:color="auto"/>
          <w:bottom w:val="single" w:sz="12" w:space="0" w:color="auto"/>
          <w:right w:val="none" w:sz="0" w:space="0" w:color="auto"/>
          <w:insideH w:val="single" w:sz="12" w:space="0" w:color="auto"/>
          <w:insideV w:val="none" w:sz="0" w:space="0" w:color="auto"/>
        </w:tblBorders>
        <w:tblLook w:val="04A0" w:firstRow="1" w:lastRow="0" w:firstColumn="1" w:lastColumn="0" w:noHBand="0" w:noVBand="1"/>
      </w:tblPr>
      <w:tblGrid>
        <w:gridCol w:w="1438"/>
        <w:gridCol w:w="577"/>
        <w:gridCol w:w="962"/>
        <w:gridCol w:w="709"/>
        <w:gridCol w:w="850"/>
        <w:gridCol w:w="851"/>
        <w:gridCol w:w="850"/>
        <w:gridCol w:w="1069"/>
      </w:tblGrid>
      <w:tr w:rsidR="00506160" w:rsidRPr="00506160" w14:paraId="736542E4" w14:textId="0F20EA60" w:rsidTr="001C418B">
        <w:trPr>
          <w:jc w:val="center"/>
        </w:trPr>
        <w:tc>
          <w:tcPr>
            <w:tcW w:w="1438" w:type="dxa"/>
          </w:tcPr>
          <w:p w14:paraId="3AB64414" w14:textId="293CBB3A" w:rsidR="001C418B" w:rsidRPr="00506160" w:rsidRDefault="001C418B" w:rsidP="001C418B">
            <w:pPr>
              <w:jc w:val="center"/>
              <w:rPr>
                <w:rFonts w:ascii="Times New Roman" w:hAnsi="Times New Roman" w:cs="Times New Roman"/>
                <w:b/>
                <w:bCs/>
                <w:color w:val="000000" w:themeColor="text1"/>
                <w:sz w:val="20"/>
                <w:szCs w:val="20"/>
              </w:rPr>
            </w:pPr>
            <w:r w:rsidRPr="00506160">
              <w:rPr>
                <w:rFonts w:ascii="Times New Roman" w:hAnsi="Times New Roman" w:cs="Times New Roman"/>
                <w:b/>
                <w:bCs/>
                <w:color w:val="000000" w:themeColor="text1"/>
                <w:sz w:val="20"/>
                <w:szCs w:val="20"/>
              </w:rPr>
              <w:t>Chiral metamaterials</w:t>
            </w:r>
          </w:p>
        </w:tc>
        <w:tc>
          <w:tcPr>
            <w:tcW w:w="577" w:type="dxa"/>
          </w:tcPr>
          <w:p w14:paraId="7D5E7B91" w14:textId="2598BEC9" w:rsidR="001C418B" w:rsidRPr="00506160" w:rsidRDefault="001C418B" w:rsidP="001C418B">
            <w:pPr>
              <w:jc w:val="center"/>
              <w:rPr>
                <w:rFonts w:ascii="Times New Roman" w:hAnsi="Times New Roman" w:cs="Times New Roman"/>
                <w:b/>
                <w:bCs/>
                <w:color w:val="000000" w:themeColor="text1"/>
                <w:sz w:val="20"/>
                <w:szCs w:val="20"/>
              </w:rPr>
            </w:pPr>
            <w:r w:rsidRPr="00506160">
              <w:rPr>
                <w:rFonts w:ascii="Times New Roman" w:hAnsi="Times New Roman" w:cs="Times New Roman"/>
                <w:b/>
                <w:bCs/>
                <w:color w:val="000000" w:themeColor="text1"/>
                <w:sz w:val="20"/>
                <w:szCs w:val="20"/>
              </w:rPr>
              <w:t>C+3</w:t>
            </w:r>
          </w:p>
        </w:tc>
        <w:tc>
          <w:tcPr>
            <w:tcW w:w="962" w:type="dxa"/>
          </w:tcPr>
          <w:p w14:paraId="2CB774BF" w14:textId="6B0AB8F4" w:rsidR="001C418B" w:rsidRPr="00506160" w:rsidRDefault="001C418B" w:rsidP="001C418B">
            <w:pPr>
              <w:jc w:val="center"/>
              <w:rPr>
                <w:rFonts w:ascii="Times New Roman" w:hAnsi="Times New Roman" w:cs="Times New Roman"/>
                <w:b/>
                <w:bCs/>
                <w:color w:val="000000" w:themeColor="text1"/>
                <w:sz w:val="20"/>
                <w:szCs w:val="20"/>
              </w:rPr>
            </w:pPr>
            <w:r w:rsidRPr="00506160">
              <w:rPr>
                <w:rFonts w:ascii="Times New Roman" w:hAnsi="Times New Roman" w:cs="Times New Roman"/>
                <w:b/>
                <w:bCs/>
                <w:color w:val="000000" w:themeColor="text1"/>
                <w:sz w:val="20"/>
                <w:szCs w:val="20"/>
              </w:rPr>
              <w:t>C+2</w:t>
            </w:r>
          </w:p>
        </w:tc>
        <w:tc>
          <w:tcPr>
            <w:tcW w:w="709" w:type="dxa"/>
          </w:tcPr>
          <w:p w14:paraId="15067BA9" w14:textId="7EC65E3E" w:rsidR="001C418B" w:rsidRPr="00506160" w:rsidRDefault="001C418B" w:rsidP="001C418B">
            <w:pPr>
              <w:jc w:val="center"/>
              <w:rPr>
                <w:rFonts w:ascii="Times New Roman" w:hAnsi="Times New Roman" w:cs="Times New Roman"/>
                <w:b/>
                <w:bCs/>
                <w:color w:val="000000" w:themeColor="text1"/>
                <w:sz w:val="20"/>
                <w:szCs w:val="20"/>
              </w:rPr>
            </w:pPr>
            <w:r w:rsidRPr="00506160">
              <w:rPr>
                <w:rFonts w:ascii="Times New Roman" w:hAnsi="Times New Roman" w:cs="Times New Roman"/>
                <w:b/>
                <w:bCs/>
                <w:color w:val="000000" w:themeColor="text1"/>
                <w:sz w:val="20"/>
                <w:szCs w:val="20"/>
              </w:rPr>
              <w:t>C+1</w:t>
            </w:r>
          </w:p>
        </w:tc>
        <w:tc>
          <w:tcPr>
            <w:tcW w:w="850" w:type="dxa"/>
          </w:tcPr>
          <w:p w14:paraId="34C2C5AE" w14:textId="30D8F96B" w:rsidR="001C418B" w:rsidRPr="00506160" w:rsidRDefault="001C418B" w:rsidP="001C418B">
            <w:pPr>
              <w:jc w:val="center"/>
              <w:rPr>
                <w:rFonts w:ascii="Times New Roman" w:hAnsi="Times New Roman" w:cs="Times New Roman"/>
                <w:b/>
                <w:bCs/>
                <w:color w:val="000000" w:themeColor="text1"/>
                <w:sz w:val="20"/>
                <w:szCs w:val="20"/>
              </w:rPr>
            </w:pPr>
            <w:r w:rsidRPr="00506160">
              <w:rPr>
                <w:rFonts w:ascii="Times New Roman" w:hAnsi="Times New Roman" w:cs="Times New Roman"/>
                <w:b/>
                <w:bCs/>
                <w:color w:val="000000" w:themeColor="text1"/>
                <w:sz w:val="20"/>
                <w:szCs w:val="20"/>
              </w:rPr>
              <w:t>C0</w:t>
            </w:r>
          </w:p>
        </w:tc>
        <w:tc>
          <w:tcPr>
            <w:tcW w:w="851" w:type="dxa"/>
          </w:tcPr>
          <w:p w14:paraId="2F268266" w14:textId="7203BF50" w:rsidR="001C418B" w:rsidRPr="00506160" w:rsidRDefault="001C418B" w:rsidP="001C418B">
            <w:pPr>
              <w:jc w:val="center"/>
              <w:rPr>
                <w:rFonts w:ascii="Times New Roman" w:hAnsi="Times New Roman" w:cs="Times New Roman"/>
                <w:b/>
                <w:bCs/>
                <w:color w:val="000000" w:themeColor="text1"/>
                <w:sz w:val="20"/>
                <w:szCs w:val="20"/>
              </w:rPr>
            </w:pPr>
            <w:r w:rsidRPr="00506160">
              <w:rPr>
                <w:rFonts w:ascii="Times New Roman" w:hAnsi="Times New Roman" w:cs="Times New Roman"/>
                <w:b/>
                <w:bCs/>
                <w:color w:val="000000" w:themeColor="text1"/>
                <w:sz w:val="20"/>
                <w:szCs w:val="20"/>
              </w:rPr>
              <w:t>C-1</w:t>
            </w:r>
          </w:p>
        </w:tc>
        <w:tc>
          <w:tcPr>
            <w:tcW w:w="850" w:type="dxa"/>
          </w:tcPr>
          <w:p w14:paraId="7CCC2BD4" w14:textId="55EAD6BA" w:rsidR="001C418B" w:rsidRPr="00506160" w:rsidRDefault="001C418B" w:rsidP="001C418B">
            <w:pPr>
              <w:jc w:val="center"/>
              <w:rPr>
                <w:rFonts w:ascii="Times New Roman" w:hAnsi="Times New Roman" w:cs="Times New Roman"/>
                <w:b/>
                <w:bCs/>
                <w:color w:val="000000" w:themeColor="text1"/>
                <w:sz w:val="20"/>
                <w:szCs w:val="20"/>
              </w:rPr>
            </w:pPr>
            <w:r w:rsidRPr="00506160">
              <w:rPr>
                <w:rFonts w:ascii="Times New Roman" w:hAnsi="Times New Roman" w:cs="Times New Roman" w:hint="eastAsia"/>
                <w:b/>
                <w:bCs/>
                <w:color w:val="000000" w:themeColor="text1"/>
                <w:sz w:val="20"/>
                <w:szCs w:val="20"/>
              </w:rPr>
              <w:t>C</w:t>
            </w:r>
            <w:r w:rsidRPr="00506160">
              <w:rPr>
                <w:rFonts w:ascii="Times New Roman" w:hAnsi="Times New Roman" w:cs="Times New Roman"/>
                <w:b/>
                <w:bCs/>
                <w:color w:val="000000" w:themeColor="text1"/>
                <w:sz w:val="20"/>
                <w:szCs w:val="20"/>
              </w:rPr>
              <w:t>-2</w:t>
            </w:r>
          </w:p>
        </w:tc>
        <w:tc>
          <w:tcPr>
            <w:tcW w:w="1069" w:type="dxa"/>
          </w:tcPr>
          <w:p w14:paraId="3FBA64BE" w14:textId="441BE142" w:rsidR="001C418B" w:rsidRPr="00506160" w:rsidRDefault="001C418B" w:rsidP="001C418B">
            <w:pPr>
              <w:jc w:val="center"/>
              <w:rPr>
                <w:rFonts w:ascii="Times New Roman" w:hAnsi="Times New Roman" w:cs="Times New Roman"/>
                <w:b/>
                <w:bCs/>
                <w:color w:val="000000" w:themeColor="text1"/>
                <w:sz w:val="20"/>
                <w:szCs w:val="20"/>
              </w:rPr>
            </w:pPr>
            <w:r w:rsidRPr="00506160">
              <w:rPr>
                <w:rFonts w:ascii="Times New Roman" w:hAnsi="Times New Roman" w:cs="Times New Roman" w:hint="eastAsia"/>
                <w:b/>
                <w:bCs/>
                <w:color w:val="000000" w:themeColor="text1"/>
                <w:sz w:val="20"/>
                <w:szCs w:val="20"/>
              </w:rPr>
              <w:t>C</w:t>
            </w:r>
            <w:r w:rsidRPr="00506160">
              <w:rPr>
                <w:rFonts w:ascii="Times New Roman" w:hAnsi="Times New Roman" w:cs="Times New Roman"/>
                <w:b/>
                <w:bCs/>
                <w:color w:val="000000" w:themeColor="text1"/>
                <w:sz w:val="20"/>
                <w:szCs w:val="20"/>
              </w:rPr>
              <w:t>-3</w:t>
            </w:r>
          </w:p>
        </w:tc>
      </w:tr>
      <w:tr w:rsidR="00506160" w:rsidRPr="00506160" w14:paraId="429255C8" w14:textId="792E33B6" w:rsidTr="001C418B">
        <w:trPr>
          <w:jc w:val="center"/>
        </w:trPr>
        <w:tc>
          <w:tcPr>
            <w:tcW w:w="1438" w:type="dxa"/>
          </w:tcPr>
          <w:p w14:paraId="0EC41BBE" w14:textId="5CA2743C" w:rsidR="001C418B" w:rsidRPr="00506160" w:rsidRDefault="001C418B" w:rsidP="001C418B">
            <w:pPr>
              <w:jc w:val="center"/>
              <w:rPr>
                <w:rFonts w:ascii="Times New Roman" w:hAnsi="Times New Roman" w:cs="Times New Roman"/>
                <w:b/>
                <w:bCs/>
                <w:color w:val="000000" w:themeColor="text1"/>
                <w:sz w:val="20"/>
                <w:szCs w:val="20"/>
              </w:rPr>
            </w:pPr>
            <w:r w:rsidRPr="00506160">
              <w:rPr>
                <w:rFonts w:ascii="Times New Roman" w:hAnsi="Times New Roman" w:cs="Times New Roman"/>
                <w:b/>
                <w:bCs/>
                <w:color w:val="000000" w:themeColor="text1"/>
                <w:sz w:val="20"/>
                <w:szCs w:val="20"/>
              </w:rPr>
              <w:t>Q-</w:t>
            </w:r>
            <w:r w:rsidR="00735962" w:rsidRPr="00506160">
              <w:rPr>
                <w:rFonts w:ascii="Times New Roman" w:hAnsi="Times New Roman" w:cs="Times New Roman"/>
                <w:b/>
                <w:bCs/>
                <w:color w:val="000000" w:themeColor="text1"/>
                <w:sz w:val="20"/>
                <w:szCs w:val="20"/>
              </w:rPr>
              <w:t>factor</w:t>
            </w:r>
          </w:p>
        </w:tc>
        <w:tc>
          <w:tcPr>
            <w:tcW w:w="577" w:type="dxa"/>
          </w:tcPr>
          <w:p w14:paraId="146905B1" w14:textId="18994C8C" w:rsidR="001C418B" w:rsidRPr="00506160" w:rsidRDefault="001C418B" w:rsidP="001C418B">
            <w:pPr>
              <w:jc w:val="center"/>
              <w:rPr>
                <w:rFonts w:ascii="Times New Roman" w:hAnsi="Times New Roman" w:cs="Times New Roman"/>
                <w:color w:val="000000" w:themeColor="text1"/>
                <w:sz w:val="20"/>
                <w:szCs w:val="20"/>
              </w:rPr>
            </w:pPr>
            <w:r w:rsidRPr="00506160">
              <w:rPr>
                <w:rFonts w:ascii="Times New Roman" w:hAnsi="Times New Roman" w:cs="Times New Roman" w:hint="eastAsia"/>
                <w:color w:val="000000" w:themeColor="text1"/>
                <w:sz w:val="20"/>
                <w:szCs w:val="20"/>
              </w:rPr>
              <w:t>7</w:t>
            </w:r>
            <w:r w:rsidRPr="00506160">
              <w:rPr>
                <w:rFonts w:ascii="Times New Roman" w:hAnsi="Times New Roman" w:cs="Times New Roman"/>
                <w:color w:val="000000" w:themeColor="text1"/>
                <w:sz w:val="20"/>
                <w:szCs w:val="20"/>
              </w:rPr>
              <w:t>.93</w:t>
            </w:r>
          </w:p>
        </w:tc>
        <w:tc>
          <w:tcPr>
            <w:tcW w:w="962" w:type="dxa"/>
          </w:tcPr>
          <w:p w14:paraId="1C0C1D96" w14:textId="5EDFE1C4" w:rsidR="001C418B" w:rsidRPr="00506160" w:rsidRDefault="001C418B" w:rsidP="001C418B">
            <w:pPr>
              <w:jc w:val="center"/>
              <w:rPr>
                <w:rFonts w:ascii="Times New Roman" w:hAnsi="Times New Roman" w:cs="Times New Roman"/>
                <w:color w:val="000000" w:themeColor="text1"/>
                <w:sz w:val="20"/>
                <w:szCs w:val="20"/>
              </w:rPr>
            </w:pPr>
            <w:r w:rsidRPr="00506160">
              <w:rPr>
                <w:rFonts w:ascii="Times New Roman" w:hAnsi="Times New Roman" w:cs="Times New Roman" w:hint="eastAsia"/>
                <w:color w:val="000000" w:themeColor="text1"/>
                <w:sz w:val="20"/>
                <w:szCs w:val="20"/>
              </w:rPr>
              <w:t>9</w:t>
            </w:r>
            <w:r w:rsidRPr="00506160">
              <w:rPr>
                <w:rFonts w:ascii="Times New Roman" w:hAnsi="Times New Roman" w:cs="Times New Roman"/>
                <w:color w:val="000000" w:themeColor="text1"/>
                <w:sz w:val="20"/>
                <w:szCs w:val="20"/>
              </w:rPr>
              <w:t>.16</w:t>
            </w:r>
          </w:p>
        </w:tc>
        <w:tc>
          <w:tcPr>
            <w:tcW w:w="709" w:type="dxa"/>
          </w:tcPr>
          <w:p w14:paraId="17D7C582" w14:textId="28480251" w:rsidR="001C418B" w:rsidRPr="00506160" w:rsidRDefault="001C418B" w:rsidP="001C418B">
            <w:pPr>
              <w:jc w:val="center"/>
              <w:rPr>
                <w:rFonts w:ascii="Times New Roman" w:hAnsi="Times New Roman" w:cs="Times New Roman"/>
                <w:color w:val="000000" w:themeColor="text1"/>
                <w:sz w:val="20"/>
                <w:szCs w:val="20"/>
              </w:rPr>
            </w:pPr>
            <w:r w:rsidRPr="00506160">
              <w:rPr>
                <w:rFonts w:ascii="Times New Roman" w:hAnsi="Times New Roman" w:cs="Times New Roman" w:hint="eastAsia"/>
                <w:color w:val="000000" w:themeColor="text1"/>
                <w:sz w:val="20"/>
                <w:szCs w:val="20"/>
              </w:rPr>
              <w:t>1</w:t>
            </w:r>
            <w:r w:rsidRPr="00506160">
              <w:rPr>
                <w:rFonts w:ascii="Times New Roman" w:hAnsi="Times New Roman" w:cs="Times New Roman"/>
                <w:color w:val="000000" w:themeColor="text1"/>
                <w:sz w:val="20"/>
                <w:szCs w:val="20"/>
              </w:rPr>
              <w:t>1.3</w:t>
            </w:r>
          </w:p>
        </w:tc>
        <w:tc>
          <w:tcPr>
            <w:tcW w:w="850" w:type="dxa"/>
          </w:tcPr>
          <w:p w14:paraId="4BC0C0AD" w14:textId="1577CBBB" w:rsidR="001C418B" w:rsidRPr="00506160" w:rsidRDefault="001C418B" w:rsidP="001C418B">
            <w:pPr>
              <w:jc w:val="center"/>
              <w:rPr>
                <w:rFonts w:ascii="Times New Roman" w:hAnsi="Times New Roman" w:cs="Times New Roman"/>
                <w:color w:val="000000" w:themeColor="text1"/>
                <w:sz w:val="20"/>
                <w:szCs w:val="20"/>
              </w:rPr>
            </w:pPr>
            <w:r w:rsidRPr="00506160">
              <w:rPr>
                <w:rFonts w:ascii="Times New Roman" w:hAnsi="Times New Roman" w:cs="Times New Roman" w:hint="eastAsia"/>
                <w:color w:val="000000" w:themeColor="text1"/>
                <w:sz w:val="20"/>
                <w:szCs w:val="20"/>
              </w:rPr>
              <w:t>1</w:t>
            </w:r>
            <w:r w:rsidRPr="00506160">
              <w:rPr>
                <w:rFonts w:ascii="Times New Roman" w:hAnsi="Times New Roman" w:cs="Times New Roman"/>
                <w:color w:val="000000" w:themeColor="text1"/>
                <w:sz w:val="20"/>
                <w:szCs w:val="20"/>
              </w:rPr>
              <w:t>1.9</w:t>
            </w:r>
          </w:p>
        </w:tc>
        <w:tc>
          <w:tcPr>
            <w:tcW w:w="851" w:type="dxa"/>
          </w:tcPr>
          <w:p w14:paraId="3CAC8C62" w14:textId="37BA8C10" w:rsidR="001C418B" w:rsidRPr="00506160" w:rsidRDefault="001C418B" w:rsidP="001C418B">
            <w:pPr>
              <w:jc w:val="center"/>
              <w:rPr>
                <w:rFonts w:ascii="Times New Roman" w:hAnsi="Times New Roman" w:cs="Times New Roman"/>
                <w:color w:val="000000" w:themeColor="text1"/>
                <w:sz w:val="20"/>
                <w:szCs w:val="20"/>
              </w:rPr>
            </w:pPr>
            <w:r w:rsidRPr="00506160">
              <w:rPr>
                <w:rFonts w:ascii="Times New Roman" w:hAnsi="Times New Roman" w:cs="Times New Roman" w:hint="eastAsia"/>
                <w:color w:val="000000" w:themeColor="text1"/>
                <w:sz w:val="20"/>
                <w:szCs w:val="20"/>
              </w:rPr>
              <w:t>1</w:t>
            </w:r>
            <w:r w:rsidRPr="00506160">
              <w:rPr>
                <w:rFonts w:ascii="Times New Roman" w:hAnsi="Times New Roman" w:cs="Times New Roman"/>
                <w:color w:val="000000" w:themeColor="text1"/>
                <w:sz w:val="20"/>
                <w:szCs w:val="20"/>
              </w:rPr>
              <w:t>1.1</w:t>
            </w:r>
          </w:p>
        </w:tc>
        <w:tc>
          <w:tcPr>
            <w:tcW w:w="850" w:type="dxa"/>
          </w:tcPr>
          <w:p w14:paraId="7C82B903" w14:textId="5299A135" w:rsidR="001C418B" w:rsidRPr="00506160" w:rsidRDefault="001C418B" w:rsidP="001C418B">
            <w:pPr>
              <w:jc w:val="center"/>
              <w:rPr>
                <w:rFonts w:ascii="Times New Roman" w:hAnsi="Times New Roman" w:cs="Times New Roman"/>
                <w:color w:val="000000" w:themeColor="text1"/>
                <w:sz w:val="20"/>
                <w:szCs w:val="20"/>
              </w:rPr>
            </w:pPr>
            <w:r w:rsidRPr="00506160">
              <w:rPr>
                <w:rFonts w:ascii="Times New Roman" w:hAnsi="Times New Roman" w:cs="Times New Roman" w:hint="eastAsia"/>
                <w:color w:val="000000" w:themeColor="text1"/>
                <w:sz w:val="20"/>
                <w:szCs w:val="20"/>
              </w:rPr>
              <w:t>1</w:t>
            </w:r>
            <w:r w:rsidRPr="00506160">
              <w:rPr>
                <w:rFonts w:ascii="Times New Roman" w:hAnsi="Times New Roman" w:cs="Times New Roman"/>
                <w:color w:val="000000" w:themeColor="text1"/>
                <w:sz w:val="20"/>
                <w:szCs w:val="20"/>
              </w:rPr>
              <w:t>0.1</w:t>
            </w:r>
          </w:p>
        </w:tc>
        <w:tc>
          <w:tcPr>
            <w:tcW w:w="1069" w:type="dxa"/>
          </w:tcPr>
          <w:p w14:paraId="3E009782" w14:textId="339A7EA7" w:rsidR="001C418B" w:rsidRPr="00506160" w:rsidRDefault="001C418B" w:rsidP="001C418B">
            <w:pPr>
              <w:jc w:val="center"/>
              <w:rPr>
                <w:rFonts w:ascii="Times New Roman" w:hAnsi="Times New Roman" w:cs="Times New Roman"/>
                <w:color w:val="000000" w:themeColor="text1"/>
                <w:sz w:val="20"/>
                <w:szCs w:val="20"/>
              </w:rPr>
            </w:pPr>
            <w:r w:rsidRPr="00506160">
              <w:rPr>
                <w:rFonts w:ascii="Times New Roman" w:hAnsi="Times New Roman" w:cs="Times New Roman" w:hint="eastAsia"/>
                <w:color w:val="000000" w:themeColor="text1"/>
                <w:sz w:val="20"/>
                <w:szCs w:val="20"/>
              </w:rPr>
              <w:t>1</w:t>
            </w:r>
            <w:r w:rsidRPr="00506160">
              <w:rPr>
                <w:rFonts w:ascii="Times New Roman" w:hAnsi="Times New Roman" w:cs="Times New Roman"/>
                <w:color w:val="000000" w:themeColor="text1"/>
                <w:sz w:val="20"/>
                <w:szCs w:val="20"/>
              </w:rPr>
              <w:t>0.2</w:t>
            </w:r>
          </w:p>
        </w:tc>
      </w:tr>
    </w:tbl>
    <w:p w14:paraId="79FEDBD5" w14:textId="77777777" w:rsidR="00534452" w:rsidRPr="001C418B" w:rsidRDefault="00534452" w:rsidP="001C418B">
      <w:pPr>
        <w:jc w:val="center"/>
        <w:rPr>
          <w:rFonts w:ascii="Times New Roman" w:hAnsi="Times New Roman" w:cs="Times New Roman"/>
          <w:b/>
          <w:bCs/>
          <w:sz w:val="24"/>
          <w:szCs w:val="24"/>
        </w:rPr>
      </w:pPr>
    </w:p>
    <w:p w14:paraId="58330252" w14:textId="77777777" w:rsidR="001C418B" w:rsidRDefault="001C418B">
      <w:pPr>
        <w:widowControl/>
        <w:jc w:val="left"/>
        <w:rPr>
          <w:rFonts w:ascii="Times New Roman" w:hAnsi="Times New Roman" w:cs="Times New Roman"/>
          <w:iCs/>
          <w:sz w:val="24"/>
          <w:szCs w:val="24"/>
        </w:rPr>
      </w:pPr>
      <w:r>
        <w:rPr>
          <w:rFonts w:ascii="Times New Roman" w:hAnsi="Times New Roman" w:cs="Times New Roman"/>
          <w:iCs/>
          <w:sz w:val="24"/>
          <w:szCs w:val="24"/>
        </w:rPr>
        <w:br w:type="page"/>
      </w:r>
    </w:p>
    <w:p w14:paraId="4AB273B2" w14:textId="185035F7" w:rsidR="00667248" w:rsidRDefault="00EA33F4" w:rsidP="00A01590">
      <w:pPr>
        <w:widowControl/>
        <w:jc w:val="left"/>
        <w:rPr>
          <w:rFonts w:ascii="Times New Roman" w:hAnsi="Times New Roman" w:cs="Times New Roman"/>
          <w:iCs/>
          <w:sz w:val="24"/>
          <w:szCs w:val="24"/>
        </w:rPr>
      </w:pPr>
      <w:r>
        <w:rPr>
          <w:rFonts w:ascii="Times New Roman" w:hAnsi="Times New Roman" w:cs="Times New Roman"/>
          <w:iCs/>
          <w:sz w:val="24"/>
          <w:szCs w:val="24"/>
        </w:rPr>
        <w:lastRenderedPageBreak/>
        <w:t>Supplementary references:</w:t>
      </w:r>
    </w:p>
    <w:p w14:paraId="4E49B5E7" w14:textId="2D00C0C5" w:rsidR="00EA33F4" w:rsidRDefault="00EA33F4">
      <w:pPr>
        <w:rPr>
          <w:rFonts w:ascii="Times New Roman" w:hAnsi="Times New Roman" w:cs="Times New Roman"/>
          <w:iCs/>
          <w:sz w:val="24"/>
          <w:szCs w:val="24"/>
        </w:rPr>
      </w:pPr>
    </w:p>
    <w:p w14:paraId="4A2FA0BB" w14:textId="21B09A46" w:rsidR="00506160" w:rsidRPr="00506160" w:rsidRDefault="004A4A13" w:rsidP="002565F5">
      <w:pPr>
        <w:autoSpaceDE w:val="0"/>
        <w:autoSpaceDN w:val="0"/>
        <w:adjustRightInd w:val="0"/>
        <w:ind w:left="640" w:hanging="640"/>
        <w:rPr>
          <w:rFonts w:ascii="Times New Roman" w:hAnsi="Times New Roman" w:cs="Times New Roman"/>
          <w:noProof/>
          <w:kern w:val="0"/>
          <w:sz w:val="24"/>
          <w:szCs w:val="24"/>
        </w:rPr>
      </w:pPr>
      <w:r>
        <w:rPr>
          <w:rFonts w:ascii="Times New Roman" w:hAnsi="Times New Roman" w:cs="Times New Roman"/>
          <w:iCs/>
          <w:sz w:val="24"/>
          <w:szCs w:val="24"/>
        </w:rPr>
        <w:fldChar w:fldCharType="begin" w:fldLock="1"/>
      </w:r>
      <w:r>
        <w:rPr>
          <w:rFonts w:ascii="Times New Roman" w:hAnsi="Times New Roman" w:cs="Times New Roman"/>
          <w:iCs/>
          <w:sz w:val="24"/>
          <w:szCs w:val="24"/>
        </w:rPr>
        <w:instrText xml:space="preserve">ADDIN Mendeley Bibliography CSL_BIBLIOGRAPHY </w:instrText>
      </w:r>
      <w:r>
        <w:rPr>
          <w:rFonts w:ascii="Times New Roman" w:hAnsi="Times New Roman" w:cs="Times New Roman"/>
          <w:iCs/>
          <w:sz w:val="24"/>
          <w:szCs w:val="24"/>
        </w:rPr>
        <w:fldChar w:fldCharType="separate"/>
      </w:r>
      <w:r w:rsidR="00506160" w:rsidRPr="00506160">
        <w:rPr>
          <w:rFonts w:ascii="Times New Roman" w:hAnsi="Times New Roman" w:cs="Times New Roman"/>
          <w:noProof/>
          <w:kern w:val="0"/>
          <w:sz w:val="24"/>
          <w:szCs w:val="24"/>
        </w:rPr>
        <w:t xml:space="preserve">1 </w:t>
      </w:r>
      <w:r w:rsidR="00506160" w:rsidRPr="00506160">
        <w:rPr>
          <w:rFonts w:ascii="Times New Roman" w:hAnsi="Times New Roman" w:cs="Times New Roman"/>
          <w:noProof/>
          <w:kern w:val="0"/>
          <w:sz w:val="24"/>
          <w:szCs w:val="24"/>
        </w:rPr>
        <w:tab/>
        <w:t xml:space="preserve">Xu J, Ren Z, Dong B, Liu X, Wang C, Tian Y </w:t>
      </w:r>
      <w:r w:rsidR="00506160" w:rsidRPr="00506160">
        <w:rPr>
          <w:rFonts w:ascii="Times New Roman" w:hAnsi="Times New Roman" w:cs="Times New Roman"/>
          <w:i/>
          <w:iCs/>
          <w:noProof/>
          <w:kern w:val="0"/>
          <w:sz w:val="24"/>
          <w:szCs w:val="24"/>
        </w:rPr>
        <w:t>et al.</w:t>
      </w:r>
      <w:r w:rsidR="00506160" w:rsidRPr="00506160">
        <w:rPr>
          <w:rFonts w:ascii="Times New Roman" w:hAnsi="Times New Roman" w:cs="Times New Roman"/>
          <w:noProof/>
          <w:kern w:val="0"/>
          <w:sz w:val="24"/>
          <w:szCs w:val="24"/>
        </w:rPr>
        <w:t xml:space="preserve"> Nanometer-Scale Heterogeneous Interfacial Sapphire Wafer Bonding for Enabling Plasmonic-Enhanced Nanofluidic Mid-Infrared Spectroscopy. </w:t>
      </w:r>
      <w:r w:rsidR="00506160" w:rsidRPr="00506160">
        <w:rPr>
          <w:rFonts w:ascii="Times New Roman" w:hAnsi="Times New Roman" w:cs="Times New Roman"/>
          <w:i/>
          <w:iCs/>
          <w:noProof/>
          <w:kern w:val="0"/>
          <w:sz w:val="24"/>
          <w:szCs w:val="24"/>
        </w:rPr>
        <w:t>ACS Nano</w:t>
      </w:r>
      <w:r w:rsidR="00506160" w:rsidRPr="00506160">
        <w:rPr>
          <w:rFonts w:ascii="Times New Roman" w:hAnsi="Times New Roman" w:cs="Times New Roman"/>
          <w:noProof/>
          <w:kern w:val="0"/>
          <w:sz w:val="24"/>
          <w:szCs w:val="24"/>
        </w:rPr>
        <w:t xml:space="preserve"> 2020; </w:t>
      </w:r>
      <w:r w:rsidR="00506160" w:rsidRPr="00506160">
        <w:rPr>
          <w:rFonts w:ascii="Times New Roman" w:hAnsi="Times New Roman" w:cs="Times New Roman"/>
          <w:b/>
          <w:bCs/>
          <w:noProof/>
          <w:kern w:val="0"/>
          <w:sz w:val="24"/>
          <w:szCs w:val="24"/>
        </w:rPr>
        <w:t>14</w:t>
      </w:r>
      <w:r w:rsidR="00506160" w:rsidRPr="00506160">
        <w:rPr>
          <w:rFonts w:ascii="Times New Roman" w:hAnsi="Times New Roman" w:cs="Times New Roman"/>
          <w:noProof/>
          <w:kern w:val="0"/>
          <w:sz w:val="24"/>
          <w:szCs w:val="24"/>
        </w:rPr>
        <w:t>: 12159–12172.</w:t>
      </w:r>
    </w:p>
    <w:p w14:paraId="20360000" w14:textId="77777777" w:rsidR="00506160" w:rsidRPr="00506160" w:rsidRDefault="00506160" w:rsidP="002565F5">
      <w:pPr>
        <w:autoSpaceDE w:val="0"/>
        <w:autoSpaceDN w:val="0"/>
        <w:adjustRightInd w:val="0"/>
        <w:ind w:left="640" w:hanging="640"/>
        <w:rPr>
          <w:rFonts w:ascii="Times New Roman" w:hAnsi="Times New Roman" w:cs="Times New Roman"/>
          <w:noProof/>
          <w:kern w:val="0"/>
          <w:sz w:val="24"/>
          <w:szCs w:val="24"/>
        </w:rPr>
      </w:pPr>
      <w:r w:rsidRPr="00506160">
        <w:rPr>
          <w:rFonts w:ascii="Times New Roman" w:hAnsi="Times New Roman" w:cs="Times New Roman"/>
          <w:noProof/>
          <w:kern w:val="0"/>
          <w:sz w:val="24"/>
          <w:szCs w:val="24"/>
        </w:rPr>
        <w:t xml:space="preserve">2 </w:t>
      </w:r>
      <w:r w:rsidRPr="00506160">
        <w:rPr>
          <w:rFonts w:ascii="Times New Roman" w:hAnsi="Times New Roman" w:cs="Times New Roman"/>
          <w:noProof/>
          <w:kern w:val="0"/>
          <w:sz w:val="24"/>
          <w:szCs w:val="24"/>
        </w:rPr>
        <w:tab/>
        <w:t xml:space="preserve">Wei J, Li Y, Chang Y, Hasan DMN, Dong B, Ma Y </w:t>
      </w:r>
      <w:r w:rsidRPr="00506160">
        <w:rPr>
          <w:rFonts w:ascii="Times New Roman" w:hAnsi="Times New Roman" w:cs="Times New Roman"/>
          <w:i/>
          <w:iCs/>
          <w:noProof/>
          <w:kern w:val="0"/>
          <w:sz w:val="24"/>
          <w:szCs w:val="24"/>
        </w:rPr>
        <w:t>et al.</w:t>
      </w:r>
      <w:r w:rsidRPr="00506160">
        <w:rPr>
          <w:rFonts w:ascii="Times New Roman" w:hAnsi="Times New Roman" w:cs="Times New Roman"/>
          <w:noProof/>
          <w:kern w:val="0"/>
          <w:sz w:val="24"/>
          <w:szCs w:val="24"/>
        </w:rPr>
        <w:t xml:space="preserve"> Ultrasensitive Transmissive Infrared Spectroscopy via Loss Engineering of Metallic Nanoantennas for Compact Devices. </w:t>
      </w:r>
      <w:r w:rsidRPr="00506160">
        <w:rPr>
          <w:rFonts w:ascii="Times New Roman" w:hAnsi="Times New Roman" w:cs="Times New Roman"/>
          <w:i/>
          <w:iCs/>
          <w:noProof/>
          <w:kern w:val="0"/>
          <w:sz w:val="24"/>
          <w:szCs w:val="24"/>
        </w:rPr>
        <w:t>ACS Appl Mater Interfaces</w:t>
      </w:r>
      <w:r w:rsidRPr="00506160">
        <w:rPr>
          <w:rFonts w:ascii="Times New Roman" w:hAnsi="Times New Roman" w:cs="Times New Roman"/>
          <w:noProof/>
          <w:kern w:val="0"/>
          <w:sz w:val="24"/>
          <w:szCs w:val="24"/>
        </w:rPr>
        <w:t xml:space="preserve"> 2019; </w:t>
      </w:r>
      <w:r w:rsidRPr="00506160">
        <w:rPr>
          <w:rFonts w:ascii="Times New Roman" w:hAnsi="Times New Roman" w:cs="Times New Roman"/>
          <w:b/>
          <w:bCs/>
          <w:noProof/>
          <w:kern w:val="0"/>
          <w:sz w:val="24"/>
          <w:szCs w:val="24"/>
        </w:rPr>
        <w:t>11</w:t>
      </w:r>
      <w:r w:rsidRPr="00506160">
        <w:rPr>
          <w:rFonts w:ascii="Times New Roman" w:hAnsi="Times New Roman" w:cs="Times New Roman"/>
          <w:noProof/>
          <w:kern w:val="0"/>
          <w:sz w:val="24"/>
          <w:szCs w:val="24"/>
        </w:rPr>
        <w:t>: 47270–47278.</w:t>
      </w:r>
    </w:p>
    <w:p w14:paraId="52AAC036" w14:textId="77777777" w:rsidR="00506160" w:rsidRPr="00506160" w:rsidRDefault="00506160" w:rsidP="002565F5">
      <w:pPr>
        <w:autoSpaceDE w:val="0"/>
        <w:autoSpaceDN w:val="0"/>
        <w:adjustRightInd w:val="0"/>
        <w:ind w:left="640" w:hanging="640"/>
        <w:rPr>
          <w:rFonts w:ascii="Times New Roman" w:hAnsi="Times New Roman" w:cs="Times New Roman"/>
          <w:noProof/>
          <w:kern w:val="0"/>
          <w:sz w:val="24"/>
          <w:szCs w:val="24"/>
        </w:rPr>
      </w:pPr>
      <w:r w:rsidRPr="00506160">
        <w:rPr>
          <w:rFonts w:ascii="Times New Roman" w:hAnsi="Times New Roman" w:cs="Times New Roman"/>
          <w:noProof/>
          <w:kern w:val="0"/>
          <w:sz w:val="24"/>
          <w:szCs w:val="24"/>
        </w:rPr>
        <w:t xml:space="preserve">3 </w:t>
      </w:r>
      <w:r w:rsidRPr="00506160">
        <w:rPr>
          <w:rFonts w:ascii="Times New Roman" w:hAnsi="Times New Roman" w:cs="Times New Roman"/>
          <w:noProof/>
          <w:kern w:val="0"/>
          <w:sz w:val="24"/>
          <w:szCs w:val="24"/>
        </w:rPr>
        <w:tab/>
        <w:t xml:space="preserve">Schönhals A, Kröger-Lui N, Pucci A, Petrich W. On the role of interference in laser-based mid-infrared widefield microspectroscopy. </w:t>
      </w:r>
      <w:r w:rsidRPr="00506160">
        <w:rPr>
          <w:rFonts w:ascii="Times New Roman" w:hAnsi="Times New Roman" w:cs="Times New Roman"/>
          <w:i/>
          <w:iCs/>
          <w:noProof/>
          <w:kern w:val="0"/>
          <w:sz w:val="24"/>
          <w:szCs w:val="24"/>
        </w:rPr>
        <w:t>J Biophotonics</w:t>
      </w:r>
      <w:r w:rsidRPr="00506160">
        <w:rPr>
          <w:rFonts w:ascii="Times New Roman" w:hAnsi="Times New Roman" w:cs="Times New Roman"/>
          <w:noProof/>
          <w:kern w:val="0"/>
          <w:sz w:val="24"/>
          <w:szCs w:val="24"/>
        </w:rPr>
        <w:t xml:space="preserve"> 2018; </w:t>
      </w:r>
      <w:r w:rsidRPr="00506160">
        <w:rPr>
          <w:rFonts w:ascii="Times New Roman" w:hAnsi="Times New Roman" w:cs="Times New Roman"/>
          <w:b/>
          <w:bCs/>
          <w:noProof/>
          <w:kern w:val="0"/>
          <w:sz w:val="24"/>
          <w:szCs w:val="24"/>
        </w:rPr>
        <w:t>11</w:t>
      </w:r>
      <w:r w:rsidRPr="00506160">
        <w:rPr>
          <w:rFonts w:ascii="Times New Roman" w:hAnsi="Times New Roman" w:cs="Times New Roman"/>
          <w:noProof/>
          <w:kern w:val="0"/>
          <w:sz w:val="24"/>
          <w:szCs w:val="24"/>
        </w:rPr>
        <w:t>: e201800015.</w:t>
      </w:r>
    </w:p>
    <w:p w14:paraId="7B9CCB01" w14:textId="77777777" w:rsidR="00506160" w:rsidRPr="00506160" w:rsidRDefault="00506160" w:rsidP="002565F5">
      <w:pPr>
        <w:autoSpaceDE w:val="0"/>
        <w:autoSpaceDN w:val="0"/>
        <w:adjustRightInd w:val="0"/>
        <w:ind w:left="640" w:hanging="640"/>
        <w:rPr>
          <w:rFonts w:ascii="Times New Roman" w:hAnsi="Times New Roman" w:cs="Times New Roman"/>
          <w:noProof/>
          <w:kern w:val="0"/>
          <w:sz w:val="24"/>
          <w:szCs w:val="24"/>
        </w:rPr>
      </w:pPr>
      <w:r w:rsidRPr="00506160">
        <w:rPr>
          <w:rFonts w:ascii="Times New Roman" w:hAnsi="Times New Roman" w:cs="Times New Roman"/>
          <w:noProof/>
          <w:kern w:val="0"/>
          <w:sz w:val="24"/>
          <w:szCs w:val="24"/>
        </w:rPr>
        <w:t xml:space="preserve">4 </w:t>
      </w:r>
      <w:r w:rsidRPr="00506160">
        <w:rPr>
          <w:rFonts w:ascii="Times New Roman" w:hAnsi="Times New Roman" w:cs="Times New Roman"/>
          <w:noProof/>
          <w:kern w:val="0"/>
          <w:sz w:val="24"/>
          <w:szCs w:val="24"/>
        </w:rPr>
        <w:tab/>
        <w:t xml:space="preserve">Blasius J, Elfgen R, Hollóczki O, Kirchner B. Glucose in dry and moist ionic liquid: vibrational circular dichroism, IR, and possible mechanisms. </w:t>
      </w:r>
      <w:r w:rsidRPr="00506160">
        <w:rPr>
          <w:rFonts w:ascii="Times New Roman" w:hAnsi="Times New Roman" w:cs="Times New Roman"/>
          <w:i/>
          <w:iCs/>
          <w:noProof/>
          <w:kern w:val="0"/>
          <w:sz w:val="24"/>
          <w:szCs w:val="24"/>
        </w:rPr>
        <w:t>Phys Chem Chem Phys</w:t>
      </w:r>
      <w:r w:rsidRPr="00506160">
        <w:rPr>
          <w:rFonts w:ascii="Times New Roman" w:hAnsi="Times New Roman" w:cs="Times New Roman"/>
          <w:noProof/>
          <w:kern w:val="0"/>
          <w:sz w:val="24"/>
          <w:szCs w:val="24"/>
        </w:rPr>
        <w:t xml:space="preserve"> 2020; </w:t>
      </w:r>
      <w:r w:rsidRPr="00506160">
        <w:rPr>
          <w:rFonts w:ascii="Times New Roman" w:hAnsi="Times New Roman" w:cs="Times New Roman"/>
          <w:b/>
          <w:bCs/>
          <w:noProof/>
          <w:kern w:val="0"/>
          <w:sz w:val="24"/>
          <w:szCs w:val="24"/>
        </w:rPr>
        <w:t>22</w:t>
      </w:r>
      <w:r w:rsidRPr="00506160">
        <w:rPr>
          <w:rFonts w:ascii="Times New Roman" w:hAnsi="Times New Roman" w:cs="Times New Roman"/>
          <w:noProof/>
          <w:kern w:val="0"/>
          <w:sz w:val="24"/>
          <w:szCs w:val="24"/>
        </w:rPr>
        <w:t>: 10726–10737.</w:t>
      </w:r>
    </w:p>
    <w:p w14:paraId="4924DB13" w14:textId="77777777" w:rsidR="00506160" w:rsidRPr="00506160" w:rsidRDefault="00506160" w:rsidP="002565F5">
      <w:pPr>
        <w:autoSpaceDE w:val="0"/>
        <w:autoSpaceDN w:val="0"/>
        <w:adjustRightInd w:val="0"/>
        <w:ind w:left="640" w:hanging="640"/>
        <w:rPr>
          <w:rFonts w:ascii="Times New Roman" w:hAnsi="Times New Roman" w:cs="Times New Roman"/>
          <w:noProof/>
          <w:kern w:val="0"/>
          <w:sz w:val="24"/>
          <w:szCs w:val="24"/>
        </w:rPr>
      </w:pPr>
      <w:r w:rsidRPr="00506160">
        <w:rPr>
          <w:rFonts w:ascii="Times New Roman" w:hAnsi="Times New Roman" w:cs="Times New Roman"/>
          <w:noProof/>
          <w:kern w:val="0"/>
          <w:sz w:val="24"/>
          <w:szCs w:val="24"/>
        </w:rPr>
        <w:t xml:space="preserve">5 </w:t>
      </w:r>
      <w:r w:rsidRPr="00506160">
        <w:rPr>
          <w:rFonts w:ascii="Times New Roman" w:hAnsi="Times New Roman" w:cs="Times New Roman"/>
          <w:noProof/>
          <w:kern w:val="0"/>
          <w:sz w:val="24"/>
          <w:szCs w:val="24"/>
        </w:rPr>
        <w:tab/>
        <w:t xml:space="preserve">Baumruk V, Keiderling TA. Vibrational circular dichroism of proteins in water solution. </w:t>
      </w:r>
      <w:r w:rsidRPr="00506160">
        <w:rPr>
          <w:rFonts w:ascii="Times New Roman" w:hAnsi="Times New Roman" w:cs="Times New Roman"/>
          <w:i/>
          <w:iCs/>
          <w:noProof/>
          <w:kern w:val="0"/>
          <w:sz w:val="24"/>
          <w:szCs w:val="24"/>
        </w:rPr>
        <w:t>J Am Chem Soc</w:t>
      </w:r>
      <w:r w:rsidRPr="00506160">
        <w:rPr>
          <w:rFonts w:ascii="Times New Roman" w:hAnsi="Times New Roman" w:cs="Times New Roman"/>
          <w:noProof/>
          <w:kern w:val="0"/>
          <w:sz w:val="24"/>
          <w:szCs w:val="24"/>
        </w:rPr>
        <w:t xml:space="preserve"> 1993; </w:t>
      </w:r>
      <w:r w:rsidRPr="00506160">
        <w:rPr>
          <w:rFonts w:ascii="Times New Roman" w:hAnsi="Times New Roman" w:cs="Times New Roman"/>
          <w:b/>
          <w:bCs/>
          <w:noProof/>
          <w:kern w:val="0"/>
          <w:sz w:val="24"/>
          <w:szCs w:val="24"/>
        </w:rPr>
        <w:t>115</w:t>
      </w:r>
      <w:r w:rsidRPr="00506160">
        <w:rPr>
          <w:rFonts w:ascii="Times New Roman" w:hAnsi="Times New Roman" w:cs="Times New Roman"/>
          <w:noProof/>
          <w:kern w:val="0"/>
          <w:sz w:val="24"/>
          <w:szCs w:val="24"/>
        </w:rPr>
        <w:t>: 6939–6942.</w:t>
      </w:r>
    </w:p>
    <w:p w14:paraId="25F54F88" w14:textId="77777777" w:rsidR="00506160" w:rsidRPr="00506160" w:rsidRDefault="00506160" w:rsidP="002565F5">
      <w:pPr>
        <w:autoSpaceDE w:val="0"/>
        <w:autoSpaceDN w:val="0"/>
        <w:adjustRightInd w:val="0"/>
        <w:ind w:left="640" w:hanging="640"/>
        <w:rPr>
          <w:rFonts w:ascii="Times New Roman" w:hAnsi="Times New Roman" w:cs="Times New Roman"/>
          <w:noProof/>
          <w:kern w:val="0"/>
          <w:sz w:val="24"/>
          <w:szCs w:val="24"/>
        </w:rPr>
      </w:pPr>
      <w:r w:rsidRPr="00506160">
        <w:rPr>
          <w:rFonts w:ascii="Times New Roman" w:hAnsi="Times New Roman" w:cs="Times New Roman"/>
          <w:noProof/>
          <w:kern w:val="0"/>
          <w:sz w:val="24"/>
          <w:szCs w:val="24"/>
        </w:rPr>
        <w:t xml:space="preserve">6 </w:t>
      </w:r>
      <w:r w:rsidRPr="00506160">
        <w:rPr>
          <w:rFonts w:ascii="Times New Roman" w:hAnsi="Times New Roman" w:cs="Times New Roman"/>
          <w:noProof/>
          <w:kern w:val="0"/>
          <w:sz w:val="24"/>
          <w:szCs w:val="24"/>
        </w:rPr>
        <w:tab/>
        <w:t xml:space="preserve">Hendry E, Carpy T, Johnston J, Popland M, Mikhaylovskiy R V, Lapthorn AJ </w:t>
      </w:r>
      <w:r w:rsidRPr="00506160">
        <w:rPr>
          <w:rFonts w:ascii="Times New Roman" w:hAnsi="Times New Roman" w:cs="Times New Roman"/>
          <w:i/>
          <w:iCs/>
          <w:noProof/>
          <w:kern w:val="0"/>
          <w:sz w:val="24"/>
          <w:szCs w:val="24"/>
        </w:rPr>
        <w:t>et al.</w:t>
      </w:r>
      <w:r w:rsidRPr="00506160">
        <w:rPr>
          <w:rFonts w:ascii="Times New Roman" w:hAnsi="Times New Roman" w:cs="Times New Roman"/>
          <w:noProof/>
          <w:kern w:val="0"/>
          <w:sz w:val="24"/>
          <w:szCs w:val="24"/>
        </w:rPr>
        <w:t xml:space="preserve"> Ultrasensitive detection and characterization of biomolecules using superchiral fields. </w:t>
      </w:r>
      <w:r w:rsidRPr="00506160">
        <w:rPr>
          <w:rFonts w:ascii="Times New Roman" w:hAnsi="Times New Roman" w:cs="Times New Roman"/>
          <w:i/>
          <w:iCs/>
          <w:noProof/>
          <w:kern w:val="0"/>
          <w:sz w:val="24"/>
          <w:szCs w:val="24"/>
        </w:rPr>
        <w:t>Nat Nanotechnol</w:t>
      </w:r>
      <w:r w:rsidRPr="00506160">
        <w:rPr>
          <w:rFonts w:ascii="Times New Roman" w:hAnsi="Times New Roman" w:cs="Times New Roman"/>
          <w:noProof/>
          <w:kern w:val="0"/>
          <w:sz w:val="24"/>
          <w:szCs w:val="24"/>
        </w:rPr>
        <w:t xml:space="preserve"> 2010; </w:t>
      </w:r>
      <w:r w:rsidRPr="00506160">
        <w:rPr>
          <w:rFonts w:ascii="Times New Roman" w:hAnsi="Times New Roman" w:cs="Times New Roman"/>
          <w:b/>
          <w:bCs/>
          <w:noProof/>
          <w:kern w:val="0"/>
          <w:sz w:val="24"/>
          <w:szCs w:val="24"/>
        </w:rPr>
        <w:t>5</w:t>
      </w:r>
      <w:r w:rsidRPr="00506160">
        <w:rPr>
          <w:rFonts w:ascii="Times New Roman" w:hAnsi="Times New Roman" w:cs="Times New Roman"/>
          <w:noProof/>
          <w:kern w:val="0"/>
          <w:sz w:val="24"/>
          <w:szCs w:val="24"/>
        </w:rPr>
        <w:t>: 783–787.</w:t>
      </w:r>
    </w:p>
    <w:p w14:paraId="4EF8CFE6" w14:textId="77777777" w:rsidR="00506160" w:rsidRPr="00506160" w:rsidRDefault="00506160" w:rsidP="002565F5">
      <w:pPr>
        <w:autoSpaceDE w:val="0"/>
        <w:autoSpaceDN w:val="0"/>
        <w:adjustRightInd w:val="0"/>
        <w:ind w:left="640" w:hanging="640"/>
        <w:rPr>
          <w:rFonts w:ascii="Times New Roman" w:hAnsi="Times New Roman" w:cs="Times New Roman"/>
          <w:noProof/>
          <w:kern w:val="0"/>
          <w:sz w:val="24"/>
          <w:szCs w:val="24"/>
        </w:rPr>
      </w:pPr>
      <w:r w:rsidRPr="00506160">
        <w:rPr>
          <w:rFonts w:ascii="Times New Roman" w:hAnsi="Times New Roman" w:cs="Times New Roman"/>
          <w:noProof/>
          <w:kern w:val="0"/>
          <w:sz w:val="24"/>
          <w:szCs w:val="24"/>
        </w:rPr>
        <w:t xml:space="preserve">7 </w:t>
      </w:r>
      <w:r w:rsidRPr="00506160">
        <w:rPr>
          <w:rFonts w:ascii="Times New Roman" w:hAnsi="Times New Roman" w:cs="Times New Roman"/>
          <w:noProof/>
          <w:kern w:val="0"/>
          <w:sz w:val="24"/>
          <w:szCs w:val="24"/>
        </w:rPr>
        <w:tab/>
        <w:t xml:space="preserve">Zhao Y, Askarpour AN, Sun L, Shi J, Li X, Alù A. Chirality detection of enantiomers using twisted optical metamaterials. </w:t>
      </w:r>
      <w:r w:rsidRPr="00506160">
        <w:rPr>
          <w:rFonts w:ascii="Times New Roman" w:hAnsi="Times New Roman" w:cs="Times New Roman"/>
          <w:i/>
          <w:iCs/>
          <w:noProof/>
          <w:kern w:val="0"/>
          <w:sz w:val="24"/>
          <w:szCs w:val="24"/>
        </w:rPr>
        <w:t>Nat Commun</w:t>
      </w:r>
      <w:r w:rsidRPr="00506160">
        <w:rPr>
          <w:rFonts w:ascii="Times New Roman" w:hAnsi="Times New Roman" w:cs="Times New Roman"/>
          <w:noProof/>
          <w:kern w:val="0"/>
          <w:sz w:val="24"/>
          <w:szCs w:val="24"/>
        </w:rPr>
        <w:t xml:space="preserve"> 2017; </w:t>
      </w:r>
      <w:r w:rsidRPr="00506160">
        <w:rPr>
          <w:rFonts w:ascii="Times New Roman" w:hAnsi="Times New Roman" w:cs="Times New Roman"/>
          <w:b/>
          <w:bCs/>
          <w:noProof/>
          <w:kern w:val="0"/>
          <w:sz w:val="24"/>
          <w:szCs w:val="24"/>
        </w:rPr>
        <w:t>8</w:t>
      </w:r>
      <w:r w:rsidRPr="00506160">
        <w:rPr>
          <w:rFonts w:ascii="Times New Roman" w:hAnsi="Times New Roman" w:cs="Times New Roman"/>
          <w:noProof/>
          <w:kern w:val="0"/>
          <w:sz w:val="24"/>
          <w:szCs w:val="24"/>
        </w:rPr>
        <w:t>: 14180.</w:t>
      </w:r>
    </w:p>
    <w:p w14:paraId="3A4C8CF0" w14:textId="77777777" w:rsidR="00506160" w:rsidRPr="00506160" w:rsidRDefault="00506160" w:rsidP="002565F5">
      <w:pPr>
        <w:autoSpaceDE w:val="0"/>
        <w:autoSpaceDN w:val="0"/>
        <w:adjustRightInd w:val="0"/>
        <w:ind w:left="640" w:hanging="640"/>
        <w:rPr>
          <w:rFonts w:ascii="Times New Roman" w:hAnsi="Times New Roman" w:cs="Times New Roman"/>
          <w:noProof/>
          <w:kern w:val="0"/>
          <w:sz w:val="24"/>
          <w:szCs w:val="24"/>
        </w:rPr>
      </w:pPr>
      <w:r w:rsidRPr="00506160">
        <w:rPr>
          <w:rFonts w:ascii="Times New Roman" w:hAnsi="Times New Roman" w:cs="Times New Roman"/>
          <w:noProof/>
          <w:kern w:val="0"/>
          <w:sz w:val="24"/>
          <w:szCs w:val="24"/>
        </w:rPr>
        <w:t xml:space="preserve">8 </w:t>
      </w:r>
      <w:r w:rsidRPr="00506160">
        <w:rPr>
          <w:rFonts w:ascii="Times New Roman" w:hAnsi="Times New Roman" w:cs="Times New Roman"/>
          <w:noProof/>
          <w:kern w:val="0"/>
          <w:sz w:val="24"/>
          <w:szCs w:val="24"/>
        </w:rPr>
        <w:tab/>
        <w:t xml:space="preserve">Knipper R, Kopecký V, Huebner U, Popp J, Mayerhöfer TG. Slit-Enhanced Chiral- and Broadband Infrared Ultra-Sensing. </w:t>
      </w:r>
      <w:r w:rsidRPr="00506160">
        <w:rPr>
          <w:rFonts w:ascii="Times New Roman" w:hAnsi="Times New Roman" w:cs="Times New Roman"/>
          <w:i/>
          <w:iCs/>
          <w:noProof/>
          <w:kern w:val="0"/>
          <w:sz w:val="24"/>
          <w:szCs w:val="24"/>
        </w:rPr>
        <w:t>ACS Photonics</w:t>
      </w:r>
      <w:r w:rsidRPr="00506160">
        <w:rPr>
          <w:rFonts w:ascii="Times New Roman" w:hAnsi="Times New Roman" w:cs="Times New Roman"/>
          <w:noProof/>
          <w:kern w:val="0"/>
          <w:sz w:val="24"/>
          <w:szCs w:val="24"/>
        </w:rPr>
        <w:t xml:space="preserve"> 2018; </w:t>
      </w:r>
      <w:r w:rsidRPr="00506160">
        <w:rPr>
          <w:rFonts w:ascii="Times New Roman" w:hAnsi="Times New Roman" w:cs="Times New Roman"/>
          <w:b/>
          <w:bCs/>
          <w:noProof/>
          <w:kern w:val="0"/>
          <w:sz w:val="24"/>
          <w:szCs w:val="24"/>
        </w:rPr>
        <w:t>5</w:t>
      </w:r>
      <w:r w:rsidRPr="00506160">
        <w:rPr>
          <w:rFonts w:ascii="Times New Roman" w:hAnsi="Times New Roman" w:cs="Times New Roman"/>
          <w:noProof/>
          <w:kern w:val="0"/>
          <w:sz w:val="24"/>
          <w:szCs w:val="24"/>
        </w:rPr>
        <w:t>: 3238–3245.</w:t>
      </w:r>
    </w:p>
    <w:p w14:paraId="25C7999F" w14:textId="77777777" w:rsidR="00506160" w:rsidRPr="00506160" w:rsidRDefault="00506160" w:rsidP="002565F5">
      <w:pPr>
        <w:autoSpaceDE w:val="0"/>
        <w:autoSpaceDN w:val="0"/>
        <w:adjustRightInd w:val="0"/>
        <w:ind w:left="640" w:hanging="640"/>
        <w:rPr>
          <w:rFonts w:ascii="Times New Roman" w:hAnsi="Times New Roman" w:cs="Times New Roman"/>
          <w:noProof/>
          <w:kern w:val="0"/>
          <w:sz w:val="24"/>
          <w:szCs w:val="24"/>
        </w:rPr>
      </w:pPr>
      <w:r w:rsidRPr="00506160">
        <w:rPr>
          <w:rFonts w:ascii="Times New Roman" w:hAnsi="Times New Roman" w:cs="Times New Roman"/>
          <w:noProof/>
          <w:kern w:val="0"/>
          <w:sz w:val="24"/>
          <w:szCs w:val="24"/>
        </w:rPr>
        <w:t xml:space="preserve">9 </w:t>
      </w:r>
      <w:r w:rsidRPr="00506160">
        <w:rPr>
          <w:rFonts w:ascii="Times New Roman" w:hAnsi="Times New Roman" w:cs="Times New Roman"/>
          <w:noProof/>
          <w:kern w:val="0"/>
          <w:sz w:val="24"/>
          <w:szCs w:val="24"/>
        </w:rPr>
        <w:tab/>
        <w:t xml:space="preserve">Iida T, Ishikawa A, Tanaka T, Muranaka A, Uchiyama M, Hayashi Y </w:t>
      </w:r>
      <w:r w:rsidRPr="00506160">
        <w:rPr>
          <w:rFonts w:ascii="Times New Roman" w:hAnsi="Times New Roman" w:cs="Times New Roman"/>
          <w:i/>
          <w:iCs/>
          <w:noProof/>
          <w:kern w:val="0"/>
          <w:sz w:val="24"/>
          <w:szCs w:val="24"/>
        </w:rPr>
        <w:t>et al.</w:t>
      </w:r>
      <w:r w:rsidRPr="00506160">
        <w:rPr>
          <w:rFonts w:ascii="Times New Roman" w:hAnsi="Times New Roman" w:cs="Times New Roman"/>
          <w:noProof/>
          <w:kern w:val="0"/>
          <w:sz w:val="24"/>
          <w:szCs w:val="24"/>
        </w:rPr>
        <w:t xml:space="preserve"> Super-chiral vibrational spectroscopy with metasurfaces for high-sensitive identification of alanine enantiomers. </w:t>
      </w:r>
      <w:r w:rsidRPr="00506160">
        <w:rPr>
          <w:rFonts w:ascii="Times New Roman" w:hAnsi="Times New Roman" w:cs="Times New Roman"/>
          <w:i/>
          <w:iCs/>
          <w:noProof/>
          <w:kern w:val="0"/>
          <w:sz w:val="24"/>
          <w:szCs w:val="24"/>
        </w:rPr>
        <w:t>Appl Phys Lett</w:t>
      </w:r>
      <w:r w:rsidRPr="00506160">
        <w:rPr>
          <w:rFonts w:ascii="Times New Roman" w:hAnsi="Times New Roman" w:cs="Times New Roman"/>
          <w:noProof/>
          <w:kern w:val="0"/>
          <w:sz w:val="24"/>
          <w:szCs w:val="24"/>
        </w:rPr>
        <w:t xml:space="preserve"> 2020; </w:t>
      </w:r>
      <w:r w:rsidRPr="00506160">
        <w:rPr>
          <w:rFonts w:ascii="Times New Roman" w:hAnsi="Times New Roman" w:cs="Times New Roman"/>
          <w:b/>
          <w:bCs/>
          <w:noProof/>
          <w:kern w:val="0"/>
          <w:sz w:val="24"/>
          <w:szCs w:val="24"/>
        </w:rPr>
        <w:t>117</w:t>
      </w:r>
      <w:r w:rsidRPr="00506160">
        <w:rPr>
          <w:rFonts w:ascii="Times New Roman" w:hAnsi="Times New Roman" w:cs="Times New Roman"/>
          <w:noProof/>
          <w:kern w:val="0"/>
          <w:sz w:val="24"/>
          <w:szCs w:val="24"/>
        </w:rPr>
        <w:t>: 101103.</w:t>
      </w:r>
    </w:p>
    <w:p w14:paraId="755D38B5" w14:textId="77777777" w:rsidR="00506160" w:rsidRPr="00A97E24" w:rsidRDefault="00506160" w:rsidP="002565F5">
      <w:pPr>
        <w:autoSpaceDE w:val="0"/>
        <w:autoSpaceDN w:val="0"/>
        <w:adjustRightInd w:val="0"/>
        <w:ind w:left="640" w:hanging="640"/>
        <w:rPr>
          <w:rFonts w:ascii="Times New Roman" w:hAnsi="Times New Roman" w:cs="Times New Roman"/>
          <w:noProof/>
          <w:color w:val="000000" w:themeColor="text1"/>
          <w:kern w:val="0"/>
          <w:sz w:val="24"/>
          <w:szCs w:val="24"/>
        </w:rPr>
      </w:pPr>
      <w:r w:rsidRPr="00A97E24">
        <w:rPr>
          <w:rFonts w:ascii="Times New Roman" w:hAnsi="Times New Roman" w:cs="Times New Roman"/>
          <w:noProof/>
          <w:color w:val="000000" w:themeColor="text1"/>
          <w:kern w:val="0"/>
          <w:sz w:val="24"/>
          <w:szCs w:val="24"/>
        </w:rPr>
        <w:t xml:space="preserve">10 </w:t>
      </w:r>
      <w:r w:rsidRPr="00A97E24">
        <w:rPr>
          <w:rFonts w:ascii="Times New Roman" w:hAnsi="Times New Roman" w:cs="Times New Roman"/>
          <w:noProof/>
          <w:color w:val="000000" w:themeColor="text1"/>
          <w:kern w:val="0"/>
          <w:sz w:val="24"/>
          <w:szCs w:val="24"/>
        </w:rPr>
        <w:tab/>
        <w:t xml:space="preserve">Vázquez-Guardado A, Chanda D. Superchiral Light Generation on Degenerate Achiral Surfaces. </w:t>
      </w:r>
      <w:r w:rsidRPr="00A97E24">
        <w:rPr>
          <w:rFonts w:ascii="Times New Roman" w:hAnsi="Times New Roman" w:cs="Times New Roman"/>
          <w:i/>
          <w:iCs/>
          <w:noProof/>
          <w:color w:val="000000" w:themeColor="text1"/>
          <w:kern w:val="0"/>
          <w:sz w:val="24"/>
          <w:szCs w:val="24"/>
        </w:rPr>
        <w:t>Phys Rev Lett</w:t>
      </w:r>
      <w:r w:rsidRPr="00A97E24">
        <w:rPr>
          <w:rFonts w:ascii="Times New Roman" w:hAnsi="Times New Roman" w:cs="Times New Roman"/>
          <w:noProof/>
          <w:color w:val="000000" w:themeColor="text1"/>
          <w:kern w:val="0"/>
          <w:sz w:val="24"/>
          <w:szCs w:val="24"/>
        </w:rPr>
        <w:t xml:space="preserve"> 2018; </w:t>
      </w:r>
      <w:r w:rsidRPr="00A97E24">
        <w:rPr>
          <w:rFonts w:ascii="Times New Roman" w:hAnsi="Times New Roman" w:cs="Times New Roman"/>
          <w:b/>
          <w:bCs/>
          <w:noProof/>
          <w:color w:val="000000" w:themeColor="text1"/>
          <w:kern w:val="0"/>
          <w:sz w:val="24"/>
          <w:szCs w:val="24"/>
        </w:rPr>
        <w:t>120</w:t>
      </w:r>
      <w:r w:rsidRPr="00A97E24">
        <w:rPr>
          <w:rFonts w:ascii="Times New Roman" w:hAnsi="Times New Roman" w:cs="Times New Roman"/>
          <w:noProof/>
          <w:color w:val="000000" w:themeColor="text1"/>
          <w:kern w:val="0"/>
          <w:sz w:val="24"/>
          <w:szCs w:val="24"/>
        </w:rPr>
        <w:t>: 137601.</w:t>
      </w:r>
    </w:p>
    <w:p w14:paraId="145570B1" w14:textId="77777777" w:rsidR="00506160" w:rsidRPr="00506160" w:rsidRDefault="00506160" w:rsidP="002565F5">
      <w:pPr>
        <w:autoSpaceDE w:val="0"/>
        <w:autoSpaceDN w:val="0"/>
        <w:adjustRightInd w:val="0"/>
        <w:ind w:left="640" w:hanging="640"/>
        <w:rPr>
          <w:rFonts w:ascii="Times New Roman" w:hAnsi="Times New Roman" w:cs="Times New Roman"/>
          <w:noProof/>
          <w:kern w:val="0"/>
          <w:sz w:val="24"/>
          <w:szCs w:val="24"/>
        </w:rPr>
      </w:pPr>
      <w:r w:rsidRPr="00506160">
        <w:rPr>
          <w:rFonts w:ascii="Times New Roman" w:hAnsi="Times New Roman" w:cs="Times New Roman"/>
          <w:noProof/>
          <w:kern w:val="0"/>
          <w:sz w:val="24"/>
          <w:szCs w:val="24"/>
        </w:rPr>
        <w:t xml:space="preserve">11 </w:t>
      </w:r>
      <w:r w:rsidRPr="00506160">
        <w:rPr>
          <w:rFonts w:ascii="Times New Roman" w:hAnsi="Times New Roman" w:cs="Times New Roman"/>
          <w:noProof/>
          <w:kern w:val="0"/>
          <w:sz w:val="24"/>
          <w:szCs w:val="24"/>
        </w:rPr>
        <w:tab/>
        <w:t xml:space="preserve">García-Guirado J, Svedendahl M, Puigdollers J, Quidant R. Enhanced Chiral Sensing with Dielectric Nanoresonators. </w:t>
      </w:r>
      <w:r w:rsidRPr="00506160">
        <w:rPr>
          <w:rFonts w:ascii="Times New Roman" w:hAnsi="Times New Roman" w:cs="Times New Roman"/>
          <w:i/>
          <w:iCs/>
          <w:noProof/>
          <w:kern w:val="0"/>
          <w:sz w:val="24"/>
          <w:szCs w:val="24"/>
        </w:rPr>
        <w:t>Nano Lett</w:t>
      </w:r>
      <w:r w:rsidRPr="00506160">
        <w:rPr>
          <w:rFonts w:ascii="Times New Roman" w:hAnsi="Times New Roman" w:cs="Times New Roman"/>
          <w:noProof/>
          <w:kern w:val="0"/>
          <w:sz w:val="24"/>
          <w:szCs w:val="24"/>
        </w:rPr>
        <w:t xml:space="preserve"> 2020; </w:t>
      </w:r>
      <w:r w:rsidRPr="00506160">
        <w:rPr>
          <w:rFonts w:ascii="Times New Roman" w:hAnsi="Times New Roman" w:cs="Times New Roman"/>
          <w:b/>
          <w:bCs/>
          <w:noProof/>
          <w:kern w:val="0"/>
          <w:sz w:val="24"/>
          <w:szCs w:val="24"/>
        </w:rPr>
        <w:t>20</w:t>
      </w:r>
      <w:r w:rsidRPr="00506160">
        <w:rPr>
          <w:rFonts w:ascii="Times New Roman" w:hAnsi="Times New Roman" w:cs="Times New Roman"/>
          <w:noProof/>
          <w:kern w:val="0"/>
          <w:sz w:val="24"/>
          <w:szCs w:val="24"/>
        </w:rPr>
        <w:t>: 585–591.</w:t>
      </w:r>
    </w:p>
    <w:p w14:paraId="2CD0F05F" w14:textId="77777777" w:rsidR="00506160" w:rsidRPr="00506160" w:rsidRDefault="00506160" w:rsidP="002565F5">
      <w:pPr>
        <w:autoSpaceDE w:val="0"/>
        <w:autoSpaceDN w:val="0"/>
        <w:adjustRightInd w:val="0"/>
        <w:ind w:left="640" w:hanging="640"/>
        <w:rPr>
          <w:rFonts w:ascii="Times New Roman" w:hAnsi="Times New Roman" w:cs="Times New Roman"/>
          <w:noProof/>
          <w:kern w:val="0"/>
          <w:sz w:val="24"/>
          <w:szCs w:val="24"/>
        </w:rPr>
      </w:pPr>
      <w:r w:rsidRPr="00506160">
        <w:rPr>
          <w:rFonts w:ascii="Times New Roman" w:hAnsi="Times New Roman" w:cs="Times New Roman"/>
          <w:noProof/>
          <w:kern w:val="0"/>
          <w:sz w:val="24"/>
          <w:szCs w:val="24"/>
        </w:rPr>
        <w:t xml:space="preserve">12 </w:t>
      </w:r>
      <w:r w:rsidRPr="00506160">
        <w:rPr>
          <w:rFonts w:ascii="Times New Roman" w:hAnsi="Times New Roman" w:cs="Times New Roman"/>
          <w:noProof/>
          <w:kern w:val="0"/>
          <w:sz w:val="24"/>
          <w:szCs w:val="24"/>
        </w:rPr>
        <w:tab/>
        <w:t xml:space="preserve">Liu Y, Wu Z, Kollipara PS, Montellano R, Sharma K, Zheng Y. Label-Free Ultrasensitive Detection of Abnormal Chiral Metabolites in Diabetes. </w:t>
      </w:r>
      <w:r w:rsidRPr="00506160">
        <w:rPr>
          <w:rFonts w:ascii="Times New Roman" w:hAnsi="Times New Roman" w:cs="Times New Roman"/>
          <w:i/>
          <w:iCs/>
          <w:noProof/>
          <w:kern w:val="0"/>
          <w:sz w:val="24"/>
          <w:szCs w:val="24"/>
        </w:rPr>
        <w:t>ACS Nano</w:t>
      </w:r>
      <w:r w:rsidRPr="00506160">
        <w:rPr>
          <w:rFonts w:ascii="Times New Roman" w:hAnsi="Times New Roman" w:cs="Times New Roman"/>
          <w:noProof/>
          <w:kern w:val="0"/>
          <w:sz w:val="24"/>
          <w:szCs w:val="24"/>
        </w:rPr>
        <w:t xml:space="preserve"> 2021; </w:t>
      </w:r>
      <w:r w:rsidRPr="00506160">
        <w:rPr>
          <w:rFonts w:ascii="Times New Roman" w:hAnsi="Times New Roman" w:cs="Times New Roman"/>
          <w:b/>
          <w:bCs/>
          <w:noProof/>
          <w:kern w:val="0"/>
          <w:sz w:val="24"/>
          <w:szCs w:val="24"/>
        </w:rPr>
        <w:t>15</w:t>
      </w:r>
      <w:r w:rsidRPr="00506160">
        <w:rPr>
          <w:rFonts w:ascii="Times New Roman" w:hAnsi="Times New Roman" w:cs="Times New Roman"/>
          <w:noProof/>
          <w:kern w:val="0"/>
          <w:sz w:val="24"/>
          <w:szCs w:val="24"/>
        </w:rPr>
        <w:t>: 6448–6456.</w:t>
      </w:r>
    </w:p>
    <w:p w14:paraId="66A23D95" w14:textId="77777777" w:rsidR="00506160" w:rsidRPr="00506160" w:rsidRDefault="00506160" w:rsidP="002565F5">
      <w:pPr>
        <w:autoSpaceDE w:val="0"/>
        <w:autoSpaceDN w:val="0"/>
        <w:adjustRightInd w:val="0"/>
        <w:ind w:left="640" w:hanging="640"/>
        <w:rPr>
          <w:rFonts w:ascii="Times New Roman" w:hAnsi="Times New Roman" w:cs="Times New Roman"/>
          <w:noProof/>
          <w:kern w:val="0"/>
          <w:sz w:val="24"/>
          <w:szCs w:val="24"/>
        </w:rPr>
      </w:pPr>
      <w:r w:rsidRPr="00506160">
        <w:rPr>
          <w:rFonts w:ascii="Times New Roman" w:hAnsi="Times New Roman" w:cs="Times New Roman"/>
          <w:noProof/>
          <w:kern w:val="0"/>
          <w:sz w:val="24"/>
          <w:szCs w:val="24"/>
        </w:rPr>
        <w:t xml:space="preserve">13 </w:t>
      </w:r>
      <w:r w:rsidRPr="00506160">
        <w:rPr>
          <w:rFonts w:ascii="Times New Roman" w:hAnsi="Times New Roman" w:cs="Times New Roman"/>
          <w:noProof/>
          <w:kern w:val="0"/>
          <w:sz w:val="24"/>
          <w:szCs w:val="24"/>
        </w:rPr>
        <w:tab/>
        <w:t xml:space="preserve">Probst PT, Mayer M, Gupta V, Steiner AM, Zhou Z, Auernhammer GK </w:t>
      </w:r>
      <w:r w:rsidRPr="00506160">
        <w:rPr>
          <w:rFonts w:ascii="Times New Roman" w:hAnsi="Times New Roman" w:cs="Times New Roman"/>
          <w:i/>
          <w:iCs/>
          <w:noProof/>
          <w:kern w:val="0"/>
          <w:sz w:val="24"/>
          <w:szCs w:val="24"/>
        </w:rPr>
        <w:t>et al.</w:t>
      </w:r>
      <w:r w:rsidRPr="00506160">
        <w:rPr>
          <w:rFonts w:ascii="Times New Roman" w:hAnsi="Times New Roman" w:cs="Times New Roman"/>
          <w:noProof/>
          <w:kern w:val="0"/>
          <w:sz w:val="24"/>
          <w:szCs w:val="24"/>
        </w:rPr>
        <w:t xml:space="preserve"> Mechano-tunable chiral metasurfaces via colloidal assembly. </w:t>
      </w:r>
      <w:r w:rsidRPr="00506160">
        <w:rPr>
          <w:rFonts w:ascii="Times New Roman" w:hAnsi="Times New Roman" w:cs="Times New Roman"/>
          <w:i/>
          <w:iCs/>
          <w:noProof/>
          <w:kern w:val="0"/>
          <w:sz w:val="24"/>
          <w:szCs w:val="24"/>
        </w:rPr>
        <w:t>Nat Mater</w:t>
      </w:r>
      <w:r w:rsidRPr="00506160">
        <w:rPr>
          <w:rFonts w:ascii="Times New Roman" w:hAnsi="Times New Roman" w:cs="Times New Roman"/>
          <w:noProof/>
          <w:kern w:val="0"/>
          <w:sz w:val="24"/>
          <w:szCs w:val="24"/>
        </w:rPr>
        <w:t xml:space="preserve"> 2021; </w:t>
      </w:r>
      <w:r w:rsidRPr="00506160">
        <w:rPr>
          <w:rFonts w:ascii="Times New Roman" w:hAnsi="Times New Roman" w:cs="Times New Roman"/>
          <w:b/>
          <w:bCs/>
          <w:noProof/>
          <w:kern w:val="0"/>
          <w:sz w:val="24"/>
          <w:szCs w:val="24"/>
        </w:rPr>
        <w:t>20</w:t>
      </w:r>
      <w:r w:rsidRPr="00506160">
        <w:rPr>
          <w:rFonts w:ascii="Times New Roman" w:hAnsi="Times New Roman" w:cs="Times New Roman"/>
          <w:noProof/>
          <w:kern w:val="0"/>
          <w:sz w:val="24"/>
          <w:szCs w:val="24"/>
        </w:rPr>
        <w:t>: 1024–1028.</w:t>
      </w:r>
    </w:p>
    <w:p w14:paraId="79216B7F" w14:textId="77777777" w:rsidR="00506160" w:rsidRPr="00506160" w:rsidRDefault="00506160" w:rsidP="002565F5">
      <w:pPr>
        <w:autoSpaceDE w:val="0"/>
        <w:autoSpaceDN w:val="0"/>
        <w:adjustRightInd w:val="0"/>
        <w:ind w:left="640" w:hanging="640"/>
        <w:rPr>
          <w:rFonts w:ascii="Times New Roman" w:hAnsi="Times New Roman" w:cs="Times New Roman"/>
          <w:noProof/>
          <w:kern w:val="0"/>
          <w:sz w:val="24"/>
          <w:szCs w:val="24"/>
        </w:rPr>
      </w:pPr>
      <w:r w:rsidRPr="00506160">
        <w:rPr>
          <w:rFonts w:ascii="Times New Roman" w:hAnsi="Times New Roman" w:cs="Times New Roman"/>
          <w:noProof/>
          <w:kern w:val="0"/>
          <w:sz w:val="24"/>
          <w:szCs w:val="24"/>
        </w:rPr>
        <w:t xml:space="preserve">14 </w:t>
      </w:r>
      <w:r w:rsidRPr="00506160">
        <w:rPr>
          <w:rFonts w:ascii="Times New Roman" w:hAnsi="Times New Roman" w:cs="Times New Roman"/>
          <w:noProof/>
          <w:kern w:val="0"/>
          <w:sz w:val="24"/>
          <w:szCs w:val="24"/>
        </w:rPr>
        <w:tab/>
        <w:t xml:space="preserve">Zhang W, Ai B, Gu P, Guan Y, Wang Z, Xiao Z </w:t>
      </w:r>
      <w:r w:rsidRPr="00506160">
        <w:rPr>
          <w:rFonts w:ascii="Times New Roman" w:hAnsi="Times New Roman" w:cs="Times New Roman"/>
          <w:i/>
          <w:iCs/>
          <w:noProof/>
          <w:kern w:val="0"/>
          <w:sz w:val="24"/>
          <w:szCs w:val="24"/>
        </w:rPr>
        <w:t>et al.</w:t>
      </w:r>
      <w:r w:rsidRPr="00506160">
        <w:rPr>
          <w:rFonts w:ascii="Times New Roman" w:hAnsi="Times New Roman" w:cs="Times New Roman"/>
          <w:noProof/>
          <w:kern w:val="0"/>
          <w:sz w:val="24"/>
          <w:szCs w:val="24"/>
        </w:rPr>
        <w:t xml:space="preserve"> Plasmonic Chiral Metamaterials with Sub-10 nm Nanogaps. </w:t>
      </w:r>
      <w:r w:rsidRPr="00506160">
        <w:rPr>
          <w:rFonts w:ascii="Times New Roman" w:hAnsi="Times New Roman" w:cs="Times New Roman"/>
          <w:i/>
          <w:iCs/>
          <w:noProof/>
          <w:kern w:val="0"/>
          <w:sz w:val="24"/>
          <w:szCs w:val="24"/>
        </w:rPr>
        <w:t>ACS Nano</w:t>
      </w:r>
      <w:r w:rsidRPr="00506160">
        <w:rPr>
          <w:rFonts w:ascii="Times New Roman" w:hAnsi="Times New Roman" w:cs="Times New Roman"/>
          <w:noProof/>
          <w:kern w:val="0"/>
          <w:sz w:val="24"/>
          <w:szCs w:val="24"/>
        </w:rPr>
        <w:t xml:space="preserve"> 2021; </w:t>
      </w:r>
      <w:r w:rsidRPr="00506160">
        <w:rPr>
          <w:rFonts w:ascii="Times New Roman" w:hAnsi="Times New Roman" w:cs="Times New Roman"/>
          <w:b/>
          <w:bCs/>
          <w:noProof/>
          <w:kern w:val="0"/>
          <w:sz w:val="24"/>
          <w:szCs w:val="24"/>
        </w:rPr>
        <w:t>15</w:t>
      </w:r>
      <w:r w:rsidRPr="00506160">
        <w:rPr>
          <w:rFonts w:ascii="Times New Roman" w:hAnsi="Times New Roman" w:cs="Times New Roman"/>
          <w:noProof/>
          <w:kern w:val="0"/>
          <w:sz w:val="24"/>
          <w:szCs w:val="24"/>
        </w:rPr>
        <w:t>: 17657–17667.</w:t>
      </w:r>
    </w:p>
    <w:p w14:paraId="1225D655" w14:textId="77777777" w:rsidR="00506160" w:rsidRPr="00506160" w:rsidRDefault="00506160" w:rsidP="002565F5">
      <w:pPr>
        <w:autoSpaceDE w:val="0"/>
        <w:autoSpaceDN w:val="0"/>
        <w:adjustRightInd w:val="0"/>
        <w:ind w:left="640" w:hanging="640"/>
        <w:rPr>
          <w:rFonts w:ascii="Times New Roman" w:hAnsi="Times New Roman" w:cs="Times New Roman"/>
          <w:noProof/>
          <w:kern w:val="0"/>
          <w:sz w:val="24"/>
          <w:szCs w:val="24"/>
        </w:rPr>
      </w:pPr>
      <w:r w:rsidRPr="00506160">
        <w:rPr>
          <w:rFonts w:ascii="Times New Roman" w:hAnsi="Times New Roman" w:cs="Times New Roman"/>
          <w:noProof/>
          <w:kern w:val="0"/>
          <w:sz w:val="24"/>
          <w:szCs w:val="24"/>
        </w:rPr>
        <w:t xml:space="preserve">15 </w:t>
      </w:r>
      <w:r w:rsidRPr="00506160">
        <w:rPr>
          <w:rFonts w:ascii="Times New Roman" w:hAnsi="Times New Roman" w:cs="Times New Roman"/>
          <w:noProof/>
          <w:kern w:val="0"/>
          <w:sz w:val="24"/>
          <w:szCs w:val="24"/>
        </w:rPr>
        <w:tab/>
        <w:t xml:space="preserve">Indukuri SRKC, Frydendahl C, Sharma N, Mazurski N, Paltiel Y, Levy U. Enhanced Chiral Sensing at the Few-Molecule Level Using Negative Index Metamaterial Plasmonic Nanocuvettes. </w:t>
      </w:r>
      <w:r w:rsidRPr="00506160">
        <w:rPr>
          <w:rFonts w:ascii="Times New Roman" w:hAnsi="Times New Roman" w:cs="Times New Roman"/>
          <w:i/>
          <w:iCs/>
          <w:noProof/>
          <w:kern w:val="0"/>
          <w:sz w:val="24"/>
          <w:szCs w:val="24"/>
        </w:rPr>
        <w:t>ACS Nano</w:t>
      </w:r>
      <w:r w:rsidRPr="00506160">
        <w:rPr>
          <w:rFonts w:ascii="Times New Roman" w:hAnsi="Times New Roman" w:cs="Times New Roman"/>
          <w:noProof/>
          <w:kern w:val="0"/>
          <w:sz w:val="24"/>
          <w:szCs w:val="24"/>
        </w:rPr>
        <w:t xml:space="preserve"> 2022; </w:t>
      </w:r>
      <w:r w:rsidRPr="00506160">
        <w:rPr>
          <w:rFonts w:ascii="Times New Roman" w:hAnsi="Times New Roman" w:cs="Times New Roman"/>
          <w:b/>
          <w:bCs/>
          <w:noProof/>
          <w:kern w:val="0"/>
          <w:sz w:val="24"/>
          <w:szCs w:val="24"/>
        </w:rPr>
        <w:t>16</w:t>
      </w:r>
      <w:r w:rsidRPr="00506160">
        <w:rPr>
          <w:rFonts w:ascii="Times New Roman" w:hAnsi="Times New Roman" w:cs="Times New Roman"/>
          <w:noProof/>
          <w:kern w:val="0"/>
          <w:sz w:val="24"/>
          <w:szCs w:val="24"/>
        </w:rPr>
        <w:t>: 17289–17297.</w:t>
      </w:r>
    </w:p>
    <w:p w14:paraId="509C43A2" w14:textId="77777777" w:rsidR="00506160" w:rsidRPr="00A97E24" w:rsidRDefault="00506160" w:rsidP="002565F5">
      <w:pPr>
        <w:autoSpaceDE w:val="0"/>
        <w:autoSpaceDN w:val="0"/>
        <w:adjustRightInd w:val="0"/>
        <w:ind w:left="640" w:hanging="640"/>
        <w:rPr>
          <w:rFonts w:ascii="Times New Roman" w:hAnsi="Times New Roman" w:cs="Times New Roman"/>
          <w:noProof/>
          <w:color w:val="000000" w:themeColor="text1"/>
          <w:sz w:val="24"/>
        </w:rPr>
      </w:pPr>
      <w:r w:rsidRPr="00A97E24">
        <w:rPr>
          <w:rFonts w:ascii="Times New Roman" w:hAnsi="Times New Roman" w:cs="Times New Roman"/>
          <w:noProof/>
          <w:color w:val="000000" w:themeColor="text1"/>
          <w:kern w:val="0"/>
          <w:sz w:val="24"/>
          <w:szCs w:val="24"/>
        </w:rPr>
        <w:lastRenderedPageBreak/>
        <w:t xml:space="preserve">16 </w:t>
      </w:r>
      <w:r w:rsidRPr="00A97E24">
        <w:rPr>
          <w:rFonts w:ascii="Times New Roman" w:hAnsi="Times New Roman" w:cs="Times New Roman"/>
          <w:noProof/>
          <w:color w:val="000000" w:themeColor="text1"/>
          <w:kern w:val="0"/>
          <w:sz w:val="24"/>
          <w:szCs w:val="24"/>
        </w:rPr>
        <w:tab/>
        <w:t xml:space="preserve">Wang G, Hao C, Ma W, Qu A, Chen C, Xu J </w:t>
      </w:r>
      <w:r w:rsidRPr="00A97E24">
        <w:rPr>
          <w:rFonts w:ascii="Times New Roman" w:hAnsi="Times New Roman" w:cs="Times New Roman"/>
          <w:i/>
          <w:iCs/>
          <w:noProof/>
          <w:color w:val="000000" w:themeColor="text1"/>
          <w:kern w:val="0"/>
          <w:sz w:val="24"/>
          <w:szCs w:val="24"/>
        </w:rPr>
        <w:t>et al.</w:t>
      </w:r>
      <w:r w:rsidRPr="00A97E24">
        <w:rPr>
          <w:rFonts w:ascii="Times New Roman" w:hAnsi="Times New Roman" w:cs="Times New Roman"/>
          <w:noProof/>
          <w:color w:val="000000" w:themeColor="text1"/>
          <w:kern w:val="0"/>
          <w:sz w:val="24"/>
          <w:szCs w:val="24"/>
        </w:rPr>
        <w:t xml:space="preserve"> Chiral Plasmonic Triangular Nanorings with SERS Activity for Ultrasensitive Detection of Amyloid Proteins in Alzheimer’s Disease. </w:t>
      </w:r>
      <w:r w:rsidRPr="00A97E24">
        <w:rPr>
          <w:rFonts w:ascii="Times New Roman" w:hAnsi="Times New Roman" w:cs="Times New Roman"/>
          <w:i/>
          <w:iCs/>
          <w:noProof/>
          <w:color w:val="000000" w:themeColor="text1"/>
          <w:kern w:val="0"/>
          <w:sz w:val="24"/>
          <w:szCs w:val="24"/>
        </w:rPr>
        <w:t>Adv Mater</w:t>
      </w:r>
      <w:r w:rsidRPr="00A97E24">
        <w:rPr>
          <w:rFonts w:ascii="Times New Roman" w:hAnsi="Times New Roman" w:cs="Times New Roman"/>
          <w:noProof/>
          <w:color w:val="000000" w:themeColor="text1"/>
          <w:kern w:val="0"/>
          <w:sz w:val="24"/>
          <w:szCs w:val="24"/>
        </w:rPr>
        <w:t xml:space="preserve"> 2021; </w:t>
      </w:r>
      <w:r w:rsidRPr="00A97E24">
        <w:rPr>
          <w:rFonts w:ascii="Times New Roman" w:hAnsi="Times New Roman" w:cs="Times New Roman"/>
          <w:b/>
          <w:bCs/>
          <w:noProof/>
          <w:color w:val="000000" w:themeColor="text1"/>
          <w:kern w:val="0"/>
          <w:sz w:val="24"/>
          <w:szCs w:val="24"/>
        </w:rPr>
        <w:t>33</w:t>
      </w:r>
      <w:r w:rsidRPr="00A97E24">
        <w:rPr>
          <w:rFonts w:ascii="Times New Roman" w:hAnsi="Times New Roman" w:cs="Times New Roman"/>
          <w:noProof/>
          <w:color w:val="000000" w:themeColor="text1"/>
          <w:kern w:val="0"/>
          <w:sz w:val="24"/>
          <w:szCs w:val="24"/>
        </w:rPr>
        <w:t>: 2102337.</w:t>
      </w:r>
    </w:p>
    <w:p w14:paraId="10F022DB" w14:textId="5B5BDA13" w:rsidR="00EA33F4" w:rsidRPr="00B45E4B" w:rsidRDefault="004A4A13">
      <w:pPr>
        <w:rPr>
          <w:rFonts w:ascii="Times New Roman" w:hAnsi="Times New Roman" w:cs="Times New Roman"/>
          <w:iCs/>
          <w:sz w:val="24"/>
          <w:szCs w:val="24"/>
        </w:rPr>
      </w:pPr>
      <w:r>
        <w:rPr>
          <w:rFonts w:ascii="Times New Roman" w:hAnsi="Times New Roman" w:cs="Times New Roman"/>
          <w:iCs/>
          <w:sz w:val="24"/>
          <w:szCs w:val="24"/>
        </w:rPr>
        <w:fldChar w:fldCharType="end"/>
      </w:r>
    </w:p>
    <w:sectPr w:rsidR="00EA33F4" w:rsidRPr="00B45E4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61CD7" w14:textId="77777777" w:rsidR="00F264D4" w:rsidRDefault="00F264D4" w:rsidP="005F53A6">
      <w:r>
        <w:separator/>
      </w:r>
    </w:p>
  </w:endnote>
  <w:endnote w:type="continuationSeparator" w:id="0">
    <w:p w14:paraId="5D7EDC12" w14:textId="77777777" w:rsidR="00F264D4" w:rsidRDefault="00F264D4" w:rsidP="005F5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70E41" w14:textId="77777777" w:rsidR="00F264D4" w:rsidRDefault="00F264D4" w:rsidP="005F53A6">
      <w:r>
        <w:separator/>
      </w:r>
    </w:p>
  </w:footnote>
  <w:footnote w:type="continuationSeparator" w:id="0">
    <w:p w14:paraId="2E904E1B" w14:textId="77777777" w:rsidR="00F264D4" w:rsidRDefault="00F264D4" w:rsidP="005F53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U0MDY1MjExMjIyM7NU0lEKTi0uzszPAykwMq0FAOPD0AItAAAA"/>
  </w:docVars>
  <w:rsids>
    <w:rsidRoot w:val="00F0005A"/>
    <w:rsid w:val="0000471E"/>
    <w:rsid w:val="00004E43"/>
    <w:rsid w:val="00005088"/>
    <w:rsid w:val="00007BF5"/>
    <w:rsid w:val="00013D45"/>
    <w:rsid w:val="00055482"/>
    <w:rsid w:val="00065E7B"/>
    <w:rsid w:val="000664C3"/>
    <w:rsid w:val="000A5866"/>
    <w:rsid w:val="000A68CC"/>
    <w:rsid w:val="000C717B"/>
    <w:rsid w:val="000F48F7"/>
    <w:rsid w:val="000F6E35"/>
    <w:rsid w:val="00105524"/>
    <w:rsid w:val="001132F9"/>
    <w:rsid w:val="00147F25"/>
    <w:rsid w:val="0015085A"/>
    <w:rsid w:val="00160DA0"/>
    <w:rsid w:val="001B1259"/>
    <w:rsid w:val="001B5206"/>
    <w:rsid w:val="001C418B"/>
    <w:rsid w:val="001D4A04"/>
    <w:rsid w:val="001D6F3B"/>
    <w:rsid w:val="001F5392"/>
    <w:rsid w:val="00210F18"/>
    <w:rsid w:val="00223674"/>
    <w:rsid w:val="00255B87"/>
    <w:rsid w:val="002565F5"/>
    <w:rsid w:val="002567CB"/>
    <w:rsid w:val="0026788A"/>
    <w:rsid w:val="002C1A8B"/>
    <w:rsid w:val="002D4FF0"/>
    <w:rsid w:val="002E59E8"/>
    <w:rsid w:val="002F334F"/>
    <w:rsid w:val="00301655"/>
    <w:rsid w:val="0032006F"/>
    <w:rsid w:val="00336447"/>
    <w:rsid w:val="003618CF"/>
    <w:rsid w:val="003844B7"/>
    <w:rsid w:val="003844BB"/>
    <w:rsid w:val="003914E4"/>
    <w:rsid w:val="003D3F7D"/>
    <w:rsid w:val="003D6F75"/>
    <w:rsid w:val="00404F39"/>
    <w:rsid w:val="00416459"/>
    <w:rsid w:val="00432400"/>
    <w:rsid w:val="00437B98"/>
    <w:rsid w:val="00451840"/>
    <w:rsid w:val="00473BB3"/>
    <w:rsid w:val="004760C9"/>
    <w:rsid w:val="004809B7"/>
    <w:rsid w:val="00481DA4"/>
    <w:rsid w:val="00485E27"/>
    <w:rsid w:val="00487FD4"/>
    <w:rsid w:val="004A4A13"/>
    <w:rsid w:val="004C23B8"/>
    <w:rsid w:val="004D49F7"/>
    <w:rsid w:val="004D655C"/>
    <w:rsid w:val="004E2798"/>
    <w:rsid w:val="00500E74"/>
    <w:rsid w:val="00506160"/>
    <w:rsid w:val="00534452"/>
    <w:rsid w:val="005371B4"/>
    <w:rsid w:val="0053736E"/>
    <w:rsid w:val="00560709"/>
    <w:rsid w:val="00565F82"/>
    <w:rsid w:val="0059148D"/>
    <w:rsid w:val="005B57E2"/>
    <w:rsid w:val="005D736A"/>
    <w:rsid w:val="005E0621"/>
    <w:rsid w:val="005F53A6"/>
    <w:rsid w:val="00610496"/>
    <w:rsid w:val="00630217"/>
    <w:rsid w:val="006413A3"/>
    <w:rsid w:val="00647ECC"/>
    <w:rsid w:val="006548D1"/>
    <w:rsid w:val="0065693F"/>
    <w:rsid w:val="00667248"/>
    <w:rsid w:val="006C4FDB"/>
    <w:rsid w:val="006C76EE"/>
    <w:rsid w:val="006D4B06"/>
    <w:rsid w:val="006E075A"/>
    <w:rsid w:val="006F7CE2"/>
    <w:rsid w:val="00735962"/>
    <w:rsid w:val="00747274"/>
    <w:rsid w:val="007709BE"/>
    <w:rsid w:val="00775C18"/>
    <w:rsid w:val="007848DC"/>
    <w:rsid w:val="007C030E"/>
    <w:rsid w:val="007D2D18"/>
    <w:rsid w:val="007D73E4"/>
    <w:rsid w:val="007E697A"/>
    <w:rsid w:val="007F1A51"/>
    <w:rsid w:val="008003D2"/>
    <w:rsid w:val="008042F7"/>
    <w:rsid w:val="008050D7"/>
    <w:rsid w:val="008334C4"/>
    <w:rsid w:val="00844908"/>
    <w:rsid w:val="00863B34"/>
    <w:rsid w:val="00892062"/>
    <w:rsid w:val="00894B7E"/>
    <w:rsid w:val="008C151C"/>
    <w:rsid w:val="008D73EA"/>
    <w:rsid w:val="0091508C"/>
    <w:rsid w:val="009360DF"/>
    <w:rsid w:val="009A39B7"/>
    <w:rsid w:val="009C2D51"/>
    <w:rsid w:val="009E09CF"/>
    <w:rsid w:val="009E79CE"/>
    <w:rsid w:val="00A01590"/>
    <w:rsid w:val="00A10F6A"/>
    <w:rsid w:val="00A1443F"/>
    <w:rsid w:val="00A14F2B"/>
    <w:rsid w:val="00A21BEE"/>
    <w:rsid w:val="00A244DB"/>
    <w:rsid w:val="00A305B5"/>
    <w:rsid w:val="00A35D5B"/>
    <w:rsid w:val="00A50741"/>
    <w:rsid w:val="00A67C4F"/>
    <w:rsid w:val="00A76704"/>
    <w:rsid w:val="00A838CD"/>
    <w:rsid w:val="00A97E24"/>
    <w:rsid w:val="00AA28DE"/>
    <w:rsid w:val="00AC07F6"/>
    <w:rsid w:val="00AC0A86"/>
    <w:rsid w:val="00AF06FB"/>
    <w:rsid w:val="00B06832"/>
    <w:rsid w:val="00B45E4B"/>
    <w:rsid w:val="00B51B57"/>
    <w:rsid w:val="00B628BE"/>
    <w:rsid w:val="00B67B42"/>
    <w:rsid w:val="00B73287"/>
    <w:rsid w:val="00BA33DF"/>
    <w:rsid w:val="00BB4572"/>
    <w:rsid w:val="00BD5E4E"/>
    <w:rsid w:val="00BF3EC7"/>
    <w:rsid w:val="00C2110F"/>
    <w:rsid w:val="00C21F77"/>
    <w:rsid w:val="00C2473B"/>
    <w:rsid w:val="00C443BE"/>
    <w:rsid w:val="00C4658A"/>
    <w:rsid w:val="00C54DDD"/>
    <w:rsid w:val="00C57810"/>
    <w:rsid w:val="00C62A6B"/>
    <w:rsid w:val="00C70FB2"/>
    <w:rsid w:val="00C9124F"/>
    <w:rsid w:val="00C93B8C"/>
    <w:rsid w:val="00CB2429"/>
    <w:rsid w:val="00CD7C8E"/>
    <w:rsid w:val="00CF2970"/>
    <w:rsid w:val="00D029C1"/>
    <w:rsid w:val="00D16CA0"/>
    <w:rsid w:val="00D25CD0"/>
    <w:rsid w:val="00D27597"/>
    <w:rsid w:val="00D442C9"/>
    <w:rsid w:val="00D75044"/>
    <w:rsid w:val="00D76468"/>
    <w:rsid w:val="00D84C42"/>
    <w:rsid w:val="00DB603A"/>
    <w:rsid w:val="00DC01D0"/>
    <w:rsid w:val="00DC6C44"/>
    <w:rsid w:val="00DD1AAC"/>
    <w:rsid w:val="00DD1C17"/>
    <w:rsid w:val="00DF34B8"/>
    <w:rsid w:val="00E003AD"/>
    <w:rsid w:val="00E16264"/>
    <w:rsid w:val="00E25CA9"/>
    <w:rsid w:val="00E44350"/>
    <w:rsid w:val="00E46190"/>
    <w:rsid w:val="00E549B5"/>
    <w:rsid w:val="00EA2C1C"/>
    <w:rsid w:val="00EA33F4"/>
    <w:rsid w:val="00EA481F"/>
    <w:rsid w:val="00EA7C59"/>
    <w:rsid w:val="00EA7E76"/>
    <w:rsid w:val="00EB4BAE"/>
    <w:rsid w:val="00EC2829"/>
    <w:rsid w:val="00ED59B2"/>
    <w:rsid w:val="00EE3420"/>
    <w:rsid w:val="00EF4DDE"/>
    <w:rsid w:val="00F0005A"/>
    <w:rsid w:val="00F070A7"/>
    <w:rsid w:val="00F245F6"/>
    <w:rsid w:val="00F25004"/>
    <w:rsid w:val="00F264D4"/>
    <w:rsid w:val="00F32CE5"/>
    <w:rsid w:val="00F4785D"/>
    <w:rsid w:val="00F54A0B"/>
    <w:rsid w:val="00F570A6"/>
    <w:rsid w:val="00F71B23"/>
    <w:rsid w:val="00F925B5"/>
    <w:rsid w:val="00F9442B"/>
    <w:rsid w:val="00F9757F"/>
    <w:rsid w:val="00FC291C"/>
    <w:rsid w:val="00FF38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B274BA"/>
  <w14:defaultImageDpi w14:val="32767"/>
  <w15:chartTrackingRefBased/>
  <w15:docId w15:val="{F20BD93E-1B31-4278-A036-39E833A25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53A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53A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F53A6"/>
    <w:rPr>
      <w:sz w:val="18"/>
      <w:szCs w:val="18"/>
    </w:rPr>
  </w:style>
  <w:style w:type="paragraph" w:styleId="a5">
    <w:name w:val="footer"/>
    <w:basedOn w:val="a"/>
    <w:link w:val="a6"/>
    <w:uiPriority w:val="99"/>
    <w:unhideWhenUsed/>
    <w:rsid w:val="005F53A6"/>
    <w:pPr>
      <w:tabs>
        <w:tab w:val="center" w:pos="4153"/>
        <w:tab w:val="right" w:pos="8306"/>
      </w:tabs>
      <w:snapToGrid w:val="0"/>
      <w:jc w:val="left"/>
    </w:pPr>
    <w:rPr>
      <w:sz w:val="18"/>
      <w:szCs w:val="18"/>
    </w:rPr>
  </w:style>
  <w:style w:type="character" w:customStyle="1" w:styleId="a6">
    <w:name w:val="页脚 字符"/>
    <w:basedOn w:val="a0"/>
    <w:link w:val="a5"/>
    <w:uiPriority w:val="99"/>
    <w:rsid w:val="005F53A6"/>
    <w:rPr>
      <w:sz w:val="18"/>
      <w:szCs w:val="18"/>
    </w:rPr>
  </w:style>
  <w:style w:type="character" w:styleId="a7">
    <w:name w:val="Placeholder Text"/>
    <w:basedOn w:val="a0"/>
    <w:uiPriority w:val="99"/>
    <w:semiHidden/>
    <w:rsid w:val="005F53A6"/>
    <w:rPr>
      <w:color w:val="808080"/>
    </w:rPr>
  </w:style>
  <w:style w:type="table" w:styleId="a8">
    <w:name w:val="Table Grid"/>
    <w:basedOn w:val="a1"/>
    <w:uiPriority w:val="39"/>
    <w:rsid w:val="00A244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unhideWhenUsed/>
    <w:rsid w:val="00BF3EC7"/>
    <w:pPr>
      <w:widowControl/>
      <w:spacing w:before="100" w:beforeAutospacing="1" w:after="100" w:afterAutospacing="1"/>
      <w:jc w:val="left"/>
    </w:pPr>
    <w:rPr>
      <w:rFonts w:ascii="SimSun" w:eastAsia="SimSun" w:hAnsi="SimSun" w:cs="SimSun"/>
      <w:kern w:val="0"/>
      <w:sz w:val="24"/>
      <w:szCs w:val="24"/>
    </w:rPr>
  </w:style>
  <w:style w:type="paragraph" w:styleId="aa">
    <w:name w:val="List Paragraph"/>
    <w:basedOn w:val="a"/>
    <w:uiPriority w:val="34"/>
    <w:qFormat/>
    <w:rsid w:val="00EF4DD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12771">
      <w:bodyDiv w:val="1"/>
      <w:marLeft w:val="0"/>
      <w:marRight w:val="0"/>
      <w:marTop w:val="0"/>
      <w:marBottom w:val="0"/>
      <w:divBdr>
        <w:top w:val="none" w:sz="0" w:space="0" w:color="auto"/>
        <w:left w:val="none" w:sz="0" w:space="0" w:color="auto"/>
        <w:bottom w:val="none" w:sz="0" w:space="0" w:color="auto"/>
        <w:right w:val="none" w:sz="0" w:space="0" w:color="auto"/>
      </w:divBdr>
    </w:div>
    <w:div w:id="213739041">
      <w:bodyDiv w:val="1"/>
      <w:marLeft w:val="0"/>
      <w:marRight w:val="0"/>
      <w:marTop w:val="0"/>
      <w:marBottom w:val="0"/>
      <w:divBdr>
        <w:top w:val="none" w:sz="0" w:space="0" w:color="auto"/>
        <w:left w:val="none" w:sz="0" w:space="0" w:color="auto"/>
        <w:bottom w:val="none" w:sz="0" w:space="0" w:color="auto"/>
        <w:right w:val="none" w:sz="0" w:space="0" w:color="auto"/>
      </w:divBdr>
    </w:div>
    <w:div w:id="252476627">
      <w:bodyDiv w:val="1"/>
      <w:marLeft w:val="0"/>
      <w:marRight w:val="0"/>
      <w:marTop w:val="0"/>
      <w:marBottom w:val="0"/>
      <w:divBdr>
        <w:top w:val="none" w:sz="0" w:space="0" w:color="auto"/>
        <w:left w:val="none" w:sz="0" w:space="0" w:color="auto"/>
        <w:bottom w:val="none" w:sz="0" w:space="0" w:color="auto"/>
        <w:right w:val="none" w:sz="0" w:space="0" w:color="auto"/>
      </w:divBdr>
    </w:div>
    <w:div w:id="403141508">
      <w:bodyDiv w:val="1"/>
      <w:marLeft w:val="0"/>
      <w:marRight w:val="0"/>
      <w:marTop w:val="0"/>
      <w:marBottom w:val="0"/>
      <w:divBdr>
        <w:top w:val="none" w:sz="0" w:space="0" w:color="auto"/>
        <w:left w:val="none" w:sz="0" w:space="0" w:color="auto"/>
        <w:bottom w:val="none" w:sz="0" w:space="0" w:color="auto"/>
        <w:right w:val="none" w:sz="0" w:space="0" w:color="auto"/>
      </w:divBdr>
      <w:divsChild>
        <w:div w:id="1672635737">
          <w:marLeft w:val="640"/>
          <w:marRight w:val="0"/>
          <w:marTop w:val="0"/>
          <w:marBottom w:val="0"/>
          <w:divBdr>
            <w:top w:val="none" w:sz="0" w:space="0" w:color="auto"/>
            <w:left w:val="none" w:sz="0" w:space="0" w:color="auto"/>
            <w:bottom w:val="none" w:sz="0" w:space="0" w:color="auto"/>
            <w:right w:val="none" w:sz="0" w:space="0" w:color="auto"/>
          </w:divBdr>
        </w:div>
        <w:div w:id="1039352478">
          <w:marLeft w:val="640"/>
          <w:marRight w:val="0"/>
          <w:marTop w:val="0"/>
          <w:marBottom w:val="0"/>
          <w:divBdr>
            <w:top w:val="none" w:sz="0" w:space="0" w:color="auto"/>
            <w:left w:val="none" w:sz="0" w:space="0" w:color="auto"/>
            <w:bottom w:val="none" w:sz="0" w:space="0" w:color="auto"/>
            <w:right w:val="none" w:sz="0" w:space="0" w:color="auto"/>
          </w:divBdr>
        </w:div>
        <w:div w:id="1260261062">
          <w:marLeft w:val="640"/>
          <w:marRight w:val="0"/>
          <w:marTop w:val="0"/>
          <w:marBottom w:val="0"/>
          <w:divBdr>
            <w:top w:val="none" w:sz="0" w:space="0" w:color="auto"/>
            <w:left w:val="none" w:sz="0" w:space="0" w:color="auto"/>
            <w:bottom w:val="none" w:sz="0" w:space="0" w:color="auto"/>
            <w:right w:val="none" w:sz="0" w:space="0" w:color="auto"/>
          </w:divBdr>
        </w:div>
        <w:div w:id="1452241813">
          <w:marLeft w:val="640"/>
          <w:marRight w:val="0"/>
          <w:marTop w:val="0"/>
          <w:marBottom w:val="0"/>
          <w:divBdr>
            <w:top w:val="none" w:sz="0" w:space="0" w:color="auto"/>
            <w:left w:val="none" w:sz="0" w:space="0" w:color="auto"/>
            <w:bottom w:val="none" w:sz="0" w:space="0" w:color="auto"/>
            <w:right w:val="none" w:sz="0" w:space="0" w:color="auto"/>
          </w:divBdr>
        </w:div>
        <w:div w:id="1242526592">
          <w:marLeft w:val="640"/>
          <w:marRight w:val="0"/>
          <w:marTop w:val="0"/>
          <w:marBottom w:val="0"/>
          <w:divBdr>
            <w:top w:val="none" w:sz="0" w:space="0" w:color="auto"/>
            <w:left w:val="none" w:sz="0" w:space="0" w:color="auto"/>
            <w:bottom w:val="none" w:sz="0" w:space="0" w:color="auto"/>
            <w:right w:val="none" w:sz="0" w:space="0" w:color="auto"/>
          </w:divBdr>
        </w:div>
        <w:div w:id="711266425">
          <w:marLeft w:val="640"/>
          <w:marRight w:val="0"/>
          <w:marTop w:val="0"/>
          <w:marBottom w:val="0"/>
          <w:divBdr>
            <w:top w:val="none" w:sz="0" w:space="0" w:color="auto"/>
            <w:left w:val="none" w:sz="0" w:space="0" w:color="auto"/>
            <w:bottom w:val="none" w:sz="0" w:space="0" w:color="auto"/>
            <w:right w:val="none" w:sz="0" w:space="0" w:color="auto"/>
          </w:divBdr>
        </w:div>
        <w:div w:id="1915630067">
          <w:marLeft w:val="640"/>
          <w:marRight w:val="0"/>
          <w:marTop w:val="0"/>
          <w:marBottom w:val="0"/>
          <w:divBdr>
            <w:top w:val="none" w:sz="0" w:space="0" w:color="auto"/>
            <w:left w:val="none" w:sz="0" w:space="0" w:color="auto"/>
            <w:bottom w:val="none" w:sz="0" w:space="0" w:color="auto"/>
            <w:right w:val="none" w:sz="0" w:space="0" w:color="auto"/>
          </w:divBdr>
        </w:div>
        <w:div w:id="1140462504">
          <w:marLeft w:val="640"/>
          <w:marRight w:val="0"/>
          <w:marTop w:val="0"/>
          <w:marBottom w:val="0"/>
          <w:divBdr>
            <w:top w:val="none" w:sz="0" w:space="0" w:color="auto"/>
            <w:left w:val="none" w:sz="0" w:space="0" w:color="auto"/>
            <w:bottom w:val="none" w:sz="0" w:space="0" w:color="auto"/>
            <w:right w:val="none" w:sz="0" w:space="0" w:color="auto"/>
          </w:divBdr>
        </w:div>
        <w:div w:id="625621508">
          <w:marLeft w:val="640"/>
          <w:marRight w:val="0"/>
          <w:marTop w:val="0"/>
          <w:marBottom w:val="0"/>
          <w:divBdr>
            <w:top w:val="none" w:sz="0" w:space="0" w:color="auto"/>
            <w:left w:val="none" w:sz="0" w:space="0" w:color="auto"/>
            <w:bottom w:val="none" w:sz="0" w:space="0" w:color="auto"/>
            <w:right w:val="none" w:sz="0" w:space="0" w:color="auto"/>
          </w:divBdr>
        </w:div>
        <w:div w:id="1275871257">
          <w:marLeft w:val="640"/>
          <w:marRight w:val="0"/>
          <w:marTop w:val="0"/>
          <w:marBottom w:val="0"/>
          <w:divBdr>
            <w:top w:val="none" w:sz="0" w:space="0" w:color="auto"/>
            <w:left w:val="none" w:sz="0" w:space="0" w:color="auto"/>
            <w:bottom w:val="none" w:sz="0" w:space="0" w:color="auto"/>
            <w:right w:val="none" w:sz="0" w:space="0" w:color="auto"/>
          </w:divBdr>
        </w:div>
      </w:divsChild>
    </w:div>
    <w:div w:id="471824986">
      <w:bodyDiv w:val="1"/>
      <w:marLeft w:val="0"/>
      <w:marRight w:val="0"/>
      <w:marTop w:val="0"/>
      <w:marBottom w:val="0"/>
      <w:divBdr>
        <w:top w:val="none" w:sz="0" w:space="0" w:color="auto"/>
        <w:left w:val="none" w:sz="0" w:space="0" w:color="auto"/>
        <w:bottom w:val="none" w:sz="0" w:space="0" w:color="auto"/>
        <w:right w:val="none" w:sz="0" w:space="0" w:color="auto"/>
      </w:divBdr>
    </w:div>
    <w:div w:id="487212719">
      <w:bodyDiv w:val="1"/>
      <w:marLeft w:val="0"/>
      <w:marRight w:val="0"/>
      <w:marTop w:val="0"/>
      <w:marBottom w:val="0"/>
      <w:divBdr>
        <w:top w:val="none" w:sz="0" w:space="0" w:color="auto"/>
        <w:left w:val="none" w:sz="0" w:space="0" w:color="auto"/>
        <w:bottom w:val="none" w:sz="0" w:space="0" w:color="auto"/>
        <w:right w:val="none" w:sz="0" w:space="0" w:color="auto"/>
      </w:divBdr>
    </w:div>
    <w:div w:id="783303674">
      <w:bodyDiv w:val="1"/>
      <w:marLeft w:val="0"/>
      <w:marRight w:val="0"/>
      <w:marTop w:val="0"/>
      <w:marBottom w:val="0"/>
      <w:divBdr>
        <w:top w:val="none" w:sz="0" w:space="0" w:color="auto"/>
        <w:left w:val="none" w:sz="0" w:space="0" w:color="auto"/>
        <w:bottom w:val="none" w:sz="0" w:space="0" w:color="auto"/>
        <w:right w:val="none" w:sz="0" w:space="0" w:color="auto"/>
      </w:divBdr>
    </w:div>
    <w:div w:id="865361851">
      <w:bodyDiv w:val="1"/>
      <w:marLeft w:val="0"/>
      <w:marRight w:val="0"/>
      <w:marTop w:val="0"/>
      <w:marBottom w:val="0"/>
      <w:divBdr>
        <w:top w:val="none" w:sz="0" w:space="0" w:color="auto"/>
        <w:left w:val="none" w:sz="0" w:space="0" w:color="auto"/>
        <w:bottom w:val="none" w:sz="0" w:space="0" w:color="auto"/>
        <w:right w:val="none" w:sz="0" w:space="0" w:color="auto"/>
      </w:divBdr>
    </w:div>
    <w:div w:id="908076234">
      <w:bodyDiv w:val="1"/>
      <w:marLeft w:val="0"/>
      <w:marRight w:val="0"/>
      <w:marTop w:val="0"/>
      <w:marBottom w:val="0"/>
      <w:divBdr>
        <w:top w:val="none" w:sz="0" w:space="0" w:color="auto"/>
        <w:left w:val="none" w:sz="0" w:space="0" w:color="auto"/>
        <w:bottom w:val="none" w:sz="0" w:space="0" w:color="auto"/>
        <w:right w:val="none" w:sz="0" w:space="0" w:color="auto"/>
      </w:divBdr>
    </w:div>
    <w:div w:id="939527505">
      <w:bodyDiv w:val="1"/>
      <w:marLeft w:val="0"/>
      <w:marRight w:val="0"/>
      <w:marTop w:val="0"/>
      <w:marBottom w:val="0"/>
      <w:divBdr>
        <w:top w:val="none" w:sz="0" w:space="0" w:color="auto"/>
        <w:left w:val="none" w:sz="0" w:space="0" w:color="auto"/>
        <w:bottom w:val="none" w:sz="0" w:space="0" w:color="auto"/>
        <w:right w:val="none" w:sz="0" w:space="0" w:color="auto"/>
      </w:divBdr>
    </w:div>
    <w:div w:id="976104802">
      <w:bodyDiv w:val="1"/>
      <w:marLeft w:val="0"/>
      <w:marRight w:val="0"/>
      <w:marTop w:val="0"/>
      <w:marBottom w:val="0"/>
      <w:divBdr>
        <w:top w:val="none" w:sz="0" w:space="0" w:color="auto"/>
        <w:left w:val="none" w:sz="0" w:space="0" w:color="auto"/>
        <w:bottom w:val="none" w:sz="0" w:space="0" w:color="auto"/>
        <w:right w:val="none" w:sz="0" w:space="0" w:color="auto"/>
      </w:divBdr>
    </w:div>
    <w:div w:id="1114326640">
      <w:bodyDiv w:val="1"/>
      <w:marLeft w:val="0"/>
      <w:marRight w:val="0"/>
      <w:marTop w:val="0"/>
      <w:marBottom w:val="0"/>
      <w:divBdr>
        <w:top w:val="none" w:sz="0" w:space="0" w:color="auto"/>
        <w:left w:val="none" w:sz="0" w:space="0" w:color="auto"/>
        <w:bottom w:val="none" w:sz="0" w:space="0" w:color="auto"/>
        <w:right w:val="none" w:sz="0" w:space="0" w:color="auto"/>
      </w:divBdr>
    </w:div>
    <w:div w:id="1163012484">
      <w:bodyDiv w:val="1"/>
      <w:marLeft w:val="0"/>
      <w:marRight w:val="0"/>
      <w:marTop w:val="0"/>
      <w:marBottom w:val="0"/>
      <w:divBdr>
        <w:top w:val="none" w:sz="0" w:space="0" w:color="auto"/>
        <w:left w:val="none" w:sz="0" w:space="0" w:color="auto"/>
        <w:bottom w:val="none" w:sz="0" w:space="0" w:color="auto"/>
        <w:right w:val="none" w:sz="0" w:space="0" w:color="auto"/>
      </w:divBdr>
    </w:div>
    <w:div w:id="1221401390">
      <w:bodyDiv w:val="1"/>
      <w:marLeft w:val="0"/>
      <w:marRight w:val="0"/>
      <w:marTop w:val="0"/>
      <w:marBottom w:val="0"/>
      <w:divBdr>
        <w:top w:val="none" w:sz="0" w:space="0" w:color="auto"/>
        <w:left w:val="none" w:sz="0" w:space="0" w:color="auto"/>
        <w:bottom w:val="none" w:sz="0" w:space="0" w:color="auto"/>
        <w:right w:val="none" w:sz="0" w:space="0" w:color="auto"/>
      </w:divBdr>
    </w:div>
    <w:div w:id="1362629091">
      <w:bodyDiv w:val="1"/>
      <w:marLeft w:val="0"/>
      <w:marRight w:val="0"/>
      <w:marTop w:val="0"/>
      <w:marBottom w:val="0"/>
      <w:divBdr>
        <w:top w:val="none" w:sz="0" w:space="0" w:color="auto"/>
        <w:left w:val="none" w:sz="0" w:space="0" w:color="auto"/>
        <w:bottom w:val="none" w:sz="0" w:space="0" w:color="auto"/>
        <w:right w:val="none" w:sz="0" w:space="0" w:color="auto"/>
      </w:divBdr>
    </w:div>
    <w:div w:id="1516646990">
      <w:bodyDiv w:val="1"/>
      <w:marLeft w:val="0"/>
      <w:marRight w:val="0"/>
      <w:marTop w:val="0"/>
      <w:marBottom w:val="0"/>
      <w:divBdr>
        <w:top w:val="none" w:sz="0" w:space="0" w:color="auto"/>
        <w:left w:val="none" w:sz="0" w:space="0" w:color="auto"/>
        <w:bottom w:val="none" w:sz="0" w:space="0" w:color="auto"/>
        <w:right w:val="none" w:sz="0" w:space="0" w:color="auto"/>
      </w:divBdr>
    </w:div>
    <w:div w:id="1725182536">
      <w:bodyDiv w:val="1"/>
      <w:marLeft w:val="0"/>
      <w:marRight w:val="0"/>
      <w:marTop w:val="0"/>
      <w:marBottom w:val="0"/>
      <w:divBdr>
        <w:top w:val="none" w:sz="0" w:space="0" w:color="auto"/>
        <w:left w:val="none" w:sz="0" w:space="0" w:color="auto"/>
        <w:bottom w:val="none" w:sz="0" w:space="0" w:color="auto"/>
        <w:right w:val="none" w:sz="0" w:space="0" w:color="auto"/>
      </w:divBdr>
    </w:div>
    <w:div w:id="1756629304">
      <w:bodyDiv w:val="1"/>
      <w:marLeft w:val="0"/>
      <w:marRight w:val="0"/>
      <w:marTop w:val="0"/>
      <w:marBottom w:val="0"/>
      <w:divBdr>
        <w:top w:val="none" w:sz="0" w:space="0" w:color="auto"/>
        <w:left w:val="none" w:sz="0" w:space="0" w:color="auto"/>
        <w:bottom w:val="none" w:sz="0" w:space="0" w:color="auto"/>
        <w:right w:val="none" w:sz="0" w:space="0" w:color="auto"/>
      </w:divBdr>
    </w:div>
    <w:div w:id="1780682232">
      <w:bodyDiv w:val="1"/>
      <w:marLeft w:val="0"/>
      <w:marRight w:val="0"/>
      <w:marTop w:val="0"/>
      <w:marBottom w:val="0"/>
      <w:divBdr>
        <w:top w:val="none" w:sz="0" w:space="0" w:color="auto"/>
        <w:left w:val="none" w:sz="0" w:space="0" w:color="auto"/>
        <w:bottom w:val="none" w:sz="0" w:space="0" w:color="auto"/>
        <w:right w:val="none" w:sz="0" w:space="0" w:color="auto"/>
      </w:divBdr>
    </w:div>
    <w:div w:id="1793203007">
      <w:bodyDiv w:val="1"/>
      <w:marLeft w:val="0"/>
      <w:marRight w:val="0"/>
      <w:marTop w:val="0"/>
      <w:marBottom w:val="0"/>
      <w:divBdr>
        <w:top w:val="none" w:sz="0" w:space="0" w:color="auto"/>
        <w:left w:val="none" w:sz="0" w:space="0" w:color="auto"/>
        <w:bottom w:val="none" w:sz="0" w:space="0" w:color="auto"/>
        <w:right w:val="none" w:sz="0" w:space="0" w:color="auto"/>
      </w:divBdr>
    </w:div>
    <w:div w:id="1825199485">
      <w:bodyDiv w:val="1"/>
      <w:marLeft w:val="0"/>
      <w:marRight w:val="0"/>
      <w:marTop w:val="0"/>
      <w:marBottom w:val="0"/>
      <w:divBdr>
        <w:top w:val="none" w:sz="0" w:space="0" w:color="auto"/>
        <w:left w:val="none" w:sz="0" w:space="0" w:color="auto"/>
        <w:bottom w:val="none" w:sz="0" w:space="0" w:color="auto"/>
        <w:right w:val="none" w:sz="0" w:space="0" w:color="auto"/>
      </w:divBdr>
    </w:div>
    <w:div w:id="1979215268">
      <w:bodyDiv w:val="1"/>
      <w:marLeft w:val="0"/>
      <w:marRight w:val="0"/>
      <w:marTop w:val="0"/>
      <w:marBottom w:val="0"/>
      <w:divBdr>
        <w:top w:val="none" w:sz="0" w:space="0" w:color="auto"/>
        <w:left w:val="none" w:sz="0" w:space="0" w:color="auto"/>
        <w:bottom w:val="none" w:sz="0" w:space="0" w:color="auto"/>
        <w:right w:val="none" w:sz="0" w:space="0" w:color="auto"/>
      </w:divBdr>
    </w:div>
    <w:div w:id="2066903816">
      <w:bodyDiv w:val="1"/>
      <w:marLeft w:val="0"/>
      <w:marRight w:val="0"/>
      <w:marTop w:val="0"/>
      <w:marBottom w:val="0"/>
      <w:divBdr>
        <w:top w:val="none" w:sz="0" w:space="0" w:color="auto"/>
        <w:left w:val="none" w:sz="0" w:space="0" w:color="auto"/>
        <w:bottom w:val="none" w:sz="0" w:space="0" w:color="auto"/>
        <w:right w:val="none" w:sz="0" w:space="0" w:color="auto"/>
      </w:divBdr>
    </w:div>
    <w:div w:id="2099406683">
      <w:bodyDiv w:val="1"/>
      <w:marLeft w:val="0"/>
      <w:marRight w:val="0"/>
      <w:marTop w:val="0"/>
      <w:marBottom w:val="0"/>
      <w:divBdr>
        <w:top w:val="none" w:sz="0" w:space="0" w:color="auto"/>
        <w:left w:val="none" w:sz="0" w:space="0" w:color="auto"/>
        <w:bottom w:val="none" w:sz="0" w:space="0" w:color="auto"/>
        <w:right w:val="none" w:sz="0" w:space="0" w:color="auto"/>
      </w:divBdr>
    </w:div>
    <w:div w:id="2143497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g"/><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jp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g"/><Relationship Id="rId22" Type="http://schemas.openxmlformats.org/officeDocument/2006/relationships/image" Target="media/image16.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0CC4BBD-68B6-44DB-8D3B-E3FA73BFA488}">
  <we:reference id="wa104382081" version="1.35.0.0" store="zh-CN" storeType="OMEX"/>
  <we:alternateReferences>
    <we:reference id="wa104382081" version="1.35.0.0" store="" storeType="OMEX"/>
  </we:alternateReferences>
  <we:properties>
    <we:property name="MENDELEY_CITATIONS" value="[{&quot;citationID&quot;:&quot;MENDELEY_CITATION_bf21da20-ed40-49cc-9bfb-827375bc2f40&quot;,&quot;citationItems&quot;:[{&quot;id&quot;:&quot;eb8df6ab-41eb-3e25-a7bf-7b3fcb6b454d&quot;,&quot;itemData&quot;:{&quot;DOI&quot;:&quot;10.1021/ja00068a062&quot;,&quot;ISSN&quot;:&quot;0002-7863&quot;,&quot;abstract&quot;:&quot;Most vibrational circular dichroism (VCD) spectra of proteins have been measured in D2O solution to reduce solvent interference. Here we report the first measurements of VCD spectra in the amide I region for proteins dissolved in H2O. Such measurements avoid the ambiguities implicit in D2O solution experiments that arise from incomplete deuteration. Characteristic VCD patterns have been observed for proteins whose secondary structure is dominated by a-helix, β-sheet, α + β combinations or coil contributions. In general, the changes in band shape and frequency from the VCD of deuterated proteins reflect expectations based on studies of pure conformations in polypeptide systems. The results for proteins dominated by α or β contributions match previous amide I′ (D2O) studies well, allowing for some intensity variation. The proteins with mixed structures sometimes have amide I VCD different in shape from that of the amide I′. In the cases studied, these changes tend to bring the spectra into better qualitative agreement with expectations based on the protein structure, suggesting that deuteration can affect the amide I′ VCD of some proteins in a complex manner. Using both the H2O and D2O VCD data together offers promise of obtaining increased insight into protein structure through spectral measurements. © 1993, American Chemical Society. All rights reserved.&quot;,&quot;author&quot;:[{&quot;dropping-particle&quot;:&quot;&quot;,&quot;family&quot;:&quot;Baumruk&quot;,&quot;given&quot;:&quot;Vladimir&quot;,&quot;non-dropping-particle&quot;:&quot;&quot;,&quot;parse-names&quot;:false,&quot;suffix&quot;:&quot;&quot;},{&quot;dropping-particle&quot;:&quot;&quot;,&quot;family&quot;:&quot;Keiderling&quot;,&quot;given&quot;:&quot;Timothy A.&quot;,&quot;non-dropping-particle&quot;:&quot;&quot;,&quot;parse-names&quot;:false,&quot;suffix&quot;:&quot;&quot;}],&quot;container-title&quot;:&quot;Journal of the American Chemical Society&quot;,&quot;id&quot;:&quot;eb8df6ab-41eb-3e25-a7bf-7b3fcb6b454d&quot;,&quot;issue&quot;:&quot;15&quot;,&quot;issued&quot;:{&quot;date-parts&quot;:[[&quot;1993&quot;,&quot;7&quot;,&quot;1&quot;]]},&quot;page&quot;:&quot;6939-6942&quot;,&quot;title&quot;:&quot;Vibrational circular dichroism of proteins in water solution&quot;,&quot;type&quot;:&quot;article-journal&quot;,&quot;volume&quot;:&quot;115&quot;},&quot;uris&quot;:[&quot;http://www.mendeley.com/documents/?uuid=eb8df6ab-41eb-3e25-a7bf-7b3fcb6b454d&quot;],&quot;isTemporary&quot;:false,&quot;legacyDesktopId&quot;:&quot;eb8df6ab-41eb-3e25-a7bf-7b3fcb6b454d&quot;}],&quot;properties&quot;:{&quot;noteIndex&quot;:0},&quot;isEdited&quot;:false,&quot;manualOverride&quot;:{&quot;citeprocText&quot;:&quot;(&lt;i&gt;1&lt;/i&gt;)&quot;,&quot;isManuallyOverridden&quot;:false,&quot;manualOverrideText&quot;:&quot;&quot;},&quot;citationTag&quot;:&quot;MENDELEY_CITATION_v3_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&quot;},{&quot;citationID&quot;:&quot;MENDELEY_CITATION_7af47250-a6c1-4a5c-a83e-6f1d1059502a&quot;,&quot;citationItems&quot;:[{&quot;id&quot;:&quot;1405b5e4-9208-3ed0-926c-3ffcea6db83e&quot;,&quot;itemData&quot;:{&quot;DOI&quot;:&quot;10.1038/nnano.2010.209&quot;,&quot;ISSN&quot;:&quot;1748-3387&quot;,&quot;PMID&quot;:&quot;21037572&quot;,&quot;abstract&quot;:&quot;The spectroscopic analysis of large biomolecules is important in applications such as biomedical diagnostics and pathogen detection, and spectroscopic techniques can detect such molecules at the nanogram level or lower. However, spectroscopic techniques have not been able to probe the structure of large biomolecules with similar levels of sensitivity. Here, we show that superchiral electromagnetic fields, generated by the optical excitation of plasmonic planar chiral metamaterials, are highly sensitive probes of chiral supramolecular structure. The differences in the effective refractive indices of chiral samples exposed to left- and right-handed superchiral fields are found to be up to 106 times greater than those observed in optical polarimetry measurements, thus allowing picogram quantities of adsorbed molecules to be characterized. The largest differences are observed for biomolecules that have chiral planar sheets, such as proteins with high β-sheet content, which suggests that this approach could form the basis for assaying technologies capable of detecting amyloid diseases and certain types of viruses. © 2010 Macmillan Publishers Limited. All rights reserved.&quot;,&quot;author&quot;:[{&quot;dropping-particle&quot;:&quot;&quot;,&quot;family&quot;:&quot;Hendry&quot;,&quot;given&quot;:&quot;E&quot;,&quot;non-dropping-particle&quot;:&quot;&quot;,&quot;parse-names&quot;:false,&quot;suffix&quot;:&quot;&quot;},{&quot;dropping-particle&quot;:&quot;&quot;,&quot;family&quot;:&quot;Carpy&quot;,&quot;given&quot;:&quot;T&quot;,&quot;non-dropping-particle&quot;:&quot;&quot;,&quot;parse-names&quot;:false,&quot;suffix&quot;:&quot;&quot;},{&quot;dropping-particle&quot;:&quot;&quot;,&quot;family&quot;:&quot;Johnston&quot;,&quot;given&quot;:&quot;J&quot;,&quot;non-dropping-particle&quot;:&quot;&quot;,&quot;parse-names&quot;:false,&quot;suffix&quot;:&quot;&quot;},{&quot;dropping-particle&quot;:&quot;&quot;,&quot;family&quot;:&quot;Popland&quot;,&quot;given&quot;:&quot;M&quot;,&quot;non-dropping-particle&quot;:&quot;&quot;,&quot;parse-names&quot;:false,&quot;suffix&quot;:&quot;&quot;},{&quot;dropping-particle&quot;:&quot;V&quot;,&quot;family&quot;:&quot;Mikhaylovskiy&quot;,&quot;given&quot;:&quot;R&quot;,&quot;non-dropping-particle&quot;:&quot;&quot;,&quot;parse-names&quot;:false,&quot;suffix&quot;:&quot;&quot;},{&quot;dropping-particle&quot;:&quot;&quot;,&quot;family&quot;:&quot;Lapthorn&quot;,&quot;given&quot;:&quot;A J&quot;,&quot;non-dropping-particle&quot;:&quot;&quot;,&quot;parse-names&quot;:false,&quot;suffix&quot;:&quot;&quot;},{&quot;dropping-particle&quot;:&quot;&quot;,&quot;family&quot;:&quot;Kelly&quot;,&quot;given&quot;:&quot;S M&quot;,&quot;non-dropping-particle&quot;:&quot;&quot;,&quot;parse-names&quot;:false,&quot;suffix&quot;:&quot;&quot;},{&quot;dropping-particle&quot;:&quot;&quot;,&quot;family&quot;:&quot;Barron&quot;,&quot;given&quot;:&quot;L D&quot;,&quot;non-dropping-particle&quot;:&quot;&quot;,&quot;parse-names&quot;:false,&quot;suffix&quot;:&quot;&quot;},{&quot;dropping-particle&quot;:&quot;&quot;,&quot;family&quot;:&quot;Gadegaard&quot;,&quot;given&quot;:&quot;N&quot;,&quot;non-dropping-particle&quot;:&quot;&quot;,&quot;parse-names&quot;:false,&quot;suffix&quot;:&quot;&quot;},{&quot;dropping-particle&quot;:&quot;&quot;,&quot;family&quot;:&quot;Kadodwala&quot;,&quot;given&quot;:&quot;M&quot;,&quot;non-dropping-particle&quot;:&quot;&quot;,&quot;parse-names&quot;:false,&quot;suffix&quot;:&quot;&quot;}],&quot;container-title&quot;:&quot;Nature Nanotechnology&quot;,&quot;id&quot;:&quot;1405b5e4-9208-3ed0-926c-3ffcea6db83e&quot;,&quot;issue&quot;:&quot;11&quot;,&quot;issued&quot;:{&quot;date-parts&quot;:[[&quot;2010&quot;,&quot;11&quot;]]},&quot;page&quot;:&quot;783-787&quot;,&quot;publisher&quot;:&quot;Nature Publishing Group&quot;,&quot;title&quot;:&quot;Ultrasensitive detection and characterization of biomolecules using superchiral fields&quot;,&quot;type&quot;:&quot;article-journal&quot;,&quot;volume&quot;:&quot;5&quot;},&quot;uris&quot;:[&quot;http://www.mendeley.com/documents/?uuid=21a04b46-a320-4000-9a37-57bc1844735a&quot;],&quot;isTemporary&quot;:false,&quot;legacyDesktopId&quot;:&quot;21a04b46-a320-4000-9a37-57bc1844735a&quot;}],&quot;properties&quot;:{&quot;noteIndex&quot;:0},&quot;isEdited&quot;:false,&quot;manualOverride&quot;:{&quot;citeprocText&quot;:&quot;(&lt;i&gt;2&lt;/i&gt;)&quot;,&quot;isManuallyOverridden&quot;:false,&quot;manualOverrideText&quot;:&quot;&quot;},&quot;citationTag&quot;:&quot;MENDELEY_CITATION_v3_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&quot;},{&quot;citationID&quot;:&quot;MENDELEY_CITATION_9d29f7b9-af7a-47ab-9110-67a60097f253&quot;,&quot;citationItems&quot;:[{&quot;id&quot;:&quot;348bdbe5-0b4f-305c-ab49-35cc66c63f27&quot;,&quot;itemData&quot;:{&quot;DOI&quot;:&quot;10.1038/ncomms14180&quot;,&quot;ISSN&quot;:&quot;2041-1723&quot;,&quot;PMID&quot;:&quot;28120825&quot;,&quot;abstract&quot;:&quot;Many naturally occurring biomolecules, such as amino acids, sugars and nucleotides, are inherently chiral. Enantiomers, a pair of chiral isomers with opposite handedness, often exhibit similar physical and chemical properties due to their identical functional groups and composition, yet show different toxicity to cells. Detecting enantiomers in small quantities has an essential role in drug development to eliminate their unwanted side effects. Here we exploit strong chiral interactions with plasmonic metamaterials with specifically designed optical response to sense chiral molecules down to zeptomole levels, several orders of magnitude smaller than what is typically detectable with conventional circular dichroism spectroscopy. In particular, the measured spectra reveal opposite signs in the spectral regime directly associated with different chiral responses, providing a way to univocally assess molecular chirality. Our work introduces an ultrathin, planarized nanophotonic interface to sense chiral molecules with inherently weak circular dichroism at visible and near-infrared frequencies.&quot;,&quot;author&quot;:[{&quot;dropping-particle&quot;:&quot;&quot;,&quot;family&quot;:&quot;Zhao&quot;,&quot;given&quot;:&quot;Yang&quot;,&quot;non-dropping-particle&quot;:&quot;&quot;,&quot;parse-names&quot;:false,&quot;suffix&quot;:&quot;&quot;},{&quot;dropping-particle&quot;:&quot;&quot;,&quot;family&quot;:&quot;Askarpour&quot;,&quot;given&quot;:&quot;Amir N&quot;,&quot;non-dropping-particle&quot;:&quot;&quot;,&quot;parse-names&quot;:false,&quot;suffix&quot;:&quot;&quot;},{&quot;dropping-particle&quot;:&quot;&quot;,&quot;family&quot;:&quot;Sun&quot;,&quot;given&quot;:&quot;Liuyang&quot;,&quot;non-dropping-particle&quot;:&quot;&quot;,&quot;parse-names&quot;:false,&quot;suffix&quot;:&quot;&quot;},{&quot;dropping-particle&quot;:&quot;&quot;,&quot;family&quot;:&quot;Shi&quot;,&quot;given&quot;:&quot;Jinwei&quot;,&quot;non-dropping-particle&quot;:&quot;&quot;,&quot;parse-names&quot;:false,&quot;suffix&quot;:&quot;&quot;},{&quot;dropping-particle&quot;:&quot;&quot;,&quot;family&quot;:&quot;Li&quot;,&quot;given&quot;:&quot;Xiaoqin&quot;,&quot;non-dropping-particle&quot;:&quot;&quot;,&quot;parse-names&quot;:false,&quot;suffix&quot;:&quot;&quot;},{&quot;dropping-particle&quot;:&quot;&quot;,&quot;family&quot;:&quot;Alù&quot;,&quot;given&quot;:&quot;Andrea&quot;,&quot;non-dropping-particle&quot;:&quot;&quot;,&quot;parse-names&quot;:false,&quot;suffix&quot;:&quot;&quot;}],&quot;container-title&quot;:&quot;Nature Communications&quot;,&quot;id&quot;:&quot;348bdbe5-0b4f-305c-ab49-35cc66c63f27&quot;,&quot;issue&quot;:&quot;1&quot;,&quot;issued&quot;:{&quot;date-parts&quot;:[[&quot;2017&quot;,&quot;4&quot;,&quot;25&quot;]]},&quot;page&quot;:&quot;14180&quot;,&quot;title&quot;:&quot;Chirality detection of enantiomers using twisted optical metamaterials&quot;,&quot;type&quot;:&quot;article-journal&quot;,&quot;volume&quot;:&quot;8&quot;},&quot;uris&quot;:[&quot;http://www.mendeley.com/documents/?uuid=3d3ff324-6130-476b-9ce4-cb69c4875e42&quot;],&quot;isTemporary&quot;:false,&quot;legacyDesktopId&quot;:&quot;3d3ff324-6130-476b-9ce4-cb69c4875e42&quot;}],&quot;properties&quot;:{&quot;noteIndex&quot;:0},&quot;isEdited&quot;:false,&quot;manualOverride&quot;:{&quot;citeprocText&quot;:&quot;(&lt;i&gt;3&lt;/i&gt;)&quot;,&quot;isManuallyOverridden&quot;:false,&quot;manualOverrideText&quot;:&quot;&quot;},&quot;citationTag&quot;:&quot;MENDELEY_CITATION_v3_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&quot;},{&quot;citationID&quot;:&quot;MENDELEY_CITATION_a4797a9c-4a85-4910-9f71-299b37f6b42e&quot;,&quot;citationItems&quot;:[{&quot;id&quot;:&quot;db9bc365-a514-37af-901a-bd6d6cfc06b8&quot;,&quot;itemData&quot;:{&quot;DOI&quot;:&quot;10.1021/acsphotonics.8b00476&quot;,&quot;ISSN&quot;:&quot;2330-4022&quot;,&quot;abstract&quot;:&quot;This work demonstrates a membrane-based chiral plasmonic metamaterial with two plasmonic absorption bands which can be used for broadband surface-enhanced infrared absorption (SEIRA) and vibrational circular dichroism (VCD) sensing in the spectral range ∼1000-4000 cm-1 (SEIRA) and ∼2000-4000 cm-1 (VCD). Based on finite-difference time-domain simulations, the chiral plasmonic response was optimized for enhancement at around 3200 cm-1. Accordingly, the chiral cross-slit array was adjusted for application in conventional transmission measurement setups and covers an area of 1 mm2. Polyethylene was used as a model analyte to simulate the SEIRA broadband response and the results were compared with octadecanethiol measurements due to their spectral similarity. Signal enhancement was observed from 3000 cm-1 down to 1400 cm-1 by tuning the polarization of the incoming radiation. Due to the inherent chirality of the design, a strong VCD absorbance of 0.83 at ∼3500 cm-1 could be observed for the unloaded substrate. For substrates loaded with α-pinene, it was observed that this value even increased to more than unity and, in addition, direct enhancement of VCD could be achieved, although the VCD signal is not directly comparable with that of the neat substance. Since the substrate-analyte complex also shows a giant circular birefringence effect, most likely due to the formation of a chiral effective medium, it has great potential to be used as a sensor and may be applicable in a multitude of different scenarios in the analysis of biologic and pharmaceutic substances.&quot;,&quot;author&quot;:[{&quot;dropping-particle&quot;:&quot;&quot;,&quot;family&quot;:&quot;Knipper&quot;,&quot;given&quot;:&quot;Richard&quot;,&quot;non-dropping-particle&quot;:&quot;&quot;,&quot;parse-names&quot;:false,&quot;suffix&quot;:&quot;&quot;},{&quot;dropping-particle&quot;:&quot;&quot;,&quot;family&quot;:&quot;Kopecký&quot;,&quot;given&quot;:&quot;Vladimír&quot;,&quot;non-dropping-particle&quot;:&quot;&quot;,&quot;parse-names&quot;:false,&quot;suffix&quot;:&quot;&quot;},{&quot;dropping-particle&quot;:&quot;&quot;,&quot;family&quot;:&quot;Huebner&quot;,&quot;given&quot;:&quot;Uwe&quot;,&quot;non-dropping-particle&quot;:&quot;&quot;,&quot;parse-names&quot;:false,&quot;suffix&quot;:&quot;&quot;},{&quot;dropping-particle&quot;:&quot;&quot;,&quot;family&quot;:&quot;Popp&quot;,&quot;given&quot;:&quot;Jürgen&quot;,&quot;non-dropping-particle&quot;:&quot;&quot;,&quot;parse-names&quot;:false,&quot;suffix&quot;:&quot;&quot;},{&quot;dropping-particle&quot;:&quot;&quot;,&quot;family&quot;:&quot;Mayerhöfer&quot;,&quot;given&quot;:&quot;Thomas G.&quot;,&quot;non-dropping-particle&quot;:&quot;&quot;,&quot;parse-names&quot;:false,&quot;suffix&quot;:&quot;&quot;}],&quot;container-title&quot;:&quot;ACS Photonics&quot;,&quot;id&quot;:&quot;db9bc365-a514-37af-901a-bd6d6cfc06b8&quot;,&quot;issue&quot;:&quot;8&quot;,&quot;issued&quot;:{&quot;date-parts&quot;:[[&quot;2018&quot;,&quot;8&quot;,&quot;15&quot;]]},&quot;page&quot;:&quot;3238-3245&quot;,&quot;title&quot;:&quot;Slit-Enhanced Chiral- and Broadband Infrared Ultra-Sensing&quot;,&quot;type&quot;:&quot;article-journal&quot;,&quot;volume&quot;:&quot;5&quot;},&quot;uris&quot;:[&quot;http://www.mendeley.com/documents/?uuid=b9a656af-7078-40a0-a439-5c7902a24fa5&quot;],&quot;isTemporary&quot;:false,&quot;legacyDesktopId&quot;:&quot;b9a656af-7078-40a0-a439-5c7902a24fa5&quot;}],&quot;properties&quot;:{&quot;noteIndex&quot;:0},&quot;isEdited&quot;:false,&quot;manualOverride&quot;:{&quot;citeprocText&quot;:&quot;(&lt;i&gt;4&lt;/i&gt;)&quot;,&quot;isManuallyOverridden&quot;:false,&quot;manualOverrideText&quot;:&quot;&quot;},&quot;citationTag&quot;:&quot;MENDELEY_CITATION_v3_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&quot;},{&quot;citationID&quot;:&quot;MENDELEY_CITATION_367e1b0a-5a85-4a62-8b75-180044efe870&quot;,&quot;citationItems&quot;:[{&quot;id&quot;:&quot;d9080106-b847-32f4-8b01-f867d13dc63a&quot;,&quot;itemData&quot;:{&quot;DOI&quot;:&quot;10.1063/5.0012331&quot;,&quot;ISSN&quot;:&quot;0003-6951&quot;,&quot;author&quot;:[{&quot;dropping-particle&quot;:&quot;&quot;,&quot;family&quot;:&quot;Iida&quot;,&quot;given&quot;:&quot;Takumi&quot;,&quot;non-dropping-particle&quot;:&quot;&quot;,&quot;parse-names&quot;:false,&quot;suffix&quot;:&quot;&quot;},{&quot;dropping-particle&quot;:&quot;&quot;,&quot;family&quot;:&quot;Ishikawa&quot;,&quot;given&quot;:&quot;Atsushi&quot;,&quot;non-dropping-particle&quot;:&quot;&quot;,&quot;parse-names&quot;:false,&quot;suffix&quot;:&quot;&quot;},{&quot;dropping-particle&quot;:&quot;&quot;,&quot;family&quot;:&quot;Tanaka&quot;,&quot;given&quot;:&quot;Takuo&quot;,&quot;non-dropping-particle&quot;:&quot;&quot;,&quot;parse-names&quot;:false,&quot;suffix&quot;:&quot;&quot;},{&quot;dropping-particle&quot;:&quot;&quot;,&quot;family&quot;:&quot;Muranaka&quot;,&quot;given&quot;:&quot;Atsuya&quot;,&quot;non-dropping-particle&quot;:&quot;&quot;,&quot;parse-names&quot;:false,&quot;suffix&quot;:&quot;&quot;},{&quot;dropping-particle&quot;:&quot;&quot;,&quot;family&quot;:&quot;Uchiyama&quot;,&quot;given&quot;:&quot;Masanobu&quot;,&quot;non-dropping-particle&quot;:&quot;&quot;,&quot;parse-names&quot;:false,&quot;suffix&quot;:&quot;&quot;},{&quot;dropping-particle&quot;:&quot;&quot;,&quot;family&quot;:&quot;Hayashi&quot;,&quot;given&quot;:&quot;Yasuhiko&quot;,&quot;non-dropping-particle&quot;:&quot;&quot;,&quot;parse-names&quot;:false,&quot;suffix&quot;:&quot;&quot;},{&quot;dropping-particle&quot;:&quot;&quot;,&quot;family&quot;:&quot;Tsuruta&quot;,&quot;given&quot;:&quot;Kenji&quot;,&quot;non-dropping-particle&quot;:&quot;&quot;,&quot;parse-names&quot;:false,&quot;suffix&quot;:&quot;&quot;}],&quot;container-title&quot;:&quot;Applied Physics Letters&quot;,&quot;id&quot;:&quot;d9080106-b847-32f4-8b01-f867d13dc63a&quot;,&quot;issue&quot;:&quot;10&quot;,&quot;issued&quot;:{&quot;date-parts&quot;:[[&quot;2020&quot;,&quot;9&quot;,&quot;8&quot;]]},&quot;page&quot;:&quot;101103&quot;,&quot;publisher&quot;:&quot;AIP Publishing LLC&quot;,&quot;title&quot;:&quot;Super-chiral vibrational spectroscopy with metasurfaces for high-sensitive identification of alanine enantiomers&quot;,&quot;type&quot;:&quot;article-journal&quot;,&quot;volume&quot;:&quot;117&quot;},&quot;uris&quot;:[&quot;http://www.mendeley.com/documents/?uuid=3e5939a2-cc09-4419-a67d-c311bfef40b7&quot;],&quot;isTemporary&quot;:false,&quot;legacyDesktopId&quot;:&quot;3e5939a2-cc09-4419-a67d-c311bfef40b7&quot;}],&quot;properties&quot;:{&quot;noteIndex&quot;:0},&quot;isEdited&quot;:false,&quot;manualOverride&quot;:{&quot;citeprocText&quot;:&quot;(&lt;i&gt;5&lt;/i&gt;)&quot;,&quot;isManuallyOverridden&quot;:false,&quot;manualOverrideText&quot;:&quot;&quot;},&quot;citationTag&quot;:&quot;MENDELEY_CITATION_v3_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&quot;},{&quot;citationID&quot;:&quot;MENDELEY_CITATION_02cc125a-1524-419b-b5c1-bfac65dec030&quot;,&quot;citationItems&quot;:[{&quot;id&quot;:&quot;bd046afd-5918-3947-97c5-78a4bda47e12&quot;,&quot;itemData&quot;:{&quot;DOI&quot;:&quot;10.1021/acs.nanolett.9b04334&quot;,&quot;ISSN&quot;:&quot;1530-6984&quot;,&quot;author&quot;:[{&quot;dropping-particle&quot;:&quot;&quot;,&quot;family&quot;:&quot;García-Guirado&quot;,&quot;given&quot;:&quot;Jose&quot;,&quot;non-dropping-particle&quot;:&quot;&quot;,&quot;parse-names&quot;:false,&quot;suffix&quot;:&quot;&quot;},{&quot;dropping-particle&quot;:&quot;&quot;,&quot;family&quot;:&quot;Svedendahl&quot;,&quot;given&quot;:&quot;Mikael&quot;,&quot;non-dropping-particle&quot;:&quot;&quot;,&quot;parse-names&quot;:false,&quot;suffix&quot;:&quot;&quot;},{&quot;dropping-particle&quot;:&quot;&quot;,&quot;family&quot;:&quot;Puigdollers&quot;,&quot;given&quot;:&quot;Joaquim&quot;,&quot;non-dropping-particle&quot;:&quot;&quot;,&quot;parse-names&quot;:false,&quot;suffix&quot;:&quot;&quot;},{&quot;dropping-particle&quot;:&quot;&quot;,&quot;family&quot;:&quot;Quidant&quot;,&quot;given&quot;:&quot;Romain&quot;,&quot;non-dropping-particle&quot;:&quot;&quot;,&quot;parse-names&quot;:false,&quot;suffix&quot;:&quot;&quot;}],&quot;container-title&quot;:&quot;Nano Letters&quot;,&quot;id&quot;:&quot;bd046afd-5918-3947-97c5-78a4bda47e12&quot;,&quot;issue&quot;:&quot;1&quot;,&quot;issued&quot;:{&quot;date-parts&quot;:[[&quot;2020&quot;,&quot;1&quot;,&quot;8&quot;]]},&quot;page&quot;:&quot;585-591&quot;,&quot;title&quot;:&quot;Enhanced Chiral Sensing with Dielectric Nanoresonators&quot;,&quot;type&quot;:&quot;article-journal&quot;,&quot;volume&quot;:&quot;20&quot;},&quot;uris&quot;:[&quot;http://www.mendeley.com/documents/?uuid=c174b183-06b6-42b0-8011-d61d0d6b3692&quot;],&quot;isTemporary&quot;:false,&quot;legacyDesktopId&quot;:&quot;c174b183-06b6-42b0-8011-d61d0d6b3692&quot;}],&quot;properties&quot;:{&quot;noteIndex&quot;:0},&quot;isEdited&quot;:false,&quot;manualOverride&quot;:{&quot;citeprocText&quot;:&quot;(&lt;i&gt;6&lt;/i&gt;)&quot;,&quot;isManuallyOverridden&quot;:false,&quot;manualOverrideText&quot;:&quot;&quot;},&quot;citationTag&quot;:&quot;MENDELEY_CITATION_v3_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&quot;},{&quot;citationID&quot;:&quot;MENDELEY_CITATION_8a7ac514-5ffd-4244-aa23-0208cb1dcbb1&quot;,&quot;citationItems&quot;:[{&quot;id&quot;:&quot;a152d2aa-7885-3c71-9304-e0e15b112d3c&quot;,&quot;itemData&quot;:{&quot;DOI&quot;:&quot;10.1021/acsnano.0c08822&quot;,&quot;ISSN&quot;:&quot;1936-0851&quot;,&quot;abstract&quot;:&quot;Homochirality is necessary for normal biochemical processes in humans. Abnormal amounts of chiral molecules in biofluids have been found in patients with diabetes. However, the detailed analysis of diabetes-related abnormal chirality in biofluids and its potential use for clinical applications have been hindered by the difficulty in detecting and monitoring the chiral changes in biofluids, due to their low molar mass and trace concentrations. Herein, we demonstrate the label-free detection of chiral molecules using only 10 μL with 107-fold enhancement in sensitivity compared with traditional plasmonic chiral metamaterials. The ultrahigh sensitivity and low sample consumption were enabled by microbubble-induced rapid accumulation of biomolecules on plasmonic chiral sensors. We have applied our technique on mouse and human urine samples, uncovering the previously undetectable diabetes-induced abnormal dextrorotatory shift in chirality of urine metabolites. Furthermore, the accumulation-assisted plasmonic chiral sensing achieved a diagnostic accuracy of 84% on clinical urine samples from human patients. With the ultrahigh sensitivity, ultralow sample consumption, and fast response, our technique will benefit diabetes research and could be developed as point-of-care devices for first-line noninvasive screening and prognosis of prediabetes or diabetes and its complications.&quot;,&quot;author&quot;:[{&quot;dropping-particle&quot;:&quot;&quot;,&quot;family&quot;:&quot;Liu&quot;,&quot;given&quot;:&quot;Yaoran&quot;,&quot;non-dropping-particle&quot;:&quot;&quot;,&quot;parse-names&quot;:false,&quot;suffix&quot;:&quot;&quot;},{&quot;dropping-particle&quot;:&quot;&quot;,&quot;family&quot;:&quot;Wu&quot;,&quot;given&quot;:&quot;Zilong&quot;,&quot;non-dropping-particle&quot;:&quot;&quot;,&quot;parse-names&quot;:false,&quot;suffix&quot;:&quot;&quot;},{&quot;dropping-particle&quot;:&quot;&quot;,&quot;family&quot;:&quot;Kollipara&quot;,&quot;given&quot;:&quot;Pavana Siddhartha&quot;,&quot;non-dropping-particle&quot;:&quot;&quot;,&quot;parse-names&quot;:false,&quot;suffix&quot;:&quot;&quot;},{&quot;dropping-particle&quot;:&quot;&quot;,&quot;family&quot;:&quot;Montellano&quot;,&quot;given&quot;:&quot;Richard&quot;,&quot;non-dropping-particle&quot;:&quot;&quot;,&quot;parse-names&quot;:false,&quot;suffix&quot;:&quot;&quot;},{&quot;dropping-particle&quot;:&quot;&quot;,&quot;family&quot;:&quot;Sharma&quot;,&quot;given&quot;:&quot;Kumar&quot;,&quot;non-dropping-particle&quot;:&quot;&quot;,&quot;parse-names&quot;:false,&quot;suffix&quot;:&quot;&quot;},{&quot;dropping-particle&quot;:&quot;&quot;,&quot;family&quot;:&quot;Zheng&quot;,&quot;given&quot;:&quot;Yuebing&quot;,&quot;non-dropping-particle&quot;:&quot;&quot;,&quot;parse-names&quot;:false,&quot;suffix&quot;:&quot;&quot;}],&quot;container-title&quot;:&quot;ACS Nano&quot;,&quot;id&quot;:&quot;a152d2aa-7885-3c71-9304-e0e15b112d3c&quot;,&quot;issue&quot;:&quot;4&quot;,&quot;issued&quot;:{&quot;date-parts&quot;:[[&quot;2021&quot;,&quot;4&quot;,&quot;27&quot;]]},&quot;page&quot;:&quot;6448-6456&quot;,&quot;title&quot;:&quot;Label-Free Ultrasensitive Detection of Abnormal Chiral Metabolites in Diabetes&quot;,&quot;type&quot;:&quot;article-journal&quot;,&quot;volume&quot;:&quot;15&quot;},&quot;uris&quot;:[&quot;http://www.mendeley.com/documents/?uuid=a152d2aa-7885-3c71-9304-e0e15b112d3c&quot;],&quot;isTemporary&quot;:false,&quot;legacyDesktopId&quot;:&quot;a152d2aa-7885-3c71-9304-e0e15b112d3c&quot;}],&quot;properties&quot;:{&quot;noteIndex&quot;:0},&quot;isEdited&quot;:false,&quot;manualOverride&quot;:{&quot;citeprocText&quot;:&quot;(&lt;i&gt;7&lt;/i&gt;)&quot;,&quot;isManuallyOverridden&quot;:false,&quot;manualOverrideText&quot;:&quot;&quot;},&quot;citationTag&quot;:&quot;MENDELEY_CITATION_v3_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&quot;},{&quot;citationID&quot;:&quot;MENDELEY_CITATION_388255ff-c150-44ba-a2a2-ebffe3b25eb9&quot;,&quot;citationItems&quot;:[{&quot;id&quot;:&quot;901c8b63-314a-3e56-9538-9474cc891b16&quot;,&quot;itemData&quot;:{&quot;DOI&quot;:&quot;10.1038/s41563-021-00991-8&quot;,&quot;ISSN&quot;:&quot;1476-1122&quot;,&quot;abstract&quot;:&quot;Dynamic control of circular polarization in chiral metasurfaces is being used in many photonic applications. However, simple fabrication routes to create chiral materials with considerable and fully tunable chiroptical responses at visible and near-infrared wavelengths are scarce. Here, we describe a scalable bottom-up approach to construct cross-stacked nanoparticle chain arrays that have a circular dichroism of up to 11°. Due to their layered design, the strong superchiral fields of the inter-layer region are accessible to chiral analytes, resulting in a tenfold enhanced sensitivity in a chiral sensing proof-of-concept experiment. In situ restacking and local mechanical compression enables full control over the entire set of circular dichroism characteristics, namely sign, magnitude and spectral position. Strain-induced reconfiguration opens up an intriguing route towards actively controlled pixel arrays using local deformation, which fosters continuous polarization engineering and multi-channel detection.&quot;,&quot;author&quot;:[{&quot;dropping-particle&quot;:&quot;&quot;,&quot;family&quot;:&quot;Probst&quot;,&quot;given&quot;:&quot;Patrick T.&quot;,&quot;non-dropping-particle&quot;:&quot;&quot;,&quot;parse-names&quot;:false,&quot;suffix&quot;:&quot;&quot;},{&quot;dropping-particle&quot;:&quot;&quot;,&quot;family&quot;:&quot;Mayer&quot;,&quot;given&quot;:&quot;Martin&quot;,&quot;non-dropping-particle&quot;:&quot;&quot;,&quot;parse-names&quot;:false,&quot;suffix&quot;:&quot;&quot;},{&quot;dropping-particle&quot;:&quot;&quot;,&quot;family&quot;:&quot;Gupta&quot;,&quot;given&quot;:&quot;Vaibhav&quot;,&quot;non-dropping-particle&quot;:&quot;&quot;,&quot;parse-names&quot;:false,&quot;suffix&quot;:&quot;&quot;},{&quot;dropping-particle&quot;:&quot;&quot;,&quot;family&quot;:&quot;Steiner&quot;,&quot;given&quot;:&quot;Anja Maria&quot;,&quot;non-dropping-particle&quot;:&quot;&quot;,&quot;parse-names&quot;:false,&quot;suffix&quot;:&quot;&quot;},{&quot;dropping-particle&quot;:&quot;&quot;,&quot;family&quot;:&quot;Zhou&quot;,&quot;given&quot;:&quot;Ziwei&quot;,&quot;non-dropping-particle&quot;:&quot;&quot;,&quot;parse-names&quot;:false,&quot;suffix&quot;:&quot;&quot;},{&quot;dropping-particle&quot;:&quot;&quot;,&quot;family&quot;:&quot;Auernhammer&quot;,&quot;given&quot;:&quot;Günter K.&quot;,&quot;non-dropping-particle&quot;:&quot;&quot;,&quot;parse-names&quot;:false,&quot;suffix&quot;:&quot;&quot;},{&quot;dropping-particle&quot;:&quot;&quot;,&quot;family&quot;:&quot;König&quot;,&quot;given&quot;:&quot;Tobias A. F.&quot;,&quot;non-dropping-particle&quot;:&quot;&quot;,&quot;parse-names&quot;:false,&quot;suffix&quot;:&quot;&quot;},{&quot;dropping-particle&quot;:&quot;&quot;,&quot;family&quot;:&quot;Fery&quot;,&quot;given&quot;:&quot;Andreas&quot;,&quot;non-dropping-particle&quot;:&quot;&quot;,&quot;parse-names&quot;:false,&quot;suffix&quot;:&quot;&quot;}],&quot;container-title&quot;:&quot;Nature Materials&quot;,&quot;id&quot;:&quot;901c8b63-314a-3e56-9538-9474cc891b16&quot;,&quot;issue&quot;:&quot;7&quot;,&quot;issued&quot;:{&quot;date-parts&quot;:[[&quot;2021&quot;,&quot;7&quot;,&quot;29&quot;]]},&quot;page&quot;:&quot;1024-1028&quot;,&quot;title&quot;:&quot;Mechano-tunable chiral metasurfaces via colloidal assembly&quot;,&quot;type&quot;:&quot;article-journal&quot;,&quot;volume&quot;:&quot;20&quot;},&quot;uris&quot;:[&quot;http://www.mendeley.com/documents/?uuid=901c8b63-314a-3e56-9538-9474cc891b16&quot;],&quot;isTemporary&quot;:false,&quot;legacyDesktopId&quot;:&quot;901c8b63-314a-3e56-9538-9474cc891b16&quot;}],&quot;properties&quot;:{&quot;noteIndex&quot;:0},&quot;isEdited&quot;:false,&quot;manualOverride&quot;:{&quot;citeprocText&quot;:&quot;(&lt;i&gt;8&lt;/i&gt;)&quot;,&quot;isManuallyOverridden&quot;:false,&quot;manualOverrideText&quot;:&quot;&quot;},&quot;citationTag&quot;:&quot;MENDELEY_CITATION_v3_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&quot;},{&quot;citationID&quot;:&quot;MENDELEY_CITATION_82dd4ca3-5420-4b4e-8cdb-b9ed1fff8d08&quot;,&quot;citationItems&quot;:[{&quot;id&quot;:&quot;e64b3fed-a6a7-3513-94f6-bdeae258e2af&quot;,&quot;itemData&quot;:{&quot;DOI&quot;:&quot;10.1021/acsami.9b18002&quot;,&quot;ISSN&quot;:&quot;1944-8244&quot;,&quot;PMID&quot;:&quot;31769956&quot;,&quot;abstract&quot;:&quot;Miniaturized infrared spectroscopy is highly desired for widespread applications, including environment monitoring, chemical analysis, and biosensing. Nanoantennas, as a promising approach, feature strong field enhancement and provide opportunities for ultrasensitive molecule detection even in the nanoscale range. However, current efforts for higher sensitivities by nanogaps usually suffer a trade-off between the performance and fabrication cost. Here, novel crooked nanoantennas are designed with a different paradigm based on loss engineering to overcome the above bottleneck. Compared to the commonly used straight nanoantennas, the crooked nanoantennas feature higher sensitivity and a better fabrication tolerance. Molecule signals are increased by 25 times, reaching an experimental enhancement factor of 2.8 × 104. The optimized structure enables a transmissive CO2 sensor with sensitivities up to 0.067% ppm-1. More importantly, such a performance is achieved without sub-100 nm structures, which are common in previous works, enabling compatibility with commercial optical lithography. The mechanism of our design can be explained by the interplay of radiative and absorptive losses of nanoantennas that obeys the coupled-mode theory. Leveraging the advantage of the transmission mode in an optical system, our work paves the way toward cheap, compact, and ultrasensitive infrared spectroscopy.&quot;,&quot;author&quot;:[{&quot;dropping-particle&quot;:&quot;&quot;,&quot;family&quot;:&quot;Wei&quot;,&quot;given&quot;:&quot;Jingxuan&quot;,&quot;non-dropping-particle&quot;:&quot;&quot;,&quot;parse-names&quot;:false,&quot;suffix&quot;:&quot;&quot;},{&quot;dropping-particle&quot;:&quot;&quot;,&quot;family&quot;:&quot;Li&quot;,&quot;given&quot;:&quot;Ying&quot;,&quot;non-dropping-particle&quot;:&quot;&quot;,&quot;parse-names&quot;:false,&quot;suffix&quot;:&quot;&quot;},{&quot;dropping-particle&quot;:&quot;&quot;,&quot;family&quot;:&quot;Chang&quot;,&quot;given&quot;:&quot;Yuhua&quot;,&quot;non-dropping-particle&quot;:&quot;&quot;,&quot;parse-names&quot;:false,&quot;suffix&quot;:&quot;&quot;},{&quot;dropping-particle&quot;:&quot;&quot;,&quot;family&quot;:&quot;Hasan&quot;,&quot;given&quot;:&quot;Dihan Md Nuruddin&quot;,&quot;non-dropping-particle&quot;:&quot;&quot;,&quot;parse-names&quot;:false,&quot;suffix&quot;:&quot;&quot;},{&quot;dropping-particle&quot;:&quot;&quot;,&quot;family&quot;:&quot;Dong&quot;,&quot;given&quot;:&quot;Bowei&quot;,&quot;non-dropping-particle&quot;:&quot;&quot;,&quot;parse-names&quot;:false,&quot;suffix&quot;:&quot;&quot;},{&quot;dropping-particle&quot;:&quot;&quot;,&quot;family&quot;:&quot;Ma&quot;,&quot;given&quot;:&quot;Yiming&quot;,&quot;non-dropping-particle&quot;:&quot;&quot;,&quot;parse-names&quot;:false,&quot;suffix&quot;:&quot;&quot;},{&quot;dropping-particle&quot;:&quot;&quot;,&quot;family&quot;:&quot;Qiu&quot;,&quot;given&quot;:&quot;Cheng-Wei&quot;,&quot;non-dropping-particle&quot;:&quot;&quot;,&quot;parse-names&quot;:false,&quot;suffix&quot;:&quot;&quot;},{&quot;dropping-particle&quot;:&quot;&quot;,&quot;family&quot;:&quot;Lee&quot;,&quot;given&quot;:&quot;Chengkuo&quot;,&quot;non-dropping-particle&quot;:&quot;&quot;,&quot;parse-names&quot;:false,&quot;suffix&quot;:&quot;&quot;}],&quot;container-title&quot;:&quot;ACS Applied Materials &amp; Interfaces&quot;,&quot;genre&quot;:&quot;research-article&quot;,&quot;id&quot;:&quot;e64b3fed-a6a7-3513-94f6-bdeae258e2af&quot;,&quot;issue&quot;:&quot;50&quot;,&quot;issued&quot;:{&quot;date-parts&quot;:[[&quot;2019&quot;,&quot;12&quot;,&quot;18&quot;]]},&quot;page&quot;:&quot;47270-47278&quot;,&quot;publisher&quot;:&quot;American Chemical Society&quot;,&quot;title&quot;:&quot;Ultrasensitive Transmissive Infrared Spectroscopy via Loss Engineering of Metallic Nanoantennas for Compact Devices&quot;,&quot;type&quot;:&quot;article-journal&quot;,&quot;volume&quot;:&quot;11&quot;},&quot;uris&quot;:[&quot;http://www.mendeley.com/documents/?uuid=305045de-7328-4b75-9b6f-c2d350e85a11&quot;],&quot;isTemporary&quot;:false,&quot;legacyDesktopId&quot;:&quot;305045de-7328-4b75-9b6f-c2d350e85a11&quot;}],&quot;properties&quot;:{&quot;noteIndex&quot;:0},&quot;isEdited&quot;:false,&quot;manualOverride&quot;:{&quot;citeprocText&quot;:&quot;(&lt;i&gt;9&lt;/i&gt;)&quot;,&quot;isManuallyOverridden&quot;:false,&quot;manualOverrideText&quot;:&quot;&quot;},&quot;citationTag&quot;:&quot;MENDELEY_CITATION_v3_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&quot;},{&quot;citationID&quot;:&quot;MENDELEY_CITATION_452e0add-e71d-4e21-baf9-2ad6352d7368&quot;,&quot;citationItems&quot;:[{&quot;id&quot;:&quot;5fd58ebf-4147-3b88-b799-56a4135fe2fe&quot;,&quot;itemData&quot;:{&quot;DOI&quot;:&quot;10.1021/acsnano.0c05794&quot;,&quot;ISSN&quot;:&quot;1936-0851&quot;,&quot;PMID&quot;:&quot;32812748&quot;,&quot;abstract&quot;:&quot;As one of the most effective surface-enhanced infrared absorption (SEIRA) techniques, metal-insulator-metal structured metamaterial perfect absorbers possess an ultrahigh sensitivity and selectivity in molecular infrared fingerprint detection. However, most of the localized electromagnetic fields (i.e., hotspots) are confined in the dielectric layer, hindering the interaction between analytes and hotspots. By replacing the dielectric layer with the nanofluidic channel, we develop a sapphire (Al2O3)-based mid-infrared (MIR) hybrid nanofluidic-SEIRA (HN-SEIRA) platform for liquid sensors with the aid of a low-temperature interfacial heterogeneous sapphire wafer direct bonding technique. The robust atomic bonding interface is confirmed by transmission electron microscope observation. We also establish a design methodology for the HN-SEIRA sensor using coupled-mode theory to carry out the loss engineering and experimentally validate its feasibility through the accurate nanogap control. Thanks to the capillary force, liquid analytes can be driven into sensing hotspots without external actuation systems. Besides, we demonstrate an in situ real-time dynamic monitoring process for the acetone molecular diffusion in deionized water. A small concentration change of 0.29% is distinguished and an ultrahigh sensitivity (0.8364 pmol-1 %) is achieved. With the aid of IR fingerprint absorption, our HN-SEIRA platform brings the selectivity of liquid molecules with similar refractive indexes. It also resolves water absorption issues in traditional IR liquid sensors thanks to the sub-nm long light path. Considering the wide transparency window of Al2O3 in MIR (up to 5.2 μm), the HN-SEIRA platform covers more IR absorption range for liquid sensing compared to fused glass commonly used in micro/nanofluidics. Leveraging the aforementioned advantages, our work provides insights into developing a MIR real-time liquid sensing platform with intrinsic IR fingerprint selectivity, label-free ultrahigh sensitivity, and ultralow analyte volume, demonstrating a way toward quantitative molecule identification and dynamic analysis for the chemical and biological reaction processes.&quot;,&quot;author&quot;:[{&quot;dropping-particle&quot;:&quot;&quot;,&quot;family&quot;:&quot;Xu&quot;,&quot;given&quot;:&quot;Jikai&quot;,&quot;non-dropping-particle&quot;:&quot;&quot;,&quot;parse-names&quot;:false,&quot;suffix&quot;:&quot;&quot;},{&quot;dropping-particle&quot;:&quot;&quot;,&quot;family&quot;:&quot;Ren&quot;,&quot;given&quot;:&quot;Zhihao&quot;,&quot;non-dropping-particle&quot;:&quot;&quot;,&quot;parse-names&quot;:false,&quot;suffix&quot;:&quot;&quot;},{&quot;dropping-particle&quot;:&quot;&quot;,&quot;family&quot;:&quot;Dong&quot;,&quot;given&quot;:&quot;Bowei&quot;,&quot;non-dropping-particle&quot;:&quot;&quot;,&quot;parse-names&quot;:false,&quot;suffix&quot;:&quot;&quot;},{&quot;dropping-particle&quot;:&quot;&quot;,&quot;family&quot;:&quot;Liu&quot;,&quot;given&quot;:&quot;Xinmiao&quot;,&quot;non-dropping-particle&quot;:&quot;&quot;,&quot;parse-names&quot;:false,&quot;suffix&quot;:&quot;&quot;},{&quot;dropping-particle&quot;:&quot;&quot;,&quot;family&quot;:&quot;Wang&quot;,&quot;given&quot;:&quot;Chenxi&quot;,&quot;non-dropping-particle&quot;:&quot;&quot;,&quot;parse-names&quot;:false,&quot;suffix&quot;:&quot;&quot;},{&quot;dropping-particle&quot;:&quot;&quot;,&quot;family&quot;:&quot;Tian&quot;,&quot;given&quot;:&quot;Yanhong&quot;,&quot;non-dropping-particle&quot;:&quot;&quot;,&quot;parse-names&quot;:false,&quot;suffix&quot;:&quot;&quot;},{&quot;dropping-particle&quot;:&quot;&quot;,&quot;family&quot;:&quot;Lee&quot;,&quot;given&quot;:&quot;Chengkuo&quot;,&quot;non-dropping-particle&quot;:&quot;&quot;,&quot;parse-names&quot;:false,&quot;suffix&quot;:&quot;&quot;}],&quot;container-title&quot;:&quot;ACS Nano&quot;,&quot;id&quot;:&quot;5fd58ebf-4147-3b88-b799-56a4135fe2fe&quot;,&quot;issue&quot;:&quot;9&quot;,&quot;issued&quot;:{&quot;date-parts&quot;:[[&quot;2020&quot;,&quot;9&quot;,&quot;22&quot;]]},&quot;page&quot;:&quot;12159-12172&quot;,&quot;title&quot;:&quot;Nanometer-Scale Heterogeneous Interfacial Sapphire Wafer Bonding for Enabling Plasmonic-Enhanced Nanofluidic Mid-Infrared Spectroscopy&quot;,&quot;type&quot;:&quot;article-journal&quot;,&quot;volume&quot;:&quot;14&quot;},&quot;uris&quot;:[&quot;http://www.mendeley.com/documents/?uuid=5fd58ebf-4147-3b88-b799-56a4135fe2fe&quot;],&quot;isTemporary&quot;:false,&quot;legacyDesktopId&quot;:&quot;5fd58ebf-4147-3b88-b799-56a4135fe2fe&quot;}],&quot;properties&quot;:{&quot;noteIndex&quot;:0},&quot;isEdited&quot;:false,&quot;manualOverride&quot;:{&quot;citeprocText&quot;:&quot;(&lt;i&gt;10&lt;/i&gt;)&quot;,&quot;isManuallyOverridden&quot;:false,&quot;manualOverrideText&quot;:&quot;&quot;},&quot;citationTag&quot;:&quot;MENDELEY_CITATION_v3_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&quot;}]"/>
    <we:property name="MENDELEY_CITATIONS_LOCALE_CODE" value="&quot;en-US&quot;"/>
    <we:property name="MENDELEY_CITATIONS_STYLE" value="{&quot;id&quot;:&quot;https://www.zotero.org/styles/science-advances&quot;,&quot;title&quot;:&quot;Science Advances&quot;,&quot;format&quot;:&quot;numeric&quot;,&quot;defaultLocale&quot;:&quot;en-US&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FD18B5-9E51-4C5F-98E7-AE7C72183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34</Pages>
  <Words>10512</Words>
  <Characters>59921</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 Cheng</dc:creator>
  <cp:keywords/>
  <dc:description/>
  <cp:lastModifiedBy>Xu Cheng</cp:lastModifiedBy>
  <cp:revision>5</cp:revision>
  <dcterms:created xsi:type="dcterms:W3CDTF">2023-04-26T12:57:00Z</dcterms:created>
  <dcterms:modified xsi:type="dcterms:W3CDTF">2023-04-29T07:42:00Z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http://www.zotero.org/styles/light-science-and-applications</vt:lpwstr>
  </property>
  <property fmtid="{D5CDD505-2E9C-101B-9397-08002B2CF9AE}" pid="15" name="Mendeley Recent Style Name 6_1">
    <vt:lpwstr>Light: Science &amp; Applications</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7093bca6-d529-3c5b-bd79-07e56fa98d3b</vt:lpwstr>
  </property>
  <property fmtid="{D5CDD505-2E9C-101B-9397-08002B2CF9AE}" pid="24" name="Mendeley Citation Style_1">
    <vt:lpwstr>http://www.zotero.org/styles/light-science-and-applications</vt:lpwstr>
  </property>
</Properties>
</file>