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B3C9B" w14:textId="77777777" w:rsidR="009B2236" w:rsidRDefault="009B2236" w:rsidP="009B2236">
      <w:pPr>
        <w:pStyle w:val="Title2"/>
        <w:rPr>
          <w:b w:val="0"/>
          <w:sz w:val="32"/>
          <w:szCs w:val="32"/>
        </w:rPr>
      </w:pPr>
      <w:r w:rsidRPr="00B56567">
        <w:rPr>
          <w:rFonts w:eastAsiaTheme="minorEastAsia"/>
          <w:b w:val="0"/>
          <w:sz w:val="32"/>
          <w:szCs w:val="32"/>
          <w:lang w:eastAsia="zh-CN"/>
        </w:rPr>
        <w:t>Supplementary</w:t>
      </w:r>
      <w:r w:rsidRPr="00B56567">
        <w:rPr>
          <w:b w:val="0"/>
          <w:sz w:val="32"/>
          <w:szCs w:val="32"/>
        </w:rPr>
        <w:t xml:space="preserve"> Information</w:t>
      </w:r>
      <w:r>
        <w:rPr>
          <w:b w:val="0"/>
          <w:sz w:val="32"/>
          <w:szCs w:val="32"/>
        </w:rPr>
        <w:t xml:space="preserve"> for</w:t>
      </w:r>
    </w:p>
    <w:p w14:paraId="510A4AB5" w14:textId="77777777" w:rsidR="009B2236" w:rsidRPr="006056D9" w:rsidRDefault="009B2236" w:rsidP="009B2236">
      <w:pPr>
        <w:jc w:val="center"/>
        <w:rPr>
          <w:b/>
          <w:bCs/>
          <w:sz w:val="32"/>
          <w:szCs w:val="32"/>
        </w:rPr>
      </w:pPr>
      <w:r w:rsidRPr="005859EF">
        <w:rPr>
          <w:b/>
          <w:bCs/>
          <w:sz w:val="32"/>
          <w:szCs w:val="32"/>
        </w:rPr>
        <w:t>Space</w:t>
      </w:r>
      <w:r w:rsidRPr="006056D9">
        <w:rPr>
          <w:rFonts w:hint="eastAsia"/>
          <w:b/>
          <w:bCs/>
          <w:sz w:val="32"/>
          <w:szCs w:val="32"/>
        </w:rPr>
        <w:t>-to-ground infrared camouflage with radiative heat dissipation</w:t>
      </w:r>
    </w:p>
    <w:p w14:paraId="12E0F17A" w14:textId="50538AE3" w:rsidR="009B2236" w:rsidRPr="00C95C65" w:rsidRDefault="009B2236" w:rsidP="009B2236">
      <w:pPr>
        <w:spacing w:after="100" w:afterAutospacing="1" w:line="360" w:lineRule="auto"/>
        <w:jc w:val="center"/>
        <w:rPr>
          <w:rFonts w:eastAsia="宋体"/>
          <w:i/>
          <w:kern w:val="0"/>
          <w:sz w:val="24"/>
          <w:szCs w:val="20"/>
          <w:vertAlign w:val="superscript"/>
          <w:lang w:eastAsia="en-US"/>
        </w:rPr>
      </w:pPr>
      <w:r w:rsidRPr="00C95C65">
        <w:rPr>
          <w:rFonts w:eastAsia="宋体"/>
          <w:i/>
          <w:kern w:val="0"/>
          <w:sz w:val="24"/>
          <w:szCs w:val="20"/>
          <w:lang w:eastAsia="en-US"/>
        </w:rPr>
        <w:t>Bin</w:t>
      </w:r>
      <w:r w:rsidRPr="00C95C65">
        <w:rPr>
          <w:rFonts w:eastAsia="宋体" w:hint="eastAsia"/>
          <w:i/>
          <w:kern w:val="0"/>
          <w:sz w:val="24"/>
          <w:szCs w:val="20"/>
        </w:rPr>
        <w:t>g</w:t>
      </w:r>
      <w:r w:rsidRPr="00C95C65">
        <w:rPr>
          <w:rFonts w:eastAsia="宋体"/>
          <w:i/>
          <w:kern w:val="0"/>
          <w:sz w:val="24"/>
          <w:szCs w:val="20"/>
          <w:lang w:eastAsia="en-US"/>
        </w:rPr>
        <w:t xml:space="preserve"> Qin</w:t>
      </w:r>
      <w:r w:rsidRPr="00C95C65">
        <w:rPr>
          <w:rFonts w:eastAsia="宋体"/>
          <w:i/>
          <w:kern w:val="0"/>
          <w:sz w:val="24"/>
          <w:szCs w:val="20"/>
          <w:vertAlign w:val="superscript"/>
          <w:lang w:eastAsia="en-US"/>
        </w:rPr>
        <w:t>1</w:t>
      </w:r>
      <w:r w:rsidRPr="00C95C65">
        <w:rPr>
          <w:rFonts w:eastAsia="宋体"/>
          <w:i/>
          <w:kern w:val="0"/>
          <w:sz w:val="24"/>
          <w:szCs w:val="20"/>
          <w:lang w:eastAsia="en-US"/>
        </w:rPr>
        <w:t>,</w:t>
      </w:r>
      <w:r>
        <w:rPr>
          <w:rFonts w:eastAsia="宋体"/>
          <w:i/>
          <w:kern w:val="0"/>
          <w:sz w:val="24"/>
          <w:szCs w:val="20"/>
          <w:lang w:eastAsia="en-US"/>
        </w:rPr>
        <w:t xml:space="preserve"> </w:t>
      </w:r>
      <w:proofErr w:type="spellStart"/>
      <w:r>
        <w:rPr>
          <w:rFonts w:eastAsia="宋体" w:hint="eastAsia"/>
          <w:i/>
          <w:kern w:val="0"/>
          <w:sz w:val="24"/>
          <w:szCs w:val="20"/>
        </w:rPr>
        <w:t>Huanzheng</w:t>
      </w:r>
      <w:proofErr w:type="spellEnd"/>
      <w:r w:rsidRPr="00C95C65">
        <w:rPr>
          <w:rFonts w:eastAsia="宋体"/>
          <w:i/>
          <w:kern w:val="0"/>
          <w:sz w:val="24"/>
          <w:szCs w:val="20"/>
          <w:lang w:eastAsia="en-US"/>
        </w:rPr>
        <w:t xml:space="preserve"> Zhu</w:t>
      </w:r>
      <w:r w:rsidRPr="00C95C65">
        <w:rPr>
          <w:rFonts w:eastAsia="宋体"/>
          <w:i/>
          <w:kern w:val="0"/>
          <w:sz w:val="24"/>
          <w:szCs w:val="20"/>
          <w:vertAlign w:val="superscript"/>
          <w:lang w:eastAsia="en-US"/>
        </w:rPr>
        <w:t>1</w:t>
      </w:r>
      <w:r w:rsidRPr="00C95C65">
        <w:rPr>
          <w:rFonts w:eastAsia="宋体"/>
          <w:i/>
          <w:kern w:val="0"/>
          <w:sz w:val="24"/>
          <w:szCs w:val="20"/>
          <w:lang w:eastAsia="en-US"/>
        </w:rPr>
        <w:t xml:space="preserve">, </w:t>
      </w:r>
      <w:proofErr w:type="spellStart"/>
      <w:r>
        <w:rPr>
          <w:rFonts w:eastAsia="宋体" w:hint="eastAsia"/>
          <w:i/>
          <w:kern w:val="0"/>
          <w:sz w:val="24"/>
          <w:szCs w:val="20"/>
        </w:rPr>
        <w:t>Rongxuan</w:t>
      </w:r>
      <w:proofErr w:type="spellEnd"/>
      <w:r>
        <w:rPr>
          <w:rFonts w:eastAsia="宋体"/>
          <w:i/>
          <w:kern w:val="0"/>
          <w:sz w:val="24"/>
          <w:szCs w:val="20"/>
          <w:lang w:eastAsia="en-US"/>
        </w:rPr>
        <w:t xml:space="preserve"> Zhu</w:t>
      </w:r>
      <w:bookmarkStart w:id="0" w:name="_Hlk176441805"/>
      <w:r w:rsidRPr="00C95C65">
        <w:rPr>
          <w:rFonts w:eastAsia="宋体"/>
          <w:i/>
          <w:kern w:val="0"/>
          <w:sz w:val="24"/>
          <w:szCs w:val="20"/>
          <w:vertAlign w:val="superscript"/>
          <w:lang w:eastAsia="en-US"/>
        </w:rPr>
        <w:t>1</w:t>
      </w:r>
      <w:bookmarkEnd w:id="0"/>
      <w:r w:rsidRPr="00C95C65">
        <w:rPr>
          <w:rFonts w:eastAsia="宋体"/>
          <w:i/>
          <w:kern w:val="0"/>
          <w:sz w:val="24"/>
          <w:szCs w:val="20"/>
          <w:lang w:eastAsia="en-US"/>
        </w:rPr>
        <w:t xml:space="preserve">, </w:t>
      </w:r>
      <w:r>
        <w:rPr>
          <w:rFonts w:eastAsia="宋体" w:hint="eastAsia"/>
          <w:i/>
          <w:kern w:val="0"/>
          <w:sz w:val="24"/>
          <w:szCs w:val="20"/>
        </w:rPr>
        <w:t>Meng Zhao</w:t>
      </w:r>
      <w:r w:rsidRPr="00C95C65">
        <w:rPr>
          <w:rFonts w:eastAsia="宋体"/>
          <w:i/>
          <w:kern w:val="0"/>
          <w:sz w:val="24"/>
          <w:szCs w:val="20"/>
          <w:vertAlign w:val="superscript"/>
          <w:lang w:eastAsia="en-US"/>
        </w:rPr>
        <w:t>1</w:t>
      </w:r>
      <w:r>
        <w:rPr>
          <w:rFonts w:eastAsia="宋体" w:hint="eastAsia"/>
          <w:i/>
          <w:kern w:val="0"/>
          <w:sz w:val="24"/>
          <w:szCs w:val="20"/>
        </w:rPr>
        <w:t xml:space="preserve">, </w:t>
      </w:r>
      <w:r w:rsidRPr="00C95C65">
        <w:rPr>
          <w:rFonts w:eastAsia="宋体"/>
          <w:i/>
          <w:kern w:val="0"/>
          <w:sz w:val="24"/>
          <w:szCs w:val="20"/>
          <w:lang w:eastAsia="en-US"/>
        </w:rPr>
        <w:t>Min Qiu</w:t>
      </w:r>
      <w:r w:rsidRPr="00C95C65">
        <w:rPr>
          <w:rFonts w:eastAsia="宋体"/>
          <w:i/>
          <w:kern w:val="0"/>
          <w:sz w:val="24"/>
          <w:szCs w:val="20"/>
          <w:vertAlign w:val="superscript"/>
          <w:lang w:eastAsia="en-US"/>
        </w:rPr>
        <w:t>2</w:t>
      </w:r>
      <w:r w:rsidRPr="00C95C65">
        <w:rPr>
          <w:rFonts w:eastAsia="宋体"/>
          <w:i/>
          <w:kern w:val="0"/>
          <w:sz w:val="24"/>
          <w:szCs w:val="20"/>
          <w:lang w:eastAsia="en-US"/>
        </w:rPr>
        <w:t>, and Qiang Li</w:t>
      </w:r>
      <w:proofErr w:type="gramStart"/>
      <w:r w:rsidRPr="00C95C65">
        <w:rPr>
          <w:rFonts w:eastAsia="宋体"/>
          <w:i/>
          <w:kern w:val="0"/>
          <w:sz w:val="24"/>
          <w:szCs w:val="20"/>
          <w:vertAlign w:val="superscript"/>
          <w:lang w:eastAsia="en-US"/>
        </w:rPr>
        <w:t>1,*</w:t>
      </w:r>
      <w:proofErr w:type="gramEnd"/>
    </w:p>
    <w:p w14:paraId="00D4F626" w14:textId="77777777" w:rsidR="009D109F" w:rsidRPr="00C95C65" w:rsidRDefault="009D109F" w:rsidP="009D109F">
      <w:pPr>
        <w:pStyle w:val="OEAuthorAffiliation"/>
        <w:adjustRightInd w:val="0"/>
        <w:snapToGrid w:val="0"/>
        <w:spacing w:line="276" w:lineRule="auto"/>
        <w:rPr>
          <w:rFonts w:ascii="Times New Roman" w:eastAsia="宋体" w:hAnsi="Times New Roman"/>
          <w:i w:val="0"/>
          <w:sz w:val="24"/>
        </w:rPr>
      </w:pPr>
      <w:r w:rsidRPr="00C95C65">
        <w:rPr>
          <w:rFonts w:ascii="Times New Roman" w:eastAsia="宋体" w:hAnsi="Times New Roman"/>
          <w:i w:val="0"/>
          <w:sz w:val="24"/>
          <w:vertAlign w:val="superscript"/>
        </w:rPr>
        <w:t>1</w:t>
      </w:r>
      <w:r w:rsidRPr="00C95C65">
        <w:rPr>
          <w:rFonts w:ascii="Times New Roman" w:eastAsia="宋体" w:hAnsi="Times New Roman"/>
          <w:i w:val="0"/>
          <w:sz w:val="24"/>
        </w:rPr>
        <w:t xml:space="preserve">State Key Laboratory of </w:t>
      </w:r>
      <w:r w:rsidRPr="00884E5B">
        <w:rPr>
          <w:rFonts w:ascii="Times New Roman" w:eastAsia="宋体" w:hAnsi="Times New Roman"/>
          <w:i w:val="0"/>
          <w:sz w:val="24"/>
        </w:rPr>
        <w:t>Extreme Photonics and Instrumentation</w:t>
      </w:r>
      <w:r w:rsidRPr="00C95C65">
        <w:rPr>
          <w:rFonts w:ascii="Times New Roman" w:eastAsia="宋体" w:hAnsi="Times New Roman"/>
          <w:i w:val="0"/>
          <w:sz w:val="24"/>
        </w:rPr>
        <w:t>, College of Optical Science and Engineering, Zhejiang University, Hangzhou 310027, China</w:t>
      </w:r>
    </w:p>
    <w:p w14:paraId="04F3B6C5" w14:textId="77777777" w:rsidR="009D109F" w:rsidRPr="00C95C65" w:rsidRDefault="009D109F" w:rsidP="009D109F">
      <w:pPr>
        <w:spacing w:after="240" w:line="276" w:lineRule="auto"/>
        <w:jc w:val="center"/>
        <w:rPr>
          <w:rFonts w:eastAsia="宋体"/>
          <w:kern w:val="0"/>
          <w:sz w:val="24"/>
          <w:szCs w:val="20"/>
          <w:lang w:eastAsia="en-US"/>
        </w:rPr>
      </w:pPr>
      <w:r w:rsidRPr="00C95C65">
        <w:rPr>
          <w:rFonts w:eastAsia="宋体"/>
          <w:kern w:val="0"/>
          <w:sz w:val="24"/>
          <w:szCs w:val="20"/>
          <w:vertAlign w:val="superscript"/>
          <w:lang w:eastAsia="en-US"/>
        </w:rPr>
        <w:t>2</w:t>
      </w:r>
      <w:r w:rsidRPr="00C95C65">
        <w:rPr>
          <w:rFonts w:eastAsia="宋体"/>
          <w:kern w:val="0"/>
          <w:sz w:val="24"/>
          <w:szCs w:val="20"/>
          <w:lang w:eastAsia="en-US"/>
        </w:rPr>
        <w:t>Key Laboratory of 3D Micro/Nano Fabrication and Characterization of Zhejiang Province, School of Engineering, Westlake University, Hangzhou 310024, China</w:t>
      </w:r>
    </w:p>
    <w:p w14:paraId="10B7658B" w14:textId="77777777" w:rsidR="009B2236" w:rsidRPr="005859EF" w:rsidRDefault="009B2236" w:rsidP="009B2236">
      <w:pPr>
        <w:pStyle w:val="OEAuthorAffiliation"/>
        <w:adjustRightInd w:val="0"/>
        <w:snapToGrid w:val="0"/>
        <w:spacing w:line="276" w:lineRule="auto"/>
        <w:rPr>
          <w:rFonts w:eastAsia="宋体"/>
          <w:sz w:val="24"/>
        </w:rPr>
      </w:pPr>
      <w:r w:rsidRPr="00C95C65">
        <w:rPr>
          <w:rFonts w:ascii="Times New Roman" w:eastAsia="宋体" w:hAnsi="Times New Roman"/>
          <w:i w:val="0"/>
          <w:sz w:val="24"/>
          <w:vertAlign w:val="superscript"/>
        </w:rPr>
        <w:t>*</w:t>
      </w:r>
      <w:r w:rsidRPr="00C95C65">
        <w:rPr>
          <w:rFonts w:ascii="Times New Roman" w:eastAsia="宋体" w:hAnsi="Times New Roman"/>
          <w:i w:val="0"/>
          <w:sz w:val="24"/>
        </w:rPr>
        <w:t>E-mail: qiangli@zju.edu.cn</w:t>
      </w:r>
    </w:p>
    <w:p w14:paraId="7DBCF5A0" w14:textId="05905E61" w:rsidR="00DA3E48" w:rsidRDefault="00DA3E48"/>
    <w:p w14:paraId="0E8175E6" w14:textId="77777777" w:rsidR="00DA3E48" w:rsidRDefault="00DA3E48">
      <w:pPr>
        <w:widowControl/>
        <w:jc w:val="left"/>
      </w:pPr>
      <w:r>
        <w:br w:type="page"/>
      </w:r>
    </w:p>
    <w:p w14:paraId="037DA0D9" w14:textId="35DA899F" w:rsidR="00921481" w:rsidRPr="00BF26F8" w:rsidRDefault="00DA3E48" w:rsidP="00D535E4">
      <w:pPr>
        <w:spacing w:line="360" w:lineRule="auto"/>
        <w:rPr>
          <w:b/>
          <w:bCs/>
          <w:sz w:val="24"/>
          <w:szCs w:val="28"/>
        </w:rPr>
      </w:pPr>
      <w:r w:rsidRPr="00BF26F8">
        <w:rPr>
          <w:rFonts w:hint="eastAsia"/>
          <w:b/>
          <w:bCs/>
          <w:sz w:val="24"/>
          <w:szCs w:val="28"/>
        </w:rPr>
        <w:lastRenderedPageBreak/>
        <w:t>Supplement 1</w:t>
      </w:r>
      <w:r w:rsidR="00BF26F8">
        <w:rPr>
          <w:rFonts w:hint="eastAsia"/>
          <w:b/>
          <w:bCs/>
          <w:sz w:val="24"/>
          <w:szCs w:val="28"/>
        </w:rPr>
        <w:t>. Simulation</w:t>
      </w:r>
      <w:r w:rsidR="001418A2">
        <w:rPr>
          <w:rFonts w:hint="eastAsia"/>
          <w:b/>
          <w:bCs/>
          <w:sz w:val="24"/>
          <w:szCs w:val="28"/>
        </w:rPr>
        <w:t>s of thermal management of satellites</w:t>
      </w:r>
    </w:p>
    <w:p w14:paraId="5FBFE4A6" w14:textId="0E95DD81" w:rsidR="00097DFD" w:rsidRDefault="002C2431" w:rsidP="00F57C00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Simulation</w:t>
      </w:r>
      <w:r w:rsidR="008442AF">
        <w:rPr>
          <w:rFonts w:hint="eastAsia"/>
          <w:sz w:val="24"/>
          <w:szCs w:val="24"/>
        </w:rPr>
        <w:t xml:space="preserve">s are conducted </w:t>
      </w:r>
      <w:r w:rsidR="008A6FD4" w:rsidRPr="00FF545D">
        <w:rPr>
          <w:sz w:val="24"/>
          <w:szCs w:val="24"/>
        </w:rPr>
        <w:t xml:space="preserve">to observe the temperature </w:t>
      </w:r>
      <w:r w:rsidR="008A6FD4">
        <w:rPr>
          <w:rFonts w:hint="eastAsia"/>
          <w:sz w:val="24"/>
          <w:szCs w:val="24"/>
        </w:rPr>
        <w:t>fluctuations</w:t>
      </w:r>
      <w:r w:rsidR="008A6FD4" w:rsidRPr="00FF545D">
        <w:rPr>
          <w:sz w:val="24"/>
          <w:szCs w:val="24"/>
        </w:rPr>
        <w:t xml:space="preserve"> of the satellite</w:t>
      </w:r>
      <w:r w:rsidR="00B45BC8">
        <w:rPr>
          <w:rFonts w:hint="eastAsia"/>
          <w:sz w:val="24"/>
          <w:szCs w:val="24"/>
        </w:rPr>
        <w:t xml:space="preserve"> with </w:t>
      </w:r>
      <w:r w:rsidR="008E44DD">
        <w:rPr>
          <w:sz w:val="24"/>
          <w:szCs w:val="24"/>
        </w:rPr>
        <w:t xml:space="preserve">a </w:t>
      </w:r>
      <w:r w:rsidR="00B45BC8">
        <w:rPr>
          <w:rFonts w:hint="eastAsia"/>
          <w:sz w:val="24"/>
          <w:szCs w:val="24"/>
        </w:rPr>
        <w:t>specific spectrum</w:t>
      </w:r>
      <w:r w:rsidR="008A6FD4" w:rsidRPr="00FF545D">
        <w:rPr>
          <w:sz w:val="24"/>
          <w:szCs w:val="24"/>
        </w:rPr>
        <w:t xml:space="preserve"> over multiple orbital </w:t>
      </w:r>
      <w:r w:rsidR="008A6FD4">
        <w:rPr>
          <w:rFonts w:hint="eastAsia"/>
          <w:sz w:val="24"/>
          <w:szCs w:val="24"/>
        </w:rPr>
        <w:t>periods</w:t>
      </w:r>
      <w:r w:rsidR="00145841">
        <w:rPr>
          <w:rFonts w:hint="eastAsia"/>
          <w:sz w:val="24"/>
          <w:szCs w:val="24"/>
        </w:rPr>
        <w:t xml:space="preserve"> (Fig. S1)</w:t>
      </w:r>
      <w:r w:rsidR="008A6FD4">
        <w:rPr>
          <w:rFonts w:hint="eastAsia"/>
          <w:sz w:val="24"/>
          <w:szCs w:val="24"/>
        </w:rPr>
        <w:t>.</w:t>
      </w:r>
      <w:r w:rsidR="00971EAE">
        <w:rPr>
          <w:rFonts w:hint="eastAsia"/>
          <w:sz w:val="24"/>
          <w:szCs w:val="24"/>
        </w:rPr>
        <w:t xml:space="preserve"> </w:t>
      </w:r>
      <w:r w:rsidR="00796773" w:rsidRPr="00796773">
        <w:rPr>
          <w:sz w:val="24"/>
          <w:szCs w:val="24"/>
        </w:rPr>
        <w:t>The satellite is configured in a cubical form, with each side measuring 2 meters in length.</w:t>
      </w:r>
      <w:r w:rsidR="00DF7692">
        <w:rPr>
          <w:rFonts w:hint="eastAsia"/>
          <w:sz w:val="24"/>
          <w:szCs w:val="24"/>
        </w:rPr>
        <w:t xml:space="preserve"> </w:t>
      </w:r>
      <w:r w:rsidR="00796773" w:rsidRPr="00796773">
        <w:rPr>
          <w:sz w:val="24"/>
          <w:szCs w:val="24"/>
        </w:rPr>
        <w:t xml:space="preserve">The orbital altitude of the satellite is designated as 3000 km, the initial temperature is established </w:t>
      </w:r>
      <w:r w:rsidR="00796773" w:rsidRPr="00796773">
        <w:rPr>
          <w:rFonts w:hint="eastAsia"/>
          <w:sz w:val="24"/>
          <w:szCs w:val="24"/>
        </w:rPr>
        <w:t>at 20</w:t>
      </w:r>
      <w:r w:rsidR="00796773" w:rsidRPr="00303F3E">
        <w:rPr>
          <w:rFonts w:cs="Times New Roman"/>
          <w:sz w:val="24"/>
          <w:szCs w:val="24"/>
        </w:rPr>
        <w:t xml:space="preserve"> ℃</w:t>
      </w:r>
      <w:r w:rsidR="00796773" w:rsidRPr="00796773">
        <w:rPr>
          <w:rFonts w:hint="eastAsia"/>
          <w:sz w:val="24"/>
          <w:szCs w:val="24"/>
        </w:rPr>
        <w:t>, and the power consumption is set at 1 kW.</w:t>
      </w:r>
      <w:r w:rsidR="004F4E3F">
        <w:rPr>
          <w:rFonts w:hint="eastAsia"/>
          <w:sz w:val="24"/>
          <w:szCs w:val="24"/>
        </w:rPr>
        <w:t xml:space="preserve"> </w:t>
      </w:r>
      <w:r w:rsidR="007D0A41" w:rsidRPr="007D0A41">
        <w:rPr>
          <w:sz w:val="24"/>
          <w:szCs w:val="24"/>
        </w:rPr>
        <w:t>For simulation purposes, the satellite is represented as an aluminum alloy frame structure</w:t>
      </w:r>
      <w:r w:rsidR="003102A0" w:rsidRPr="003102A0">
        <w:rPr>
          <w:sz w:val="24"/>
          <w:szCs w:val="24"/>
        </w:rPr>
        <w:t xml:space="preserve"> with a mass of 2</w:t>
      </w:r>
      <w:r w:rsidR="003102A0">
        <w:rPr>
          <w:rFonts w:hint="eastAsia"/>
          <w:sz w:val="24"/>
          <w:szCs w:val="24"/>
        </w:rPr>
        <w:t>35</w:t>
      </w:r>
      <w:r w:rsidR="003102A0" w:rsidRPr="003102A0">
        <w:rPr>
          <w:sz w:val="24"/>
          <w:szCs w:val="24"/>
        </w:rPr>
        <w:t>0</w:t>
      </w:r>
      <w:r w:rsidR="003102A0">
        <w:rPr>
          <w:rFonts w:hint="eastAsia"/>
          <w:sz w:val="24"/>
          <w:szCs w:val="24"/>
        </w:rPr>
        <w:t xml:space="preserve"> </w:t>
      </w:r>
      <w:r w:rsidR="003102A0" w:rsidRPr="003102A0">
        <w:rPr>
          <w:sz w:val="24"/>
          <w:szCs w:val="24"/>
        </w:rPr>
        <w:t>kg</w:t>
      </w:r>
      <w:r w:rsidR="003102A0">
        <w:rPr>
          <w:rFonts w:hint="eastAsia"/>
          <w:sz w:val="24"/>
          <w:szCs w:val="24"/>
        </w:rPr>
        <w:t xml:space="preserve"> </w:t>
      </w:r>
      <w:r w:rsidR="003102A0" w:rsidRPr="003102A0">
        <w:rPr>
          <w:sz w:val="24"/>
          <w:szCs w:val="24"/>
        </w:rPr>
        <w:t>and an average specific heat capacity of 9</w:t>
      </w:r>
      <w:r w:rsidR="00A84666">
        <w:rPr>
          <w:rFonts w:hint="eastAsia"/>
          <w:sz w:val="24"/>
          <w:szCs w:val="24"/>
        </w:rPr>
        <w:t>8 J kg</w:t>
      </w:r>
      <w:r w:rsidR="00A84666" w:rsidRPr="00A84666">
        <w:rPr>
          <w:rFonts w:hint="eastAsia"/>
          <w:sz w:val="24"/>
          <w:szCs w:val="24"/>
          <w:vertAlign w:val="superscript"/>
        </w:rPr>
        <w:t>-1</w:t>
      </w:r>
      <w:r w:rsidR="00A84666">
        <w:rPr>
          <w:rFonts w:hint="eastAsia"/>
          <w:sz w:val="24"/>
          <w:szCs w:val="24"/>
        </w:rPr>
        <w:t xml:space="preserve"> K</w:t>
      </w:r>
      <w:r w:rsidR="00A84666" w:rsidRPr="00A84666">
        <w:rPr>
          <w:rFonts w:hint="eastAsia"/>
          <w:sz w:val="24"/>
          <w:szCs w:val="24"/>
          <w:vertAlign w:val="superscript"/>
        </w:rPr>
        <w:t>-1</w:t>
      </w:r>
      <w:r w:rsidR="00A84666">
        <w:rPr>
          <w:rFonts w:hint="eastAsia"/>
          <w:sz w:val="24"/>
          <w:szCs w:val="24"/>
        </w:rPr>
        <w:t>.</w:t>
      </w:r>
    </w:p>
    <w:p w14:paraId="0F73CDAA" w14:textId="273C35D2" w:rsidR="00DF7692" w:rsidRDefault="00645A39" w:rsidP="008A6FD4">
      <w:pPr>
        <w:spacing w:line="360" w:lineRule="auto"/>
        <w:ind w:firstLineChars="200" w:firstLine="480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>The temperature</w:t>
      </w:r>
      <w:r w:rsidR="00F7389E">
        <w:rPr>
          <w:rFonts w:cs="Times New Roman" w:hint="eastAsia"/>
          <w:sz w:val="24"/>
          <w:szCs w:val="24"/>
        </w:rPr>
        <w:t xml:space="preserve"> variation</w:t>
      </w:r>
      <w:r>
        <w:rPr>
          <w:rFonts w:cs="Times New Roman" w:hint="eastAsia"/>
          <w:sz w:val="24"/>
          <w:szCs w:val="24"/>
        </w:rPr>
        <w:t xml:space="preserve"> of the satellite</w:t>
      </w:r>
      <w:r w:rsidR="00F7389E">
        <w:rPr>
          <w:rFonts w:cs="Times New Roman" w:hint="eastAsia"/>
          <w:sz w:val="24"/>
          <w:szCs w:val="24"/>
        </w:rPr>
        <w:t xml:space="preserve">, </w:t>
      </w:r>
      <w:r w:rsidR="00F7389E" w:rsidRPr="00F7389E">
        <w:rPr>
          <w:rFonts w:eastAsia="宋体" w:cs="Times New Roman"/>
          <w:i/>
          <w:iCs/>
          <w:sz w:val="24"/>
          <w:szCs w:val="24"/>
        </w:rPr>
        <w:t>Δ</w:t>
      </w:r>
      <w:r w:rsidR="00F7389E" w:rsidRPr="00F7389E">
        <w:rPr>
          <w:rFonts w:cs="Times New Roman"/>
          <w:i/>
          <w:iCs/>
          <w:sz w:val="24"/>
          <w:szCs w:val="24"/>
        </w:rPr>
        <w:t>T</w:t>
      </w:r>
      <w:r w:rsidR="00F7389E">
        <w:rPr>
          <w:rFonts w:cs="Times New Roman" w:hint="eastAsia"/>
          <w:sz w:val="24"/>
          <w:szCs w:val="24"/>
        </w:rPr>
        <w:t>,</w:t>
      </w:r>
      <w:r>
        <w:rPr>
          <w:rFonts w:cs="Times New Roman" w:hint="eastAsia"/>
          <w:sz w:val="24"/>
          <w:szCs w:val="24"/>
        </w:rPr>
        <w:t xml:space="preserve"> is the result of two opposite effects (equation S1)</w:t>
      </w:r>
      <w:r w:rsidR="00981B6D">
        <w:rPr>
          <w:rFonts w:cs="Times New Roman" w:hint="eastAsia"/>
          <w:sz w:val="24"/>
          <w:szCs w:val="24"/>
        </w:rPr>
        <w:t>: (1) heat radiation capture (</w:t>
      </w:r>
      <w:r w:rsidR="00677D0E">
        <w:rPr>
          <w:rFonts w:cs="Times New Roman" w:hint="eastAsia"/>
          <w:sz w:val="24"/>
          <w:szCs w:val="24"/>
        </w:rPr>
        <w:t>primarily</w:t>
      </w:r>
      <w:r w:rsidR="00981B6D">
        <w:rPr>
          <w:rFonts w:cs="Times New Roman" w:hint="eastAsia"/>
          <w:sz w:val="24"/>
          <w:szCs w:val="24"/>
        </w:rPr>
        <w:t xml:space="preserve"> from Sun), </w:t>
      </w:r>
      <w:proofErr w:type="spellStart"/>
      <w:r w:rsidR="00981B6D" w:rsidRPr="00981B6D">
        <w:rPr>
          <w:rFonts w:cs="Times New Roman" w:hint="eastAsia"/>
          <w:i/>
          <w:iCs/>
          <w:sz w:val="24"/>
          <w:szCs w:val="24"/>
        </w:rPr>
        <w:t>Q</w:t>
      </w:r>
      <w:r w:rsidR="00981B6D" w:rsidRPr="001B6BBD">
        <w:rPr>
          <w:rFonts w:cs="Times New Roman" w:hint="eastAsia"/>
          <w:sz w:val="24"/>
          <w:szCs w:val="24"/>
          <w:vertAlign w:val="subscript"/>
        </w:rPr>
        <w:t>sun</w:t>
      </w:r>
      <w:proofErr w:type="spellEnd"/>
      <w:r w:rsidR="00981B6D">
        <w:rPr>
          <w:rFonts w:cs="Times New Roman" w:hint="eastAsia"/>
          <w:sz w:val="24"/>
          <w:szCs w:val="24"/>
        </w:rPr>
        <w:t xml:space="preserve"> and own heat production, </w:t>
      </w:r>
      <w:proofErr w:type="spellStart"/>
      <w:r w:rsidR="00981B6D" w:rsidRPr="00981B6D">
        <w:rPr>
          <w:rFonts w:cs="Times New Roman" w:hint="eastAsia"/>
          <w:i/>
          <w:iCs/>
          <w:sz w:val="24"/>
          <w:szCs w:val="24"/>
        </w:rPr>
        <w:t>Q</w:t>
      </w:r>
      <w:r w:rsidR="00981B6D" w:rsidRPr="001B6BBD">
        <w:rPr>
          <w:rFonts w:cs="Times New Roman" w:hint="eastAsia"/>
          <w:sz w:val="24"/>
          <w:szCs w:val="24"/>
          <w:vertAlign w:val="subscript"/>
        </w:rPr>
        <w:t>sat</w:t>
      </w:r>
      <w:proofErr w:type="spellEnd"/>
      <w:r w:rsidR="00981B6D">
        <w:rPr>
          <w:rFonts w:cs="Times New Roman" w:hint="eastAsia"/>
          <w:sz w:val="24"/>
          <w:szCs w:val="24"/>
        </w:rPr>
        <w:t xml:space="preserve">; (2) </w:t>
      </w:r>
      <w:r w:rsidR="00F7389E">
        <w:rPr>
          <w:rFonts w:cs="Times New Roman" w:hint="eastAsia"/>
          <w:sz w:val="24"/>
          <w:szCs w:val="24"/>
        </w:rPr>
        <w:t xml:space="preserve">heat extraction by thermal radiation, </w:t>
      </w:r>
      <w:proofErr w:type="spellStart"/>
      <w:r w:rsidR="00F7389E" w:rsidRPr="00F7389E">
        <w:rPr>
          <w:rFonts w:cs="Times New Roman" w:hint="eastAsia"/>
          <w:i/>
          <w:iCs/>
          <w:sz w:val="24"/>
          <w:szCs w:val="24"/>
        </w:rPr>
        <w:t>Q</w:t>
      </w:r>
      <w:r w:rsidR="00F7389E" w:rsidRPr="001B6BBD">
        <w:rPr>
          <w:rFonts w:cs="Times New Roman" w:hint="eastAsia"/>
          <w:sz w:val="24"/>
          <w:szCs w:val="24"/>
          <w:vertAlign w:val="subscript"/>
        </w:rPr>
        <w:t>rad</w:t>
      </w:r>
      <w:proofErr w:type="spellEnd"/>
      <w:r w:rsidR="00F7389E">
        <w:rPr>
          <w:rFonts w:cs="Times New Roman" w:hint="eastAsia"/>
          <w:sz w:val="24"/>
          <w:szCs w:val="24"/>
        </w:rPr>
        <w:t>.</w:t>
      </w:r>
    </w:p>
    <w:p w14:paraId="31AC4B29" w14:textId="5EFEBE03" w:rsidR="00BF3431" w:rsidRDefault="00000000" w:rsidP="00BF3431">
      <w:pPr>
        <w:spacing w:line="360" w:lineRule="auto"/>
        <w:ind w:firstLineChars="200" w:firstLine="480"/>
        <w:jc w:val="right"/>
        <w:rPr>
          <w:rFonts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sun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sat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rad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=cm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Δ</m:t>
        </m:r>
        <m:r>
          <w:rPr>
            <w:rFonts w:ascii="Cambria Math" w:hAnsi="Cambria Math" w:cs="Times New Roman"/>
            <w:sz w:val="24"/>
            <w:szCs w:val="24"/>
          </w:rPr>
          <m:t>T</m:t>
        </m:r>
      </m:oMath>
      <w:r w:rsidR="00667548">
        <w:rPr>
          <w:rFonts w:cs="Times New Roman" w:hint="eastAsia"/>
          <w:sz w:val="24"/>
          <w:szCs w:val="24"/>
        </w:rPr>
        <w:t xml:space="preserve">                 (S1)</w:t>
      </w:r>
    </w:p>
    <w:p w14:paraId="19AB69DA" w14:textId="7D5BD093" w:rsidR="00667548" w:rsidRDefault="00735D27" w:rsidP="00735D27">
      <w:pPr>
        <w:spacing w:line="360" w:lineRule="auto"/>
        <w:ind w:right="120" w:firstLineChars="200" w:firstLine="480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 xml:space="preserve">As illustrated by equation S2, </w:t>
      </w:r>
      <w:proofErr w:type="spellStart"/>
      <w:r w:rsidRPr="00735D27">
        <w:rPr>
          <w:rFonts w:cs="Times New Roman" w:hint="eastAsia"/>
          <w:i/>
          <w:iCs/>
          <w:sz w:val="24"/>
          <w:szCs w:val="24"/>
        </w:rPr>
        <w:t>Q</w:t>
      </w:r>
      <w:r w:rsidRPr="001B6BBD">
        <w:rPr>
          <w:rFonts w:cs="Times New Roman" w:hint="eastAsia"/>
          <w:sz w:val="24"/>
          <w:szCs w:val="24"/>
          <w:vertAlign w:val="subscript"/>
        </w:rPr>
        <w:t>sun</w:t>
      </w:r>
      <w:proofErr w:type="spellEnd"/>
      <w:r>
        <w:rPr>
          <w:rFonts w:cs="Times New Roman" w:hint="eastAsia"/>
          <w:sz w:val="24"/>
          <w:szCs w:val="24"/>
        </w:rPr>
        <w:t xml:space="preserve"> is determined by the absorptivity of the satellite, </w:t>
      </w:r>
      <w:r w:rsidRPr="00735D27">
        <w:rPr>
          <w:rFonts w:cs="Times New Roman"/>
          <w:i/>
          <w:iCs/>
          <w:sz w:val="24"/>
          <w:szCs w:val="24"/>
        </w:rPr>
        <w:t>α</w:t>
      </w:r>
      <w:r w:rsidRPr="00735D27">
        <w:rPr>
          <w:rFonts w:cs="Times New Roman"/>
          <w:sz w:val="24"/>
          <w:szCs w:val="24"/>
        </w:rPr>
        <w:t>,</w:t>
      </w:r>
      <w:r>
        <w:rPr>
          <w:rFonts w:cs="Times New Roman" w:hint="eastAsia"/>
          <w:sz w:val="24"/>
          <w:szCs w:val="24"/>
        </w:rPr>
        <w:t xml:space="preserve"> the irradiance of </w:t>
      </w:r>
      <w:r w:rsidR="00831D2D">
        <w:rPr>
          <w:rFonts w:cs="Times New Roman"/>
          <w:sz w:val="24"/>
          <w:szCs w:val="24"/>
        </w:rPr>
        <w:t xml:space="preserve">the </w:t>
      </w:r>
      <w:r>
        <w:rPr>
          <w:rFonts w:cs="Times New Roman" w:hint="eastAsia"/>
          <w:sz w:val="24"/>
          <w:szCs w:val="24"/>
        </w:rPr>
        <w:t xml:space="preserve">Sun, </w:t>
      </w:r>
      <w:proofErr w:type="spellStart"/>
      <w:r w:rsidR="006312EF">
        <w:rPr>
          <w:rFonts w:cs="Times New Roman" w:hint="eastAsia"/>
          <w:i/>
          <w:iCs/>
          <w:sz w:val="24"/>
          <w:szCs w:val="24"/>
        </w:rPr>
        <w:t>I</w:t>
      </w:r>
      <w:r w:rsidRPr="001B6BBD">
        <w:rPr>
          <w:rFonts w:cs="Times New Roman" w:hint="eastAsia"/>
          <w:sz w:val="24"/>
          <w:szCs w:val="24"/>
          <w:vertAlign w:val="subscript"/>
        </w:rPr>
        <w:t>sun</w:t>
      </w:r>
      <w:proofErr w:type="spellEnd"/>
      <w:r w:rsidRPr="00735D27">
        <w:rPr>
          <w:rFonts w:cs="Times New Roman" w:hint="eastAsia"/>
          <w:sz w:val="24"/>
          <w:szCs w:val="24"/>
        </w:rPr>
        <w:t>,</w:t>
      </w:r>
      <w:r>
        <w:rPr>
          <w:rFonts w:cs="Times New Roman" w:hint="eastAsia"/>
          <w:sz w:val="24"/>
          <w:szCs w:val="24"/>
        </w:rPr>
        <w:t xml:space="preserve"> and the area irradiated by the Sun, </w:t>
      </w:r>
      <w:r w:rsidRPr="00735D27">
        <w:rPr>
          <w:rFonts w:cs="Times New Roman" w:hint="eastAsia"/>
          <w:i/>
          <w:iCs/>
          <w:sz w:val="24"/>
          <w:szCs w:val="24"/>
        </w:rPr>
        <w:t>A</w:t>
      </w:r>
      <w:r w:rsidRPr="00735D27">
        <w:rPr>
          <w:rFonts w:cs="Times New Roman" w:hint="eastAsia"/>
          <w:sz w:val="24"/>
          <w:szCs w:val="24"/>
          <w:vertAlign w:val="subscript"/>
        </w:rPr>
        <w:t>sun</w:t>
      </w:r>
      <w:r>
        <w:rPr>
          <w:rFonts w:cs="Times New Roman" w:hint="eastAsia"/>
          <w:sz w:val="24"/>
          <w:szCs w:val="24"/>
        </w:rPr>
        <w:t>.</w:t>
      </w:r>
    </w:p>
    <w:p w14:paraId="570C6420" w14:textId="4CDEDA3B" w:rsidR="006312EF" w:rsidRDefault="00000000" w:rsidP="00EA4D7A">
      <w:pPr>
        <w:spacing w:line="360" w:lineRule="auto"/>
        <w:ind w:right="119"/>
        <w:jc w:val="right"/>
        <w:rPr>
          <w:rFonts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sun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(t)=α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sun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sun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(t)</m:t>
        </m:r>
      </m:oMath>
      <w:r w:rsidR="006312EF">
        <w:rPr>
          <w:rFonts w:cs="Times New Roman" w:hint="eastAsia"/>
          <w:sz w:val="24"/>
          <w:szCs w:val="24"/>
        </w:rPr>
        <w:t xml:space="preserve">                 (S2)</w:t>
      </w:r>
    </w:p>
    <w:p w14:paraId="74A59AA7" w14:textId="759977E2" w:rsidR="006312EF" w:rsidRDefault="00E23E36" w:rsidP="006312EF">
      <w:pPr>
        <w:spacing w:line="360" w:lineRule="auto"/>
        <w:ind w:right="120" w:firstLineChars="200" w:firstLine="480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 xml:space="preserve">As indicated by equation S3, </w:t>
      </w:r>
      <w:proofErr w:type="spellStart"/>
      <w:r w:rsidRPr="00E23E36">
        <w:rPr>
          <w:rFonts w:cs="Times New Roman" w:hint="eastAsia"/>
          <w:i/>
          <w:iCs/>
          <w:sz w:val="24"/>
          <w:szCs w:val="24"/>
        </w:rPr>
        <w:t>Q</w:t>
      </w:r>
      <w:r w:rsidRPr="001B6BBD">
        <w:rPr>
          <w:rFonts w:cs="Times New Roman" w:hint="eastAsia"/>
          <w:sz w:val="24"/>
          <w:szCs w:val="24"/>
          <w:vertAlign w:val="subscript"/>
        </w:rPr>
        <w:t>rad</w:t>
      </w:r>
      <w:proofErr w:type="spellEnd"/>
      <w:r>
        <w:rPr>
          <w:rFonts w:cs="Times New Roman" w:hint="eastAsia"/>
          <w:sz w:val="24"/>
          <w:szCs w:val="24"/>
        </w:rPr>
        <w:t xml:space="preserve"> is determined by the emissivity of the satellite, </w:t>
      </w:r>
      <w:r w:rsidRPr="00E23E36">
        <w:rPr>
          <w:rFonts w:cs="Times New Roman"/>
          <w:i/>
          <w:iCs/>
          <w:sz w:val="24"/>
          <w:szCs w:val="24"/>
        </w:rPr>
        <w:t>ε</w:t>
      </w:r>
      <w:r>
        <w:rPr>
          <w:rFonts w:cs="Times New Roman" w:hint="eastAsia"/>
          <w:sz w:val="24"/>
          <w:szCs w:val="24"/>
        </w:rPr>
        <w:t xml:space="preserve">, the irradiance of a blackbody, </w:t>
      </w:r>
      <w:r w:rsidRPr="00E23E36">
        <w:rPr>
          <w:rFonts w:cs="Times New Roman" w:hint="eastAsia"/>
          <w:i/>
          <w:iCs/>
          <w:sz w:val="24"/>
          <w:szCs w:val="24"/>
        </w:rPr>
        <w:t>I</w:t>
      </w:r>
      <w:r w:rsidRPr="001B6BBD">
        <w:rPr>
          <w:rFonts w:cs="Times New Roman" w:hint="eastAsia"/>
          <w:sz w:val="24"/>
          <w:szCs w:val="24"/>
          <w:vertAlign w:val="subscript"/>
        </w:rPr>
        <w:t>BB</w:t>
      </w:r>
      <w:r w:rsidRPr="00E23E36">
        <w:rPr>
          <w:rFonts w:cs="Times New Roman" w:hint="eastAsia"/>
          <w:i/>
          <w:iCs/>
          <w:sz w:val="24"/>
          <w:szCs w:val="24"/>
        </w:rPr>
        <w:t>(T)</w:t>
      </w:r>
      <w:r>
        <w:rPr>
          <w:rFonts w:cs="Times New Roman" w:hint="eastAsia"/>
          <w:sz w:val="24"/>
          <w:szCs w:val="24"/>
        </w:rPr>
        <w:t>, and the surface area of the satellite,</w:t>
      </w:r>
      <w:r w:rsidRPr="00E23E36">
        <w:rPr>
          <w:rFonts w:cs="Times New Roman" w:hint="eastAsia"/>
          <w:i/>
          <w:iCs/>
          <w:sz w:val="24"/>
          <w:szCs w:val="24"/>
        </w:rPr>
        <w:t xml:space="preserve"> A</w:t>
      </w:r>
      <w:r w:rsidRPr="001B6BBD">
        <w:rPr>
          <w:rFonts w:cs="Times New Roman" w:hint="eastAsia"/>
          <w:sz w:val="24"/>
          <w:szCs w:val="24"/>
          <w:vertAlign w:val="subscript"/>
        </w:rPr>
        <w:t>sat</w:t>
      </w:r>
      <w:r>
        <w:rPr>
          <w:rFonts w:cs="Times New Roman" w:hint="eastAsia"/>
          <w:sz w:val="24"/>
          <w:szCs w:val="24"/>
        </w:rPr>
        <w:t>.</w:t>
      </w:r>
    </w:p>
    <w:p w14:paraId="5C134F95" w14:textId="6108FF2D" w:rsidR="00E23E36" w:rsidRDefault="00000000" w:rsidP="00EA4D7A">
      <w:pPr>
        <w:spacing w:line="360" w:lineRule="auto"/>
        <w:ind w:right="120" w:firstLineChars="200" w:firstLine="480"/>
        <w:jc w:val="right"/>
        <w:rPr>
          <w:rFonts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rad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=ε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BB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</m:e>
            </m:d>
          </m:e>
        </m:d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sat</m:t>
            </m:r>
          </m:sub>
        </m:sSub>
      </m:oMath>
      <w:r w:rsidR="00EA4D7A">
        <w:rPr>
          <w:rFonts w:cs="Times New Roman" w:hint="eastAsia"/>
          <w:sz w:val="24"/>
          <w:szCs w:val="24"/>
        </w:rPr>
        <w:t xml:space="preserve">                (S3)</w:t>
      </w:r>
    </w:p>
    <w:p w14:paraId="545BCE1D" w14:textId="0244B50E" w:rsidR="00BF3431" w:rsidRDefault="007F0C3B" w:rsidP="00BF3431">
      <w:pPr>
        <w:spacing w:line="360" w:lineRule="auto"/>
        <w:ind w:right="120" w:firstLineChars="200" w:firstLine="480"/>
        <w:jc w:val="center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</w:rPr>
        <w:lastRenderedPageBreak/>
        <w:drawing>
          <wp:inline distT="0" distB="0" distL="0" distR="0" wp14:anchorId="20E287CB" wp14:editId="6C60D818">
            <wp:extent cx="3933825" cy="3467100"/>
            <wp:effectExtent l="0" t="0" r="9525" b="0"/>
            <wp:docPr id="152272964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729642" name="图片 152272964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116E14" w14:textId="787AEB32" w:rsidR="0013440B" w:rsidRDefault="00723244" w:rsidP="00BF3431">
      <w:pPr>
        <w:spacing w:line="360" w:lineRule="auto"/>
        <w:ind w:right="120" w:firstLineChars="200" w:firstLine="482"/>
        <w:jc w:val="center"/>
        <w:rPr>
          <w:rFonts w:cs="Times New Roman"/>
          <w:b/>
          <w:bCs/>
          <w:sz w:val="24"/>
          <w:szCs w:val="24"/>
        </w:rPr>
      </w:pPr>
      <w:r w:rsidRPr="000D3DFF">
        <w:rPr>
          <w:rFonts w:cs="Times New Roman" w:hint="eastAsia"/>
          <w:b/>
          <w:bCs/>
          <w:sz w:val="24"/>
          <w:szCs w:val="28"/>
        </w:rPr>
        <w:t xml:space="preserve">Fig. S1 | </w:t>
      </w:r>
      <w:r w:rsidRPr="000D3DFF">
        <w:rPr>
          <w:rFonts w:cs="Times New Roman"/>
          <w:b/>
          <w:bCs/>
          <w:sz w:val="24"/>
          <w:szCs w:val="28"/>
        </w:rPr>
        <w:t xml:space="preserve">Schematic diagram of the simulated </w:t>
      </w:r>
      <w:r w:rsidRPr="000D3DFF">
        <w:rPr>
          <w:rFonts w:cs="Times New Roman" w:hint="eastAsia"/>
          <w:b/>
          <w:bCs/>
          <w:sz w:val="24"/>
          <w:szCs w:val="28"/>
        </w:rPr>
        <w:t>scenario</w:t>
      </w:r>
      <w:r w:rsidRPr="000D3DFF">
        <w:rPr>
          <w:rFonts w:cs="Times New Roman"/>
          <w:b/>
          <w:bCs/>
          <w:sz w:val="24"/>
          <w:szCs w:val="28"/>
        </w:rPr>
        <w:t xml:space="preserve"> </w:t>
      </w:r>
      <w:r w:rsidRPr="000D3DFF">
        <w:rPr>
          <w:rFonts w:cs="Times New Roman" w:hint="eastAsia"/>
          <w:b/>
          <w:bCs/>
          <w:sz w:val="24"/>
          <w:szCs w:val="28"/>
        </w:rPr>
        <w:t>of</w:t>
      </w:r>
      <w:r w:rsidRPr="000D3DFF">
        <w:rPr>
          <w:rFonts w:cs="Times New Roman"/>
          <w:b/>
          <w:bCs/>
          <w:sz w:val="24"/>
          <w:szCs w:val="28"/>
        </w:rPr>
        <w:t xml:space="preserve"> a</w:t>
      </w:r>
      <w:r w:rsidRPr="000D3DFF">
        <w:rPr>
          <w:rFonts w:cs="Times New Roman"/>
          <w:b/>
          <w:bCs/>
          <w:sz w:val="24"/>
          <w:szCs w:val="24"/>
        </w:rPr>
        <w:t xml:space="preserve"> </w:t>
      </w:r>
      <w:r w:rsidR="00DC2F09">
        <w:rPr>
          <w:rFonts w:cs="Times New Roman" w:hint="eastAsia"/>
          <w:b/>
          <w:bCs/>
          <w:sz w:val="24"/>
          <w:szCs w:val="24"/>
        </w:rPr>
        <w:t>cubical</w:t>
      </w:r>
      <w:r w:rsidRPr="000D3DFF">
        <w:rPr>
          <w:rFonts w:cs="Times New Roman"/>
          <w:b/>
          <w:bCs/>
          <w:sz w:val="24"/>
          <w:szCs w:val="24"/>
        </w:rPr>
        <w:t xml:space="preserve"> satellite</w:t>
      </w:r>
      <w:r w:rsidR="007F0C3B">
        <w:rPr>
          <w:rFonts w:cs="Times New Roman" w:hint="eastAsia"/>
          <w:b/>
          <w:bCs/>
          <w:sz w:val="24"/>
          <w:szCs w:val="24"/>
        </w:rPr>
        <w:t xml:space="preserve"> and the temperature fluctuations of satellites with specific radiative heat dissipation bands</w:t>
      </w:r>
      <w:r w:rsidR="0008513B">
        <w:rPr>
          <w:rFonts w:cs="Times New Roman" w:hint="eastAsia"/>
          <w:b/>
          <w:bCs/>
          <w:sz w:val="24"/>
          <w:szCs w:val="24"/>
        </w:rPr>
        <w:t xml:space="preserve"> [(I) the 13 </w:t>
      </w:r>
      <w:r w:rsidR="0008513B">
        <w:rPr>
          <w:rFonts w:cs="Times New Roman"/>
          <w:b/>
          <w:bCs/>
          <w:sz w:val="24"/>
          <w:szCs w:val="24"/>
        </w:rPr>
        <w:t>–</w:t>
      </w:r>
      <w:r w:rsidR="0008513B">
        <w:rPr>
          <w:rFonts w:cs="Times New Roman" w:hint="eastAsia"/>
          <w:b/>
          <w:bCs/>
          <w:sz w:val="24"/>
          <w:szCs w:val="24"/>
        </w:rPr>
        <w:t xml:space="preserve"> 25 </w:t>
      </w:r>
      <w:proofErr w:type="spellStart"/>
      <w:r w:rsidR="0008513B" w:rsidRPr="0008513B">
        <w:rPr>
          <w:rFonts w:cs="Times New Roman"/>
          <w:b/>
          <w:bCs/>
          <w:sz w:val="24"/>
          <w:szCs w:val="24"/>
        </w:rPr>
        <w:t>μ</w:t>
      </w:r>
      <w:r w:rsidR="0008513B" w:rsidRPr="0008513B">
        <w:rPr>
          <w:rFonts w:cs="Times New Roman" w:hint="eastAsia"/>
          <w:b/>
          <w:bCs/>
          <w:sz w:val="24"/>
          <w:szCs w:val="24"/>
        </w:rPr>
        <w:t>m</w:t>
      </w:r>
      <w:proofErr w:type="spellEnd"/>
      <w:r w:rsidR="0008513B" w:rsidRPr="0008513B">
        <w:rPr>
          <w:rFonts w:cs="Times New Roman" w:hint="eastAsia"/>
          <w:b/>
          <w:bCs/>
          <w:sz w:val="24"/>
          <w:szCs w:val="24"/>
        </w:rPr>
        <w:t xml:space="preserve"> band, (II) the 5 </w:t>
      </w:r>
      <w:r w:rsidR="0008513B" w:rsidRPr="0008513B">
        <w:rPr>
          <w:rFonts w:cs="Times New Roman"/>
          <w:b/>
          <w:bCs/>
          <w:sz w:val="24"/>
          <w:szCs w:val="24"/>
        </w:rPr>
        <w:t>–</w:t>
      </w:r>
      <w:r w:rsidR="0008513B" w:rsidRPr="0008513B">
        <w:rPr>
          <w:rFonts w:cs="Times New Roman" w:hint="eastAsia"/>
          <w:b/>
          <w:bCs/>
          <w:sz w:val="24"/>
          <w:szCs w:val="24"/>
        </w:rPr>
        <w:t xml:space="preserve"> 8 </w:t>
      </w:r>
      <w:proofErr w:type="spellStart"/>
      <w:r w:rsidR="0008513B" w:rsidRPr="0008513B">
        <w:rPr>
          <w:rFonts w:cs="Times New Roman"/>
          <w:b/>
          <w:bCs/>
          <w:sz w:val="24"/>
          <w:szCs w:val="24"/>
        </w:rPr>
        <w:t>μ</w:t>
      </w:r>
      <w:r w:rsidR="0008513B" w:rsidRPr="0008513B">
        <w:rPr>
          <w:rFonts w:cs="Times New Roman" w:hint="eastAsia"/>
          <w:b/>
          <w:bCs/>
          <w:sz w:val="24"/>
          <w:szCs w:val="24"/>
        </w:rPr>
        <w:t>m</w:t>
      </w:r>
      <w:proofErr w:type="spellEnd"/>
      <w:r w:rsidR="0008513B" w:rsidRPr="0008513B">
        <w:rPr>
          <w:rFonts w:cs="Times New Roman" w:hint="eastAsia"/>
          <w:b/>
          <w:bCs/>
          <w:sz w:val="24"/>
          <w:szCs w:val="24"/>
        </w:rPr>
        <w:t xml:space="preserve"> band</w:t>
      </w:r>
      <w:r w:rsidR="0008513B">
        <w:rPr>
          <w:rFonts w:cs="Times New Roman" w:hint="eastAsia"/>
          <w:b/>
          <w:bCs/>
          <w:sz w:val="24"/>
          <w:szCs w:val="24"/>
        </w:rPr>
        <w:t>]</w:t>
      </w:r>
      <w:r w:rsidR="007F0C3B">
        <w:rPr>
          <w:rFonts w:cs="Times New Roman" w:hint="eastAsia"/>
          <w:b/>
          <w:bCs/>
          <w:sz w:val="24"/>
          <w:szCs w:val="24"/>
        </w:rPr>
        <w:t>.</w:t>
      </w:r>
    </w:p>
    <w:p w14:paraId="1E9DD8A6" w14:textId="77777777" w:rsidR="0013440B" w:rsidRDefault="0013440B">
      <w:pPr>
        <w:widowControl/>
        <w:jc w:val="left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br w:type="page"/>
      </w:r>
    </w:p>
    <w:p w14:paraId="40B06901" w14:textId="23077F0E" w:rsidR="0013440B" w:rsidRDefault="0013440B" w:rsidP="0013440B">
      <w:pPr>
        <w:spacing w:line="360" w:lineRule="auto"/>
        <w:rPr>
          <w:b/>
          <w:bCs/>
          <w:sz w:val="24"/>
          <w:szCs w:val="28"/>
        </w:rPr>
      </w:pPr>
      <w:bookmarkStart w:id="1" w:name="_Hlk185162751"/>
      <w:r w:rsidRPr="00D863B3">
        <w:rPr>
          <w:rFonts w:hint="eastAsia"/>
          <w:b/>
          <w:bCs/>
          <w:sz w:val="24"/>
          <w:szCs w:val="28"/>
        </w:rPr>
        <w:lastRenderedPageBreak/>
        <w:t xml:space="preserve">Supplement 2. </w:t>
      </w:r>
      <w:r w:rsidRPr="00D863B3">
        <w:rPr>
          <w:b/>
          <w:bCs/>
          <w:sz w:val="24"/>
          <w:szCs w:val="28"/>
        </w:rPr>
        <w:t>Refractive index and extinction coefficient of the materials</w:t>
      </w:r>
    </w:p>
    <w:bookmarkEnd w:id="1"/>
    <w:p w14:paraId="7052CC3C" w14:textId="646E81FD" w:rsidR="0013440B" w:rsidRDefault="005D7564" w:rsidP="005D7564">
      <w:pPr>
        <w:spacing w:line="360" w:lineRule="auto"/>
        <w:jc w:val="center"/>
        <w:rPr>
          <w:b/>
          <w:bCs/>
          <w:sz w:val="24"/>
          <w:szCs w:val="28"/>
        </w:rPr>
      </w:pPr>
      <w:r>
        <w:rPr>
          <w:b/>
          <w:bCs/>
          <w:noProof/>
          <w:sz w:val="24"/>
          <w:szCs w:val="28"/>
        </w:rPr>
        <w:drawing>
          <wp:inline distT="0" distB="0" distL="0" distR="0" wp14:anchorId="7E7DC10A" wp14:editId="7FA2CD5F">
            <wp:extent cx="5274310" cy="3139440"/>
            <wp:effectExtent l="0" t="0" r="2540" b="3810"/>
            <wp:docPr id="23172112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721120" name="图片 23172112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3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06F4E1" w14:textId="4B397361" w:rsidR="00535B9F" w:rsidRDefault="005D7564" w:rsidP="005D7564">
      <w:pPr>
        <w:spacing w:line="360" w:lineRule="auto"/>
        <w:jc w:val="center"/>
        <w:rPr>
          <w:b/>
          <w:bCs/>
          <w:sz w:val="24"/>
          <w:szCs w:val="28"/>
        </w:rPr>
      </w:pPr>
      <w:r w:rsidRPr="00797D4E">
        <w:rPr>
          <w:b/>
          <w:bCs/>
          <w:sz w:val="24"/>
          <w:szCs w:val="28"/>
        </w:rPr>
        <w:t>Fig. S</w:t>
      </w:r>
      <w:r w:rsidRPr="00797D4E">
        <w:rPr>
          <w:rFonts w:hint="eastAsia"/>
          <w:b/>
          <w:bCs/>
          <w:sz w:val="24"/>
          <w:szCs w:val="28"/>
        </w:rPr>
        <w:t>2 |</w:t>
      </w:r>
      <w:r w:rsidRPr="00797D4E">
        <w:rPr>
          <w:b/>
          <w:bCs/>
          <w:sz w:val="24"/>
          <w:szCs w:val="28"/>
        </w:rPr>
        <w:t xml:space="preserve"> Refractive index (n) and extinction coefficient (k) of the materials.</w:t>
      </w:r>
    </w:p>
    <w:p w14:paraId="760C3B88" w14:textId="77777777" w:rsidR="00535B9F" w:rsidRDefault="00535B9F">
      <w:pPr>
        <w:widowControl/>
        <w:jc w:val="left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br w:type="page"/>
      </w:r>
    </w:p>
    <w:p w14:paraId="0EC576E9" w14:textId="486F863C" w:rsidR="00535B9F" w:rsidRPr="00965611" w:rsidRDefault="00535B9F" w:rsidP="00535B9F">
      <w:pPr>
        <w:spacing w:line="360" w:lineRule="auto"/>
        <w:rPr>
          <w:b/>
          <w:bCs/>
          <w:sz w:val="24"/>
          <w:szCs w:val="28"/>
        </w:rPr>
      </w:pPr>
      <w:r w:rsidRPr="00965611">
        <w:rPr>
          <w:rFonts w:hint="eastAsia"/>
          <w:b/>
          <w:bCs/>
          <w:sz w:val="24"/>
          <w:szCs w:val="28"/>
        </w:rPr>
        <w:lastRenderedPageBreak/>
        <w:t xml:space="preserve">Supplement 3. </w:t>
      </w:r>
      <w:r w:rsidRPr="00965611">
        <w:rPr>
          <w:b/>
          <w:bCs/>
          <w:sz w:val="24"/>
          <w:szCs w:val="28"/>
        </w:rPr>
        <w:t>Photonic films with lossy dielectric materials</w:t>
      </w:r>
    </w:p>
    <w:p w14:paraId="3F21F9CA" w14:textId="752D843D" w:rsidR="00143392" w:rsidRPr="00965611" w:rsidRDefault="009833C2" w:rsidP="006250F1">
      <w:pPr>
        <w:spacing w:line="360" w:lineRule="auto"/>
        <w:ind w:firstLineChars="200" w:firstLine="480"/>
        <w:rPr>
          <w:sz w:val="24"/>
          <w:szCs w:val="24"/>
        </w:rPr>
      </w:pPr>
      <w:r w:rsidRPr="00965611">
        <w:rPr>
          <w:sz w:val="24"/>
          <w:szCs w:val="24"/>
        </w:rPr>
        <w:t>The approach of employing photonic films incorporating lossy dielectric materials represents a strategic evolution from the conventional Ge/ZnS layered structures. By substituting select layers of Ge and ZnS with Ge</w:t>
      </w:r>
      <w:r w:rsidRPr="00965611">
        <w:rPr>
          <w:sz w:val="24"/>
          <w:szCs w:val="24"/>
          <w:vertAlign w:val="subscript"/>
        </w:rPr>
        <w:t>2</w:t>
      </w:r>
      <w:r w:rsidRPr="00965611">
        <w:rPr>
          <w:sz w:val="24"/>
          <w:szCs w:val="24"/>
        </w:rPr>
        <w:t>Sb</w:t>
      </w:r>
      <w:r w:rsidRPr="00965611">
        <w:rPr>
          <w:sz w:val="24"/>
          <w:szCs w:val="24"/>
          <w:vertAlign w:val="subscript"/>
        </w:rPr>
        <w:t>2</w:t>
      </w:r>
      <w:r w:rsidRPr="00965611">
        <w:rPr>
          <w:sz w:val="24"/>
          <w:szCs w:val="24"/>
        </w:rPr>
        <w:t>Te</w:t>
      </w:r>
      <w:r w:rsidRPr="00965611">
        <w:rPr>
          <w:sz w:val="24"/>
          <w:szCs w:val="24"/>
          <w:vertAlign w:val="subscript"/>
        </w:rPr>
        <w:t>5</w:t>
      </w:r>
      <w:r w:rsidRPr="00965611">
        <w:rPr>
          <w:sz w:val="24"/>
          <w:szCs w:val="24"/>
        </w:rPr>
        <w:t xml:space="preserve"> and HfO</w:t>
      </w:r>
      <w:r w:rsidRPr="00965611">
        <w:rPr>
          <w:sz w:val="24"/>
          <w:szCs w:val="24"/>
          <w:vertAlign w:val="subscript"/>
        </w:rPr>
        <w:t>2</w:t>
      </w:r>
      <w:r w:rsidRPr="00965611">
        <w:rPr>
          <w:sz w:val="24"/>
          <w:szCs w:val="24"/>
        </w:rPr>
        <w:t xml:space="preserve">, materials </w:t>
      </w:r>
      <w:r w:rsidR="005B2389" w:rsidRPr="00965611">
        <w:rPr>
          <w:rFonts w:hint="eastAsia"/>
          <w:sz w:val="24"/>
          <w:szCs w:val="24"/>
        </w:rPr>
        <w:t xml:space="preserve">that are </w:t>
      </w:r>
      <w:r w:rsidRPr="00965611">
        <w:rPr>
          <w:sz w:val="24"/>
          <w:szCs w:val="24"/>
        </w:rPr>
        <w:t xml:space="preserve">known for their </w:t>
      </w:r>
      <w:r w:rsidRPr="00965611">
        <w:rPr>
          <w:rFonts w:hint="eastAsia"/>
          <w:sz w:val="24"/>
          <w:szCs w:val="24"/>
        </w:rPr>
        <w:t>intrinsic loss</w:t>
      </w:r>
      <w:r w:rsidRPr="00965611">
        <w:rPr>
          <w:sz w:val="24"/>
          <w:szCs w:val="24"/>
        </w:rPr>
        <w:t xml:space="preserve"> in specific spectral bands</w:t>
      </w:r>
      <w:r w:rsidRPr="00965611">
        <w:rPr>
          <w:rFonts w:hint="eastAsia"/>
          <w:sz w:val="24"/>
          <w:szCs w:val="24"/>
        </w:rPr>
        <w:t>.</w:t>
      </w:r>
      <w:r w:rsidRPr="00965611">
        <w:rPr>
          <w:sz w:val="24"/>
          <w:szCs w:val="24"/>
        </w:rPr>
        <w:t xml:space="preserve"> </w:t>
      </w:r>
      <w:r w:rsidR="000C19DF" w:rsidRPr="00965611">
        <w:rPr>
          <w:rFonts w:hint="eastAsia"/>
          <w:sz w:val="24"/>
          <w:szCs w:val="24"/>
        </w:rPr>
        <w:t>T</w:t>
      </w:r>
      <w:r w:rsidRPr="00965611">
        <w:rPr>
          <w:sz w:val="24"/>
          <w:szCs w:val="24"/>
        </w:rPr>
        <w:t>his methodology significantly enhances emission and absorption within those bands. This innovative strategy demonstrates marked advantages over traditional Ge/ZnS layered configurations in terms of spectral manipulation efficiency.</w:t>
      </w:r>
    </w:p>
    <w:p w14:paraId="15789BF1" w14:textId="6E36FC43" w:rsidR="00143392" w:rsidRPr="00965611" w:rsidRDefault="00143392" w:rsidP="00DC58F4">
      <w:pPr>
        <w:spacing w:line="360" w:lineRule="auto"/>
        <w:ind w:firstLineChars="200" w:firstLine="480"/>
        <w:rPr>
          <w:sz w:val="24"/>
          <w:szCs w:val="24"/>
        </w:rPr>
      </w:pPr>
      <w:r w:rsidRPr="00965611">
        <w:rPr>
          <w:sz w:val="24"/>
          <w:szCs w:val="24"/>
        </w:rPr>
        <w:t>(1)</w:t>
      </w:r>
      <w:r w:rsidRPr="00965611">
        <w:rPr>
          <w:sz w:val="24"/>
          <w:szCs w:val="24"/>
        </w:rPr>
        <w:tab/>
      </w:r>
      <w:r w:rsidR="00F1080F" w:rsidRPr="00965611">
        <w:rPr>
          <w:rFonts w:hint="eastAsia"/>
          <w:sz w:val="24"/>
          <w:szCs w:val="24"/>
        </w:rPr>
        <w:t>Within the H and K bands</w:t>
      </w:r>
      <w:r w:rsidR="000C6244" w:rsidRPr="00965611">
        <w:rPr>
          <w:sz w:val="24"/>
          <w:szCs w:val="24"/>
        </w:rPr>
        <w:t xml:space="preserve">, </w:t>
      </w:r>
      <w:r w:rsidR="000C6244" w:rsidRPr="00965611">
        <w:rPr>
          <w:rFonts w:hint="eastAsia"/>
          <w:sz w:val="24"/>
          <w:szCs w:val="24"/>
        </w:rPr>
        <w:t>Ge is almost lossless</w:t>
      </w:r>
      <w:r w:rsidR="000348EE" w:rsidRPr="00965611">
        <w:rPr>
          <w:rFonts w:hint="eastAsia"/>
          <w:sz w:val="24"/>
          <w:szCs w:val="24"/>
        </w:rPr>
        <w:t xml:space="preserve"> and t</w:t>
      </w:r>
      <w:r w:rsidR="000C6244" w:rsidRPr="00965611">
        <w:rPr>
          <w:sz w:val="24"/>
          <w:szCs w:val="24"/>
        </w:rPr>
        <w:t>he photonic film architecture primarily functions to mitigate reflections through interference effects at select wavelengths</w:t>
      </w:r>
      <w:r w:rsidR="00DB5B1B" w:rsidRPr="00965611">
        <w:rPr>
          <w:rFonts w:hint="eastAsia"/>
          <w:sz w:val="24"/>
          <w:szCs w:val="24"/>
        </w:rPr>
        <w:t xml:space="preserve"> (structure S1, Fig. S3a)</w:t>
      </w:r>
      <w:r w:rsidR="000C6244" w:rsidRPr="00965611">
        <w:rPr>
          <w:sz w:val="24"/>
          <w:szCs w:val="24"/>
        </w:rPr>
        <w:t>.</w:t>
      </w:r>
      <w:r w:rsidR="000348EE" w:rsidRPr="00965611">
        <w:rPr>
          <w:rFonts w:hint="eastAsia"/>
          <w:sz w:val="24"/>
          <w:szCs w:val="24"/>
        </w:rPr>
        <w:t xml:space="preserve"> </w:t>
      </w:r>
      <w:r w:rsidR="000348EE" w:rsidRPr="00965611">
        <w:rPr>
          <w:sz w:val="24"/>
          <w:szCs w:val="24"/>
        </w:rPr>
        <w:t xml:space="preserve">The absorption characteristics of the structure within the H and K bands </w:t>
      </w:r>
      <w:r w:rsidR="005B2389" w:rsidRPr="00965611">
        <w:rPr>
          <w:sz w:val="24"/>
          <w:szCs w:val="24"/>
        </w:rPr>
        <w:t xml:space="preserve">are </w:t>
      </w:r>
      <w:r w:rsidR="000348EE" w:rsidRPr="00965611">
        <w:rPr>
          <w:sz w:val="24"/>
          <w:szCs w:val="24"/>
        </w:rPr>
        <w:t>predominantly attributed to the underlying metallic layer.</w:t>
      </w:r>
      <w:r w:rsidR="000C6244" w:rsidRPr="00965611">
        <w:rPr>
          <w:sz w:val="24"/>
          <w:szCs w:val="24"/>
        </w:rPr>
        <w:t xml:space="preserve"> Conversely, G</w:t>
      </w:r>
      <w:r w:rsidR="00302E1E" w:rsidRPr="00965611">
        <w:rPr>
          <w:rFonts w:hint="eastAsia"/>
          <w:sz w:val="24"/>
          <w:szCs w:val="24"/>
        </w:rPr>
        <w:t>e</w:t>
      </w:r>
      <w:r w:rsidR="00302E1E" w:rsidRPr="00965611">
        <w:rPr>
          <w:rFonts w:hint="eastAsia"/>
          <w:sz w:val="24"/>
          <w:szCs w:val="24"/>
          <w:vertAlign w:val="subscript"/>
        </w:rPr>
        <w:t>2</w:t>
      </w:r>
      <w:r w:rsidR="000C6244" w:rsidRPr="00965611">
        <w:rPr>
          <w:sz w:val="24"/>
          <w:szCs w:val="24"/>
        </w:rPr>
        <w:t>S</w:t>
      </w:r>
      <w:r w:rsidR="00302E1E" w:rsidRPr="00965611">
        <w:rPr>
          <w:rFonts w:hint="eastAsia"/>
          <w:sz w:val="24"/>
          <w:szCs w:val="24"/>
        </w:rPr>
        <w:t>b</w:t>
      </w:r>
      <w:r w:rsidR="00302E1E" w:rsidRPr="00965611">
        <w:rPr>
          <w:rFonts w:hint="eastAsia"/>
          <w:sz w:val="24"/>
          <w:szCs w:val="24"/>
          <w:vertAlign w:val="subscript"/>
        </w:rPr>
        <w:t>2</w:t>
      </w:r>
      <w:r w:rsidR="000C6244" w:rsidRPr="00965611">
        <w:rPr>
          <w:sz w:val="24"/>
          <w:szCs w:val="24"/>
        </w:rPr>
        <w:t>T</w:t>
      </w:r>
      <w:r w:rsidR="00302E1E" w:rsidRPr="00965611">
        <w:rPr>
          <w:rFonts w:hint="eastAsia"/>
          <w:sz w:val="24"/>
          <w:szCs w:val="24"/>
        </w:rPr>
        <w:t>e</w:t>
      </w:r>
      <w:r w:rsidR="00302E1E" w:rsidRPr="00965611">
        <w:rPr>
          <w:rFonts w:hint="eastAsia"/>
          <w:sz w:val="24"/>
          <w:szCs w:val="24"/>
          <w:vertAlign w:val="subscript"/>
        </w:rPr>
        <w:t>5</w:t>
      </w:r>
      <w:r w:rsidR="000C6244" w:rsidRPr="00965611">
        <w:rPr>
          <w:sz w:val="24"/>
          <w:szCs w:val="24"/>
        </w:rPr>
        <w:t xml:space="preserve"> exhibits </w:t>
      </w:r>
      <w:r w:rsidR="001F6216" w:rsidRPr="00965611">
        <w:rPr>
          <w:rFonts w:hint="eastAsia"/>
          <w:sz w:val="24"/>
          <w:szCs w:val="24"/>
        </w:rPr>
        <w:t>high</w:t>
      </w:r>
      <w:r w:rsidR="000C6244" w:rsidRPr="00965611">
        <w:rPr>
          <w:sz w:val="24"/>
          <w:szCs w:val="24"/>
        </w:rPr>
        <w:t xml:space="preserve"> loss</w:t>
      </w:r>
      <w:r w:rsidR="001C31B1" w:rsidRPr="00965611">
        <w:rPr>
          <w:rFonts w:hint="eastAsia"/>
          <w:sz w:val="24"/>
          <w:szCs w:val="24"/>
        </w:rPr>
        <w:t>es</w:t>
      </w:r>
      <w:r w:rsidR="000C6244" w:rsidRPr="00965611">
        <w:rPr>
          <w:sz w:val="24"/>
          <w:szCs w:val="24"/>
        </w:rPr>
        <w:t xml:space="preserve"> in the H and K </w:t>
      </w:r>
      <w:r w:rsidR="003B73FC" w:rsidRPr="00965611">
        <w:rPr>
          <w:rFonts w:hint="eastAsia"/>
          <w:sz w:val="24"/>
          <w:szCs w:val="24"/>
        </w:rPr>
        <w:t>bands</w:t>
      </w:r>
      <w:r w:rsidR="000C6244" w:rsidRPr="00965611">
        <w:rPr>
          <w:sz w:val="24"/>
          <w:szCs w:val="24"/>
        </w:rPr>
        <w:t xml:space="preserve">, thereby substantially amplifying absorption efficiency in these </w:t>
      </w:r>
      <w:r w:rsidR="00B354B9" w:rsidRPr="00965611">
        <w:rPr>
          <w:rFonts w:hint="eastAsia"/>
          <w:sz w:val="24"/>
          <w:szCs w:val="24"/>
        </w:rPr>
        <w:t>bands</w:t>
      </w:r>
      <w:r w:rsidR="000C6244" w:rsidRPr="00965611">
        <w:rPr>
          <w:sz w:val="24"/>
          <w:szCs w:val="24"/>
        </w:rPr>
        <w:t xml:space="preserve">. Substitution of the upper Ge layer with </w:t>
      </w:r>
      <w:r w:rsidR="005445AB" w:rsidRPr="00965611">
        <w:rPr>
          <w:sz w:val="24"/>
          <w:szCs w:val="24"/>
        </w:rPr>
        <w:t>G</w:t>
      </w:r>
      <w:r w:rsidR="005445AB" w:rsidRPr="00965611">
        <w:rPr>
          <w:rFonts w:hint="eastAsia"/>
          <w:sz w:val="24"/>
          <w:szCs w:val="24"/>
        </w:rPr>
        <w:t>e</w:t>
      </w:r>
      <w:r w:rsidR="005445AB" w:rsidRPr="00965611">
        <w:rPr>
          <w:rFonts w:hint="eastAsia"/>
          <w:sz w:val="24"/>
          <w:szCs w:val="24"/>
          <w:vertAlign w:val="subscript"/>
        </w:rPr>
        <w:t>2</w:t>
      </w:r>
      <w:r w:rsidR="005445AB" w:rsidRPr="00965611">
        <w:rPr>
          <w:sz w:val="24"/>
          <w:szCs w:val="24"/>
        </w:rPr>
        <w:t>S</w:t>
      </w:r>
      <w:r w:rsidR="005445AB" w:rsidRPr="00965611">
        <w:rPr>
          <w:rFonts w:hint="eastAsia"/>
          <w:sz w:val="24"/>
          <w:szCs w:val="24"/>
        </w:rPr>
        <w:t>b</w:t>
      </w:r>
      <w:r w:rsidR="005445AB" w:rsidRPr="00965611">
        <w:rPr>
          <w:rFonts w:hint="eastAsia"/>
          <w:sz w:val="24"/>
          <w:szCs w:val="24"/>
          <w:vertAlign w:val="subscript"/>
        </w:rPr>
        <w:t>2</w:t>
      </w:r>
      <w:r w:rsidR="005445AB" w:rsidRPr="00965611">
        <w:rPr>
          <w:sz w:val="24"/>
          <w:szCs w:val="24"/>
        </w:rPr>
        <w:t>T</w:t>
      </w:r>
      <w:r w:rsidR="005445AB" w:rsidRPr="00965611">
        <w:rPr>
          <w:rFonts w:hint="eastAsia"/>
          <w:sz w:val="24"/>
          <w:szCs w:val="24"/>
        </w:rPr>
        <w:t>e</w:t>
      </w:r>
      <w:r w:rsidR="005445AB" w:rsidRPr="00965611">
        <w:rPr>
          <w:rFonts w:hint="eastAsia"/>
          <w:sz w:val="24"/>
          <w:szCs w:val="24"/>
          <w:vertAlign w:val="subscript"/>
        </w:rPr>
        <w:t>5</w:t>
      </w:r>
      <w:r w:rsidR="000C6244" w:rsidRPr="00965611">
        <w:rPr>
          <w:sz w:val="24"/>
          <w:szCs w:val="24"/>
        </w:rPr>
        <w:t xml:space="preserve"> </w:t>
      </w:r>
      <w:r w:rsidR="00F73A8E" w:rsidRPr="00965611">
        <w:rPr>
          <w:rFonts w:hint="eastAsia"/>
          <w:sz w:val="24"/>
          <w:szCs w:val="24"/>
        </w:rPr>
        <w:t xml:space="preserve">(structure S0, Fig. S3a) </w:t>
      </w:r>
      <w:r w:rsidR="000C6244" w:rsidRPr="00965611">
        <w:rPr>
          <w:sz w:val="24"/>
          <w:szCs w:val="24"/>
        </w:rPr>
        <w:t>leads to a significant enhancement in absorptivity</w:t>
      </w:r>
      <w:r w:rsidR="00A7787C" w:rsidRPr="00965611">
        <w:rPr>
          <w:rFonts w:hint="eastAsia"/>
          <w:sz w:val="24"/>
          <w:szCs w:val="24"/>
        </w:rPr>
        <w:t xml:space="preserve">, </w:t>
      </w:r>
      <w:r w:rsidR="000C6244" w:rsidRPr="00965611">
        <w:rPr>
          <w:sz w:val="24"/>
          <w:szCs w:val="24"/>
        </w:rPr>
        <w:t>from 0.514 to 0.782 in the H band and from 0.242 to 0.876 in the K band</w:t>
      </w:r>
      <w:r w:rsidR="00E47747" w:rsidRPr="00965611">
        <w:rPr>
          <w:rFonts w:hint="eastAsia"/>
          <w:sz w:val="24"/>
          <w:szCs w:val="24"/>
        </w:rPr>
        <w:t xml:space="preserve">, </w:t>
      </w:r>
      <w:r w:rsidR="000C6244" w:rsidRPr="00965611">
        <w:rPr>
          <w:sz w:val="24"/>
          <w:szCs w:val="24"/>
        </w:rPr>
        <w:t xml:space="preserve">effectively satisfying the </w:t>
      </w:r>
      <w:r w:rsidR="007A425E" w:rsidRPr="00965611">
        <w:rPr>
          <w:rFonts w:hint="eastAsia"/>
          <w:sz w:val="24"/>
          <w:szCs w:val="24"/>
        </w:rPr>
        <w:t>camouflage</w:t>
      </w:r>
      <w:r w:rsidR="000C6244" w:rsidRPr="00965611">
        <w:rPr>
          <w:sz w:val="24"/>
          <w:szCs w:val="24"/>
        </w:rPr>
        <w:t xml:space="preserve"> demands for these bands. Furthermore, given </w:t>
      </w:r>
      <w:r w:rsidR="00882E4C" w:rsidRPr="00965611">
        <w:rPr>
          <w:sz w:val="24"/>
          <w:szCs w:val="24"/>
        </w:rPr>
        <w:t>G</w:t>
      </w:r>
      <w:r w:rsidR="00882E4C" w:rsidRPr="00965611">
        <w:rPr>
          <w:rFonts w:hint="eastAsia"/>
          <w:sz w:val="24"/>
          <w:szCs w:val="24"/>
        </w:rPr>
        <w:t>e</w:t>
      </w:r>
      <w:r w:rsidR="00882E4C" w:rsidRPr="00965611">
        <w:rPr>
          <w:rFonts w:hint="eastAsia"/>
          <w:sz w:val="24"/>
          <w:szCs w:val="24"/>
          <w:vertAlign w:val="subscript"/>
        </w:rPr>
        <w:t>2</w:t>
      </w:r>
      <w:r w:rsidR="00882E4C" w:rsidRPr="00965611">
        <w:rPr>
          <w:sz w:val="24"/>
          <w:szCs w:val="24"/>
        </w:rPr>
        <w:t>S</w:t>
      </w:r>
      <w:r w:rsidR="00882E4C" w:rsidRPr="00965611">
        <w:rPr>
          <w:rFonts w:hint="eastAsia"/>
          <w:sz w:val="24"/>
          <w:szCs w:val="24"/>
        </w:rPr>
        <w:t>b</w:t>
      </w:r>
      <w:r w:rsidR="00882E4C" w:rsidRPr="00965611">
        <w:rPr>
          <w:rFonts w:hint="eastAsia"/>
          <w:sz w:val="24"/>
          <w:szCs w:val="24"/>
          <w:vertAlign w:val="subscript"/>
        </w:rPr>
        <w:t>2</w:t>
      </w:r>
      <w:r w:rsidR="00882E4C" w:rsidRPr="00965611">
        <w:rPr>
          <w:sz w:val="24"/>
          <w:szCs w:val="24"/>
        </w:rPr>
        <w:t>T</w:t>
      </w:r>
      <w:r w:rsidR="00882E4C" w:rsidRPr="00965611">
        <w:rPr>
          <w:rFonts w:hint="eastAsia"/>
          <w:sz w:val="24"/>
          <w:szCs w:val="24"/>
        </w:rPr>
        <w:t>e</w:t>
      </w:r>
      <w:r w:rsidR="00882E4C" w:rsidRPr="00965611">
        <w:rPr>
          <w:rFonts w:hint="eastAsia"/>
          <w:sz w:val="24"/>
          <w:szCs w:val="24"/>
          <w:vertAlign w:val="subscript"/>
        </w:rPr>
        <w:t>5</w:t>
      </w:r>
      <w:r w:rsidR="000C6244" w:rsidRPr="00965611">
        <w:rPr>
          <w:sz w:val="24"/>
          <w:szCs w:val="24"/>
        </w:rPr>
        <w:t xml:space="preserve">'s </w:t>
      </w:r>
      <w:r w:rsidR="003E0AF5" w:rsidRPr="00965611">
        <w:rPr>
          <w:rFonts w:hint="eastAsia"/>
          <w:sz w:val="24"/>
          <w:szCs w:val="24"/>
        </w:rPr>
        <w:t>intrinsic</w:t>
      </w:r>
      <w:r w:rsidR="000C6244" w:rsidRPr="00965611">
        <w:rPr>
          <w:sz w:val="24"/>
          <w:szCs w:val="24"/>
        </w:rPr>
        <w:t xml:space="preserve"> loss propert</w:t>
      </w:r>
      <w:r w:rsidR="001620C9" w:rsidRPr="00965611">
        <w:rPr>
          <w:rFonts w:hint="eastAsia"/>
          <w:sz w:val="24"/>
          <w:szCs w:val="24"/>
        </w:rPr>
        <w:t>y</w:t>
      </w:r>
      <w:r w:rsidR="000C6244" w:rsidRPr="00965611">
        <w:rPr>
          <w:sz w:val="24"/>
          <w:szCs w:val="24"/>
        </w:rPr>
        <w:t xml:space="preserve"> in the VLWIR </w:t>
      </w:r>
      <w:r w:rsidR="00214FE8" w:rsidRPr="00965611">
        <w:rPr>
          <w:rFonts w:hint="eastAsia"/>
          <w:sz w:val="24"/>
          <w:szCs w:val="24"/>
        </w:rPr>
        <w:t>band</w:t>
      </w:r>
      <w:r w:rsidR="000C6244" w:rsidRPr="00965611">
        <w:rPr>
          <w:sz w:val="24"/>
          <w:szCs w:val="24"/>
        </w:rPr>
        <w:t>, its integration into the structure also yields an augmented emissivity in the VLWIR range.</w:t>
      </w:r>
    </w:p>
    <w:p w14:paraId="458CF255" w14:textId="50326432" w:rsidR="005D7564" w:rsidRDefault="00143392" w:rsidP="00DC58F4">
      <w:pPr>
        <w:spacing w:line="360" w:lineRule="auto"/>
        <w:ind w:firstLineChars="200" w:firstLine="480"/>
        <w:rPr>
          <w:sz w:val="24"/>
          <w:szCs w:val="24"/>
        </w:rPr>
      </w:pPr>
      <w:r w:rsidRPr="00965611">
        <w:rPr>
          <w:sz w:val="24"/>
          <w:szCs w:val="24"/>
        </w:rPr>
        <w:t>(2)</w:t>
      </w:r>
      <w:r w:rsidRPr="00965611">
        <w:rPr>
          <w:sz w:val="24"/>
          <w:szCs w:val="24"/>
        </w:rPr>
        <w:tab/>
      </w:r>
      <w:r w:rsidR="005D1348" w:rsidRPr="00965611">
        <w:rPr>
          <w:sz w:val="24"/>
          <w:szCs w:val="24"/>
        </w:rPr>
        <w:t xml:space="preserve">Within the VLWIR </w:t>
      </w:r>
      <w:r w:rsidR="005D1348" w:rsidRPr="00965611">
        <w:rPr>
          <w:rFonts w:hint="eastAsia"/>
          <w:sz w:val="24"/>
          <w:szCs w:val="24"/>
        </w:rPr>
        <w:t>band</w:t>
      </w:r>
      <w:r w:rsidR="005D1348" w:rsidRPr="00965611">
        <w:rPr>
          <w:sz w:val="24"/>
          <w:szCs w:val="24"/>
        </w:rPr>
        <w:t xml:space="preserve">, ZnS exhibits limited loss characteristics, posing challenges for ZnS-based photonic film configurations to attain </w:t>
      </w:r>
      <w:r w:rsidR="009069BE" w:rsidRPr="00965611">
        <w:rPr>
          <w:rFonts w:hint="eastAsia"/>
          <w:sz w:val="24"/>
          <w:szCs w:val="24"/>
        </w:rPr>
        <w:t>high</w:t>
      </w:r>
      <w:r w:rsidR="005D1348" w:rsidRPr="00965611">
        <w:rPr>
          <w:sz w:val="24"/>
          <w:szCs w:val="24"/>
        </w:rPr>
        <w:t xml:space="preserve"> emissivity with constrained layer counts and minimal thickness</w:t>
      </w:r>
      <w:r w:rsidR="009E6C73" w:rsidRPr="00965611">
        <w:rPr>
          <w:rFonts w:hint="eastAsia"/>
          <w:sz w:val="24"/>
          <w:szCs w:val="24"/>
        </w:rPr>
        <w:t xml:space="preserve"> (structure S2, Fig. S3b)</w:t>
      </w:r>
      <w:r w:rsidR="005D1348" w:rsidRPr="00965611">
        <w:rPr>
          <w:sz w:val="24"/>
          <w:szCs w:val="24"/>
        </w:rPr>
        <w:t>. Conversely, HfO</w:t>
      </w:r>
      <w:r w:rsidR="005D1348" w:rsidRPr="00965611">
        <w:rPr>
          <w:sz w:val="24"/>
          <w:szCs w:val="24"/>
          <w:vertAlign w:val="subscript"/>
        </w:rPr>
        <w:t>2</w:t>
      </w:r>
      <w:r w:rsidR="005D1348" w:rsidRPr="00965611">
        <w:rPr>
          <w:sz w:val="24"/>
          <w:szCs w:val="24"/>
        </w:rPr>
        <w:t xml:space="preserve"> demonstrates pronounced losses in the VLWIR band, thereby augmenting absorption in this </w:t>
      </w:r>
      <w:r w:rsidR="001C31B1" w:rsidRPr="00965611">
        <w:rPr>
          <w:rFonts w:hint="eastAsia"/>
          <w:sz w:val="24"/>
          <w:szCs w:val="24"/>
        </w:rPr>
        <w:t>band</w:t>
      </w:r>
      <w:r w:rsidR="005D1348" w:rsidRPr="00965611">
        <w:rPr>
          <w:sz w:val="24"/>
          <w:szCs w:val="24"/>
        </w:rPr>
        <w:t>. Substitution of the ZnS layer</w:t>
      </w:r>
      <w:r w:rsidR="00B82DF3" w:rsidRPr="00965611">
        <w:rPr>
          <w:rFonts w:hint="eastAsia"/>
          <w:sz w:val="24"/>
          <w:szCs w:val="24"/>
        </w:rPr>
        <w:t>s</w:t>
      </w:r>
      <w:r w:rsidR="005D1348" w:rsidRPr="00965611">
        <w:rPr>
          <w:sz w:val="24"/>
          <w:szCs w:val="24"/>
        </w:rPr>
        <w:t xml:space="preserve"> with HfO</w:t>
      </w:r>
      <w:r w:rsidR="005D1348" w:rsidRPr="00965611">
        <w:rPr>
          <w:sz w:val="24"/>
          <w:szCs w:val="24"/>
          <w:vertAlign w:val="subscript"/>
        </w:rPr>
        <w:t>2</w:t>
      </w:r>
      <w:r w:rsidR="005D1348" w:rsidRPr="00965611">
        <w:rPr>
          <w:sz w:val="24"/>
          <w:szCs w:val="24"/>
        </w:rPr>
        <w:t xml:space="preserve"> </w:t>
      </w:r>
      <w:r w:rsidR="00B82DF3" w:rsidRPr="00965611">
        <w:rPr>
          <w:rFonts w:hint="eastAsia"/>
          <w:sz w:val="24"/>
          <w:szCs w:val="24"/>
        </w:rPr>
        <w:t>layers</w:t>
      </w:r>
      <w:r w:rsidR="005D1348" w:rsidRPr="00965611">
        <w:rPr>
          <w:sz w:val="24"/>
          <w:szCs w:val="24"/>
        </w:rPr>
        <w:t xml:space="preserve"> results in a significant elevation of VLWIR emissivity from 0.4 to 0.774</w:t>
      </w:r>
      <w:r w:rsidR="000C7DCC" w:rsidRPr="00965611">
        <w:rPr>
          <w:rFonts w:hint="eastAsia"/>
          <w:sz w:val="24"/>
          <w:szCs w:val="24"/>
        </w:rPr>
        <w:t xml:space="preserve"> (structure S0, Fig. S3b)</w:t>
      </w:r>
      <w:r w:rsidR="005D1348" w:rsidRPr="00965611">
        <w:rPr>
          <w:sz w:val="24"/>
          <w:szCs w:val="24"/>
        </w:rPr>
        <w:t>, effectively addressing the requirement for efficient radiative heat dissipation.</w:t>
      </w:r>
    </w:p>
    <w:p w14:paraId="23B9F524" w14:textId="43608029" w:rsidR="00143392" w:rsidRDefault="00143392" w:rsidP="00143392">
      <w:pPr>
        <w:spacing w:line="360" w:lineRule="auto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w:lastRenderedPageBreak/>
        <w:drawing>
          <wp:inline distT="0" distB="0" distL="0" distR="0" wp14:anchorId="68218972" wp14:editId="2702B7F3">
            <wp:extent cx="5274310" cy="3218815"/>
            <wp:effectExtent l="0" t="0" r="2540" b="635"/>
            <wp:docPr id="22987399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873994" name="图片 22987399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18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547EB0" w14:textId="4E7889F4" w:rsidR="00143392" w:rsidRPr="00143392" w:rsidRDefault="00143392" w:rsidP="00143392">
      <w:pPr>
        <w:spacing w:line="360" w:lineRule="auto"/>
        <w:rPr>
          <w:sz w:val="24"/>
          <w:szCs w:val="24"/>
        </w:rPr>
      </w:pPr>
      <w:r w:rsidRPr="00965611">
        <w:rPr>
          <w:b/>
          <w:bCs/>
          <w:sz w:val="24"/>
          <w:szCs w:val="24"/>
        </w:rPr>
        <w:t>Fig. S</w:t>
      </w:r>
      <w:r w:rsidRPr="00965611">
        <w:rPr>
          <w:rFonts w:hint="eastAsia"/>
          <w:b/>
          <w:bCs/>
          <w:sz w:val="24"/>
          <w:szCs w:val="24"/>
        </w:rPr>
        <w:t>3 |</w:t>
      </w:r>
      <w:r w:rsidRPr="00965611">
        <w:rPr>
          <w:b/>
          <w:bCs/>
          <w:sz w:val="24"/>
          <w:szCs w:val="24"/>
        </w:rPr>
        <w:t xml:space="preserve"> Comparation of the emissivity/absorptivity spectra of photonic films with lossy dielectric materials (Ge</w:t>
      </w:r>
      <w:r w:rsidRPr="00965611">
        <w:rPr>
          <w:b/>
          <w:bCs/>
          <w:sz w:val="24"/>
          <w:szCs w:val="24"/>
          <w:vertAlign w:val="subscript"/>
        </w:rPr>
        <w:t>2</w:t>
      </w:r>
      <w:r w:rsidRPr="00965611">
        <w:rPr>
          <w:b/>
          <w:bCs/>
          <w:sz w:val="24"/>
          <w:szCs w:val="24"/>
        </w:rPr>
        <w:t>Sb</w:t>
      </w:r>
      <w:r w:rsidRPr="00965611">
        <w:rPr>
          <w:b/>
          <w:bCs/>
          <w:sz w:val="24"/>
          <w:szCs w:val="24"/>
          <w:vertAlign w:val="subscript"/>
        </w:rPr>
        <w:t>2</w:t>
      </w:r>
      <w:r w:rsidRPr="00965611">
        <w:rPr>
          <w:b/>
          <w:bCs/>
          <w:sz w:val="24"/>
          <w:szCs w:val="24"/>
        </w:rPr>
        <w:t>Te</w:t>
      </w:r>
      <w:r w:rsidRPr="00965611">
        <w:rPr>
          <w:b/>
          <w:bCs/>
          <w:sz w:val="24"/>
          <w:szCs w:val="24"/>
          <w:vertAlign w:val="subscript"/>
        </w:rPr>
        <w:t>5</w:t>
      </w:r>
      <w:r w:rsidRPr="00965611">
        <w:rPr>
          <w:b/>
          <w:bCs/>
          <w:sz w:val="24"/>
          <w:szCs w:val="24"/>
        </w:rPr>
        <w:t>, HfO</w:t>
      </w:r>
      <w:r w:rsidRPr="00965611">
        <w:rPr>
          <w:b/>
          <w:bCs/>
          <w:sz w:val="24"/>
          <w:szCs w:val="24"/>
          <w:vertAlign w:val="subscript"/>
        </w:rPr>
        <w:t>2</w:t>
      </w:r>
      <w:r w:rsidRPr="00965611">
        <w:rPr>
          <w:b/>
          <w:bCs/>
          <w:sz w:val="24"/>
          <w:szCs w:val="24"/>
        </w:rPr>
        <w:t>) and conventional materials (Ge, ZnS). (a)</w:t>
      </w:r>
      <w:r w:rsidRPr="00965611">
        <w:rPr>
          <w:sz w:val="24"/>
          <w:szCs w:val="24"/>
        </w:rPr>
        <w:t xml:space="preserve"> The upper Ge layer is replaced with </w:t>
      </w:r>
      <w:r w:rsidR="005B2389" w:rsidRPr="00965611">
        <w:rPr>
          <w:sz w:val="24"/>
          <w:szCs w:val="24"/>
        </w:rPr>
        <w:t xml:space="preserve">the </w:t>
      </w:r>
      <w:r w:rsidRPr="00965611">
        <w:rPr>
          <w:sz w:val="24"/>
          <w:szCs w:val="24"/>
        </w:rPr>
        <w:t>Ge</w:t>
      </w:r>
      <w:r w:rsidRPr="00965611">
        <w:rPr>
          <w:sz w:val="24"/>
          <w:szCs w:val="24"/>
          <w:vertAlign w:val="subscript"/>
        </w:rPr>
        <w:t>2</w:t>
      </w:r>
      <w:r w:rsidRPr="00965611">
        <w:rPr>
          <w:sz w:val="24"/>
          <w:szCs w:val="24"/>
        </w:rPr>
        <w:t>Sb</w:t>
      </w:r>
      <w:r w:rsidRPr="00965611">
        <w:rPr>
          <w:sz w:val="24"/>
          <w:szCs w:val="24"/>
          <w:vertAlign w:val="subscript"/>
        </w:rPr>
        <w:t>2</w:t>
      </w:r>
      <w:r w:rsidRPr="00965611">
        <w:rPr>
          <w:sz w:val="24"/>
          <w:szCs w:val="24"/>
        </w:rPr>
        <w:t>Te</w:t>
      </w:r>
      <w:r w:rsidRPr="00965611">
        <w:rPr>
          <w:sz w:val="24"/>
          <w:szCs w:val="24"/>
          <w:vertAlign w:val="subscript"/>
        </w:rPr>
        <w:t>5</w:t>
      </w:r>
      <w:r w:rsidRPr="00965611">
        <w:rPr>
          <w:sz w:val="24"/>
          <w:szCs w:val="24"/>
        </w:rPr>
        <w:t xml:space="preserve"> layer. </w:t>
      </w:r>
      <w:r w:rsidRPr="00965611">
        <w:rPr>
          <w:b/>
          <w:bCs/>
          <w:sz w:val="24"/>
          <w:szCs w:val="24"/>
        </w:rPr>
        <w:t>(b)</w:t>
      </w:r>
      <w:r w:rsidRPr="00965611">
        <w:rPr>
          <w:sz w:val="24"/>
          <w:szCs w:val="24"/>
        </w:rPr>
        <w:t xml:space="preserve"> Two layers of ZnS are replaced with HfO</w:t>
      </w:r>
      <w:r w:rsidRPr="00965611">
        <w:rPr>
          <w:sz w:val="24"/>
          <w:szCs w:val="24"/>
          <w:vertAlign w:val="subscript"/>
        </w:rPr>
        <w:t>2</w:t>
      </w:r>
      <w:r w:rsidRPr="00965611">
        <w:rPr>
          <w:sz w:val="24"/>
          <w:szCs w:val="24"/>
        </w:rPr>
        <w:t>.</w:t>
      </w:r>
    </w:p>
    <w:p w14:paraId="56B853FD" w14:textId="19C6341E" w:rsidR="00382BFE" w:rsidRDefault="00382BFE" w:rsidP="0013440B">
      <w:pPr>
        <w:spacing w:line="360" w:lineRule="auto"/>
        <w:ind w:right="120"/>
        <w:rPr>
          <w:rFonts w:cs="Times New Roman"/>
          <w:b/>
          <w:bCs/>
          <w:sz w:val="24"/>
          <w:szCs w:val="24"/>
        </w:rPr>
      </w:pPr>
    </w:p>
    <w:p w14:paraId="63CA1C4B" w14:textId="77777777" w:rsidR="00382BFE" w:rsidRDefault="00382BFE">
      <w:pPr>
        <w:widowControl/>
        <w:jc w:val="left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br w:type="page"/>
      </w:r>
    </w:p>
    <w:p w14:paraId="26A4C27E" w14:textId="236E6549" w:rsidR="00BF3431" w:rsidRPr="00EA5FEE" w:rsidRDefault="00382BFE" w:rsidP="0013440B">
      <w:pPr>
        <w:spacing w:line="360" w:lineRule="auto"/>
        <w:ind w:right="120"/>
        <w:rPr>
          <w:rFonts w:cs="Times New Roman"/>
          <w:b/>
          <w:bCs/>
          <w:sz w:val="24"/>
          <w:szCs w:val="24"/>
        </w:rPr>
      </w:pPr>
      <w:r w:rsidRPr="00EA5FEE">
        <w:rPr>
          <w:rFonts w:cs="Times New Roman"/>
          <w:b/>
          <w:bCs/>
          <w:sz w:val="24"/>
          <w:szCs w:val="24"/>
        </w:rPr>
        <w:lastRenderedPageBreak/>
        <w:t xml:space="preserve">Supplement </w:t>
      </w:r>
      <w:r w:rsidR="00DC43C5" w:rsidRPr="00EA5FEE">
        <w:rPr>
          <w:rFonts w:cs="Times New Roman" w:hint="eastAsia"/>
          <w:b/>
          <w:bCs/>
          <w:sz w:val="24"/>
          <w:szCs w:val="24"/>
        </w:rPr>
        <w:t>4</w:t>
      </w:r>
      <w:r w:rsidRPr="00EA5FEE">
        <w:rPr>
          <w:rFonts w:cs="Times New Roman"/>
          <w:b/>
          <w:bCs/>
          <w:sz w:val="24"/>
          <w:szCs w:val="24"/>
        </w:rPr>
        <w:t>.</w:t>
      </w:r>
      <w:r w:rsidRPr="00EA5FEE">
        <w:rPr>
          <w:rFonts w:cs="Times New Roman" w:hint="eastAsia"/>
          <w:b/>
          <w:bCs/>
          <w:sz w:val="24"/>
          <w:szCs w:val="24"/>
        </w:rPr>
        <w:t xml:space="preserve"> </w:t>
      </w:r>
      <w:r w:rsidR="00856166" w:rsidRPr="00EA5FEE">
        <w:rPr>
          <w:rFonts w:cs="Times New Roman"/>
          <w:b/>
          <w:bCs/>
          <w:sz w:val="24"/>
          <w:szCs w:val="24"/>
        </w:rPr>
        <w:t>Setup for radiative heat dissipation demonstration experiments</w:t>
      </w:r>
    </w:p>
    <w:p w14:paraId="3B12FB67" w14:textId="5A0A6920" w:rsidR="000D328D" w:rsidRDefault="00DB165D" w:rsidP="006658A0">
      <w:pPr>
        <w:spacing w:line="360" w:lineRule="auto"/>
        <w:ind w:right="119" w:firstLineChars="200" w:firstLine="480"/>
        <w:rPr>
          <w:rFonts w:cs="Times New Roman"/>
          <w:sz w:val="24"/>
          <w:szCs w:val="24"/>
        </w:rPr>
      </w:pPr>
      <w:r w:rsidRPr="00EA5FEE">
        <w:rPr>
          <w:rFonts w:cs="Times New Roman"/>
          <w:sz w:val="24"/>
          <w:szCs w:val="24"/>
        </w:rPr>
        <w:t xml:space="preserve">Experimental demonstrations of radiative heat dissipation </w:t>
      </w:r>
      <w:r w:rsidRPr="00EA5FEE">
        <w:rPr>
          <w:rFonts w:cs="Times New Roman" w:hint="eastAsia"/>
          <w:sz w:val="24"/>
          <w:szCs w:val="24"/>
        </w:rPr>
        <w:t>are</w:t>
      </w:r>
      <w:r w:rsidRPr="00EA5FEE">
        <w:rPr>
          <w:rFonts w:cs="Times New Roman"/>
          <w:sz w:val="24"/>
          <w:szCs w:val="24"/>
        </w:rPr>
        <w:t xml:space="preserve"> conducted </w:t>
      </w:r>
      <w:r w:rsidRPr="00EA5FEE">
        <w:rPr>
          <w:rFonts w:cs="Times New Roman" w:hint="eastAsia"/>
          <w:sz w:val="24"/>
          <w:szCs w:val="24"/>
        </w:rPr>
        <w:t>in the</w:t>
      </w:r>
      <w:r w:rsidRPr="00EA5FEE">
        <w:rPr>
          <w:rFonts w:cs="Times New Roman"/>
          <w:sz w:val="24"/>
          <w:szCs w:val="24"/>
        </w:rPr>
        <w:t xml:space="preserve"> simulated space </w:t>
      </w:r>
      <w:r w:rsidRPr="00EA5FEE">
        <w:rPr>
          <w:rFonts w:cs="Times New Roman" w:hint="eastAsia"/>
          <w:sz w:val="24"/>
          <w:szCs w:val="24"/>
        </w:rPr>
        <w:t>environment</w:t>
      </w:r>
      <w:r w:rsidRPr="00EA5FEE">
        <w:rPr>
          <w:rFonts w:cs="Times New Roman"/>
          <w:sz w:val="24"/>
          <w:szCs w:val="24"/>
        </w:rPr>
        <w:t xml:space="preserve">, achieved through the combined use of a vacuum chamber and a Dewar </w:t>
      </w:r>
      <w:r w:rsidR="008953B0" w:rsidRPr="00EA5FEE">
        <w:rPr>
          <w:rFonts w:cs="Times New Roman" w:hint="eastAsia"/>
          <w:sz w:val="24"/>
          <w:szCs w:val="24"/>
        </w:rPr>
        <w:t>bottle</w:t>
      </w:r>
      <w:r w:rsidRPr="00EA5FEE">
        <w:rPr>
          <w:rFonts w:cs="Times New Roman"/>
          <w:sz w:val="24"/>
          <w:szCs w:val="24"/>
        </w:rPr>
        <w:t>. A 120</w:t>
      </w:r>
      <w:r w:rsidR="0006294F" w:rsidRPr="00EA5FEE">
        <w:rPr>
          <w:rFonts w:cs="Times New Roman" w:hint="eastAsia"/>
          <w:sz w:val="24"/>
          <w:szCs w:val="24"/>
        </w:rPr>
        <w:t>-</w:t>
      </w:r>
      <w:r w:rsidRPr="00EA5FEE">
        <w:rPr>
          <w:rFonts w:cs="Times New Roman"/>
          <w:sz w:val="24"/>
          <w:szCs w:val="24"/>
        </w:rPr>
        <w:t xml:space="preserve">nm-thick nickel film served as the metal reference. The measured emissivity/absorptivity spectrum of this nickel film is presented in Fig. S4. The selection of the nickel film as a reference </w:t>
      </w:r>
      <w:r w:rsidR="005A1E1B" w:rsidRPr="00EA5FEE">
        <w:rPr>
          <w:rFonts w:cs="Times New Roman" w:hint="eastAsia"/>
          <w:sz w:val="24"/>
          <w:szCs w:val="24"/>
        </w:rPr>
        <w:t>is</w:t>
      </w:r>
      <w:r w:rsidRPr="00EA5FEE">
        <w:rPr>
          <w:rFonts w:cs="Times New Roman"/>
          <w:sz w:val="24"/>
          <w:szCs w:val="24"/>
        </w:rPr>
        <w:t xml:space="preserve"> motivated by two primary factors: (1) Nickel and its alloys are prevalent in aerospace applications</w:t>
      </w:r>
      <w:r w:rsidR="00316BD6" w:rsidRPr="00EA5FEE">
        <w:rPr>
          <w:rFonts w:cs="Times New Roman"/>
          <w:sz w:val="24"/>
          <w:szCs w:val="24"/>
        </w:rPr>
        <w:fldChar w:fldCharType="begin"/>
      </w:r>
      <w:r w:rsidR="00316BD6" w:rsidRPr="00EA5FEE">
        <w:rPr>
          <w:rFonts w:cs="Times New Roman"/>
          <w:sz w:val="24"/>
          <w:szCs w:val="24"/>
        </w:rPr>
        <w:instrText xml:space="preserve"> ADDIN ZOTERO_ITEM CSL_CITATION {"citationID":"64ukH2t1","properties":{"formattedCitation":"\\super 1,2\\nosupersub{}","plainCitation":"1,2","noteIndex":0},"citationItems":[{"id":584,"uris":["http://zotero.org/users/local/J21si3Wu/items/W5IHD3XD"],"itemData":{"id":584,"type":"article-journal","DOI":"10.1108/00022660110694995","issue":"2","journalAbbreviation":"Aircr Eng Aerosp Technol","language":"en","page":"138-146","title":"Development and application of nickel alloys in aerospace engineering","volume":"73","author":[{"family":"Smith","given":"R J"},{"family":"Levis","given":"G J"},{"family":"Yates","given":"D H"}],"issued":{"date-parts":[["2001"]]}},"label":"page"},{"id":585,"uris":["http://zotero.org/users/local/J21si3Wu/items/A7SEGKRP"],"itemData":{"id":585,"type":"article-journal","DOI":"10.1016/j.crhy.2018.10.002","journalAbbreviation":"C R Phys","page":"657-671","title":"High temperature materials for aerospace applications: Ni-based superalloys and γ-TiAl alloys","volume":"19","author":[{"family":"Perrut","given":"Mikael"},{"family":"Caron","given":"Pierre"},{"family":"Thomas","given":"Marc"},{"family":"Couret","given":"Alain"}],"issued":{"date-parts":[["2018"]]}},"label":"page"}],"schema":"https://github.com/citation-style-language/schema/raw/master/csl-citation.json"} </w:instrText>
      </w:r>
      <w:r w:rsidR="00316BD6" w:rsidRPr="00EA5FEE">
        <w:rPr>
          <w:rFonts w:cs="Times New Roman"/>
          <w:sz w:val="24"/>
          <w:szCs w:val="24"/>
        </w:rPr>
        <w:fldChar w:fldCharType="separate"/>
      </w:r>
      <w:r w:rsidR="00316BD6" w:rsidRPr="00EA5FEE">
        <w:rPr>
          <w:rFonts w:cs="Times New Roman"/>
          <w:kern w:val="0"/>
          <w:sz w:val="24"/>
          <w:szCs w:val="24"/>
          <w:vertAlign w:val="superscript"/>
        </w:rPr>
        <w:t>1,2</w:t>
      </w:r>
      <w:r w:rsidR="00316BD6" w:rsidRPr="00EA5FEE">
        <w:rPr>
          <w:rFonts w:cs="Times New Roman"/>
          <w:sz w:val="24"/>
          <w:szCs w:val="24"/>
        </w:rPr>
        <w:fldChar w:fldCharType="end"/>
      </w:r>
      <w:r w:rsidRPr="00EA5FEE">
        <w:rPr>
          <w:rFonts w:cs="Times New Roman"/>
          <w:sz w:val="24"/>
          <w:szCs w:val="24"/>
        </w:rPr>
        <w:t xml:space="preserve">, making them suitable for mimicking the surface properties of space objects without covering the sample, thereby serving as an appropriate control group; (2) The nickel film exhibits </w:t>
      </w:r>
      <w:r w:rsidR="00956CA4" w:rsidRPr="00EA5FEE">
        <w:rPr>
          <w:rFonts w:cs="Times New Roman" w:hint="eastAsia"/>
          <w:sz w:val="24"/>
          <w:szCs w:val="24"/>
        </w:rPr>
        <w:t xml:space="preserve">extremely </w:t>
      </w:r>
      <w:r w:rsidR="00393C67" w:rsidRPr="00EA5FEE">
        <w:rPr>
          <w:rFonts w:cs="Times New Roman" w:hint="eastAsia"/>
          <w:sz w:val="24"/>
          <w:szCs w:val="24"/>
        </w:rPr>
        <w:t>low</w:t>
      </w:r>
      <w:r w:rsidRPr="00EA5FEE">
        <w:rPr>
          <w:rFonts w:cs="Times New Roman"/>
          <w:sz w:val="24"/>
          <w:szCs w:val="24"/>
        </w:rPr>
        <w:t xml:space="preserve"> emissivity within the thermal radiation band</w:t>
      </w:r>
      <w:r w:rsidR="00CA5158" w:rsidRPr="00EA5FEE">
        <w:rPr>
          <w:rFonts w:cs="Times New Roman" w:hint="eastAsia"/>
          <w:sz w:val="24"/>
          <w:szCs w:val="24"/>
        </w:rPr>
        <w:t>s</w:t>
      </w:r>
      <w:r w:rsidRPr="00EA5FEE">
        <w:rPr>
          <w:rFonts w:cs="Times New Roman"/>
          <w:sz w:val="24"/>
          <w:szCs w:val="24"/>
        </w:rPr>
        <w:t>, allowing it to act as a control</w:t>
      </w:r>
      <w:r w:rsidR="00E415FD" w:rsidRPr="00EA5FEE">
        <w:rPr>
          <w:rFonts w:cs="Times New Roman" w:hint="eastAsia"/>
          <w:sz w:val="24"/>
          <w:szCs w:val="24"/>
        </w:rPr>
        <w:t xml:space="preserve"> group</w:t>
      </w:r>
      <w:r w:rsidRPr="00EA5FEE">
        <w:rPr>
          <w:rFonts w:cs="Times New Roman"/>
          <w:sz w:val="24"/>
          <w:szCs w:val="24"/>
        </w:rPr>
        <w:t xml:space="preserve"> for non-radiative heat dissipation. This comparison with the radiative heat dissipation capabilities of the sample underscores the critical role of radiati</w:t>
      </w:r>
      <w:r w:rsidR="00252E23" w:rsidRPr="00EA5FEE">
        <w:rPr>
          <w:rFonts w:cs="Times New Roman" w:hint="eastAsia"/>
          <w:sz w:val="24"/>
          <w:szCs w:val="24"/>
        </w:rPr>
        <w:t>on</w:t>
      </w:r>
      <w:r w:rsidRPr="00EA5FEE">
        <w:rPr>
          <w:rFonts w:cs="Times New Roman"/>
          <w:sz w:val="24"/>
          <w:szCs w:val="24"/>
        </w:rPr>
        <w:t xml:space="preserve"> in managing thermal loads for space objects.</w:t>
      </w:r>
    </w:p>
    <w:p w14:paraId="19E6DF02" w14:textId="07B2A830" w:rsidR="000D328D" w:rsidRDefault="000D328D" w:rsidP="000D328D">
      <w:pPr>
        <w:spacing w:line="360" w:lineRule="auto"/>
        <w:ind w:right="120"/>
        <w:jc w:val="center"/>
        <w:rPr>
          <w:rFonts w:cs="Times New Roman"/>
          <w:sz w:val="24"/>
          <w:szCs w:val="24"/>
        </w:rPr>
      </w:pPr>
      <w:r>
        <w:rPr>
          <w:rFonts w:cs="Times New Roman" w:hint="eastAsia"/>
          <w:noProof/>
          <w:sz w:val="24"/>
          <w:szCs w:val="24"/>
        </w:rPr>
        <w:drawing>
          <wp:inline distT="0" distB="0" distL="0" distR="0" wp14:anchorId="6BEADB14" wp14:editId="26C61BEA">
            <wp:extent cx="3743325" cy="2952750"/>
            <wp:effectExtent l="0" t="0" r="9525" b="0"/>
            <wp:docPr id="192444880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448809" name="图片 192444880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CEEDE7" w14:textId="55A7DE2E" w:rsidR="000D328D" w:rsidRPr="00EA5FEE" w:rsidRDefault="000D328D" w:rsidP="000D328D">
      <w:pPr>
        <w:spacing w:line="360" w:lineRule="auto"/>
        <w:ind w:right="120"/>
        <w:jc w:val="center"/>
        <w:rPr>
          <w:rFonts w:cs="Times New Roman"/>
          <w:b/>
          <w:bCs/>
          <w:sz w:val="24"/>
          <w:szCs w:val="24"/>
        </w:rPr>
      </w:pPr>
      <w:r w:rsidRPr="00EA5FEE">
        <w:rPr>
          <w:rFonts w:cs="Times New Roman"/>
          <w:b/>
          <w:bCs/>
          <w:sz w:val="24"/>
          <w:szCs w:val="24"/>
        </w:rPr>
        <w:t>Fig. S</w:t>
      </w:r>
      <w:r w:rsidRPr="00EA5FEE">
        <w:rPr>
          <w:rFonts w:cs="Times New Roman" w:hint="eastAsia"/>
          <w:b/>
          <w:bCs/>
          <w:sz w:val="24"/>
          <w:szCs w:val="24"/>
        </w:rPr>
        <w:t>4 |</w:t>
      </w:r>
      <w:r w:rsidRPr="00EA5FEE">
        <w:rPr>
          <w:rFonts w:cs="Times New Roman"/>
          <w:b/>
          <w:bCs/>
          <w:sz w:val="24"/>
          <w:szCs w:val="24"/>
        </w:rPr>
        <w:t xml:space="preserve"> The measured emissivity/absorptivity spectrum of the nickel film</w:t>
      </w:r>
      <w:r w:rsidR="00D7329D" w:rsidRPr="00EA5FEE">
        <w:t xml:space="preserve"> </w:t>
      </w:r>
      <w:r w:rsidR="00D7329D" w:rsidRPr="00EA5FEE">
        <w:rPr>
          <w:rFonts w:cs="Times New Roman"/>
          <w:b/>
          <w:bCs/>
          <w:sz w:val="24"/>
          <w:szCs w:val="24"/>
        </w:rPr>
        <w:t>reference</w:t>
      </w:r>
      <w:r w:rsidRPr="00EA5FEE">
        <w:rPr>
          <w:rFonts w:cs="Times New Roman"/>
          <w:b/>
          <w:bCs/>
          <w:sz w:val="24"/>
          <w:szCs w:val="24"/>
        </w:rPr>
        <w:t>.</w:t>
      </w:r>
    </w:p>
    <w:p w14:paraId="38E06BCA" w14:textId="6E7BCEED" w:rsidR="00C93B1C" w:rsidRPr="00EA5FEE" w:rsidRDefault="00C93B1C" w:rsidP="00DB6354">
      <w:pPr>
        <w:spacing w:line="360" w:lineRule="auto"/>
        <w:ind w:right="119" w:firstLineChars="200" w:firstLine="480"/>
        <w:rPr>
          <w:rFonts w:cs="Times New Roman"/>
          <w:sz w:val="24"/>
          <w:szCs w:val="24"/>
        </w:rPr>
      </w:pPr>
      <w:r w:rsidRPr="00EA5FEE">
        <w:rPr>
          <w:rFonts w:cs="Times New Roman" w:hint="eastAsia"/>
          <w:sz w:val="24"/>
          <w:szCs w:val="24"/>
        </w:rPr>
        <w:t>Thermal conduction, convection</w:t>
      </w:r>
      <w:r w:rsidR="00C260B6" w:rsidRPr="00EA5FEE">
        <w:rPr>
          <w:rFonts w:cs="Times New Roman"/>
          <w:sz w:val="24"/>
          <w:szCs w:val="24"/>
        </w:rPr>
        <w:t>,</w:t>
      </w:r>
      <w:r w:rsidRPr="00EA5FEE">
        <w:rPr>
          <w:rFonts w:cs="Times New Roman" w:hint="eastAsia"/>
          <w:sz w:val="24"/>
          <w:szCs w:val="24"/>
        </w:rPr>
        <w:t xml:space="preserve"> and radiation in the simulated space environment are </w:t>
      </w:r>
      <w:r w:rsidRPr="00EA5FEE">
        <w:rPr>
          <w:rFonts w:cs="Times New Roman"/>
          <w:sz w:val="24"/>
          <w:szCs w:val="24"/>
        </w:rPr>
        <w:t>controlled</w:t>
      </w:r>
      <w:r w:rsidRPr="00EA5FEE">
        <w:rPr>
          <w:rFonts w:cs="Times New Roman" w:hint="eastAsia"/>
          <w:sz w:val="24"/>
          <w:szCs w:val="24"/>
        </w:rPr>
        <w:t xml:space="preserve"> to confirm the validity of the experiments.</w:t>
      </w:r>
    </w:p>
    <w:p w14:paraId="2C715674" w14:textId="0578E64C" w:rsidR="00C93B1C" w:rsidRPr="00EA5FEE" w:rsidRDefault="00C93B1C" w:rsidP="00992E8A">
      <w:pPr>
        <w:spacing w:line="360" w:lineRule="auto"/>
        <w:ind w:right="120" w:firstLineChars="200" w:firstLine="482"/>
        <w:rPr>
          <w:rFonts w:cs="Times New Roman"/>
          <w:sz w:val="24"/>
          <w:szCs w:val="24"/>
        </w:rPr>
      </w:pPr>
      <w:r w:rsidRPr="00EA5FEE">
        <w:rPr>
          <w:rFonts w:cs="Times New Roman"/>
          <w:b/>
          <w:bCs/>
          <w:sz w:val="24"/>
          <w:szCs w:val="24"/>
        </w:rPr>
        <w:t>Thermal conduction control:</w:t>
      </w:r>
      <w:r w:rsidRPr="00EA5FEE">
        <w:rPr>
          <w:rFonts w:cs="Times New Roman"/>
          <w:sz w:val="24"/>
          <w:szCs w:val="24"/>
        </w:rPr>
        <w:t xml:space="preserve"> </w:t>
      </w:r>
      <w:r w:rsidR="001126FE" w:rsidRPr="00EA5FEE">
        <w:rPr>
          <w:rFonts w:cs="Times New Roman"/>
          <w:sz w:val="24"/>
          <w:szCs w:val="24"/>
        </w:rPr>
        <w:t xml:space="preserve">The heating apparatus is </w:t>
      </w:r>
      <w:r w:rsidR="001126FE" w:rsidRPr="00EA5FEE">
        <w:rPr>
          <w:rFonts w:cs="Times New Roman" w:hint="eastAsia"/>
          <w:sz w:val="24"/>
          <w:szCs w:val="24"/>
        </w:rPr>
        <w:t>supported</w:t>
      </w:r>
      <w:r w:rsidR="001126FE" w:rsidRPr="00EA5FEE">
        <w:rPr>
          <w:rFonts w:cs="Times New Roman"/>
          <w:sz w:val="24"/>
          <w:szCs w:val="24"/>
        </w:rPr>
        <w:t xml:space="preserve"> </w:t>
      </w:r>
      <w:r w:rsidR="00C260B6" w:rsidRPr="00EA5FEE">
        <w:rPr>
          <w:rFonts w:cs="Times New Roman"/>
          <w:sz w:val="24"/>
          <w:szCs w:val="24"/>
        </w:rPr>
        <w:t>using</w:t>
      </w:r>
      <w:r w:rsidR="001126FE" w:rsidRPr="00EA5FEE">
        <w:rPr>
          <w:rFonts w:cs="Times New Roman"/>
          <w:sz w:val="24"/>
          <w:szCs w:val="24"/>
        </w:rPr>
        <w:t xml:space="preserve"> hollow nylon columns, strategically chosen for their low thermal conductivity and minimal contact surface area with the heating element. This design feature substantially </w:t>
      </w:r>
      <w:r w:rsidR="001126FE" w:rsidRPr="00EA5FEE">
        <w:rPr>
          <w:rFonts w:cs="Times New Roman"/>
          <w:sz w:val="24"/>
          <w:szCs w:val="24"/>
        </w:rPr>
        <w:lastRenderedPageBreak/>
        <w:t>mitigates the effects of thermal conduction</w:t>
      </w:r>
      <w:r w:rsidR="001126FE" w:rsidRPr="00EA5FEE">
        <w:rPr>
          <w:rFonts w:cs="Times New Roman" w:hint="eastAsia"/>
          <w:sz w:val="24"/>
          <w:szCs w:val="24"/>
        </w:rPr>
        <w:t>.</w:t>
      </w:r>
    </w:p>
    <w:p w14:paraId="130E7C4E" w14:textId="0A2794FB" w:rsidR="00C93B1C" w:rsidRPr="00EA5FEE" w:rsidRDefault="00C93B1C" w:rsidP="00992E8A">
      <w:pPr>
        <w:spacing w:line="360" w:lineRule="auto"/>
        <w:ind w:right="120" w:firstLineChars="200" w:firstLine="482"/>
        <w:rPr>
          <w:rFonts w:cs="Times New Roman"/>
          <w:sz w:val="24"/>
          <w:szCs w:val="24"/>
        </w:rPr>
      </w:pPr>
      <w:r w:rsidRPr="00EA5FEE">
        <w:rPr>
          <w:rFonts w:cs="Times New Roman"/>
          <w:b/>
          <w:bCs/>
          <w:sz w:val="24"/>
          <w:szCs w:val="24"/>
        </w:rPr>
        <w:t>Thermal convection control:</w:t>
      </w:r>
      <w:r w:rsidRPr="00EA5FEE">
        <w:rPr>
          <w:rFonts w:cs="Times New Roman"/>
          <w:sz w:val="24"/>
          <w:szCs w:val="24"/>
        </w:rPr>
        <w:t xml:space="preserve"> </w:t>
      </w:r>
      <w:r w:rsidR="008C5DF6" w:rsidRPr="00EA5FEE">
        <w:rPr>
          <w:rFonts w:cs="Times New Roman"/>
          <w:sz w:val="24"/>
          <w:szCs w:val="24"/>
        </w:rPr>
        <w:t>The vacuum chamber is capable of achieving a pressure reduction to 0.15 Pa, aligning with the conditions necessary for simulati</w:t>
      </w:r>
      <w:r w:rsidR="008C5DF6" w:rsidRPr="00EA5FEE">
        <w:rPr>
          <w:rFonts w:cs="Times New Roman" w:hint="eastAsia"/>
          <w:sz w:val="24"/>
          <w:szCs w:val="24"/>
        </w:rPr>
        <w:t>ng</w:t>
      </w:r>
      <w:r w:rsidR="008C5DF6" w:rsidRPr="00EA5FEE">
        <w:rPr>
          <w:rFonts w:cs="Times New Roman"/>
          <w:sz w:val="24"/>
          <w:szCs w:val="24"/>
        </w:rPr>
        <w:t xml:space="preserve"> </w:t>
      </w:r>
      <w:r w:rsidR="00C260B6" w:rsidRPr="00EA5FEE">
        <w:rPr>
          <w:rFonts w:cs="Times New Roman"/>
          <w:sz w:val="24"/>
          <w:szCs w:val="24"/>
        </w:rPr>
        <w:t xml:space="preserve">the </w:t>
      </w:r>
      <w:r w:rsidR="008C5DF6" w:rsidRPr="00EA5FEE">
        <w:rPr>
          <w:rFonts w:cs="Times New Roman"/>
          <w:sz w:val="24"/>
          <w:szCs w:val="24"/>
        </w:rPr>
        <w:t>space environment. Utilizing the natural convection model specific to external conditions above a horizontally oriented plate at 20</w:t>
      </w:r>
      <w:r w:rsidR="00AE6D18" w:rsidRPr="00EA5FEE">
        <w:rPr>
          <w:rFonts w:cs="Times New Roman" w:hint="eastAsia"/>
          <w:sz w:val="24"/>
          <w:szCs w:val="24"/>
        </w:rPr>
        <w:t xml:space="preserve"> </w:t>
      </w:r>
      <w:r w:rsidR="008C5DF6" w:rsidRPr="00EA5FEE">
        <w:rPr>
          <w:rFonts w:cs="Times New Roman"/>
          <w:sz w:val="24"/>
          <w:szCs w:val="24"/>
        </w:rPr>
        <w:t>°C</w:t>
      </w:r>
      <w:r w:rsidR="00316BD6" w:rsidRPr="00EA5FEE">
        <w:rPr>
          <w:rFonts w:cs="Times New Roman"/>
          <w:sz w:val="24"/>
          <w:szCs w:val="24"/>
        </w:rPr>
        <w:fldChar w:fldCharType="begin"/>
      </w:r>
      <w:r w:rsidR="00316BD6" w:rsidRPr="00EA5FEE">
        <w:rPr>
          <w:rFonts w:cs="Times New Roman"/>
          <w:sz w:val="24"/>
          <w:szCs w:val="24"/>
        </w:rPr>
        <w:instrText xml:space="preserve"> ADDIN ZOTERO_ITEM CSL_CITATION {"citationID":"iOb0XXzG","properties":{"formattedCitation":"\\super 3\\nosupersub{}","plainCitation":"3","noteIndex":0},"citationItems":[{"id":582,"uris":["http://zotero.org/users/local/J21si3Wu/items/CNRSSVQV"],"itemData":{"id":582,"type":"book","edition":"8th","ISBN":"978-1-118-98917-3","language":"English","number-of-pages":"578-583","publisher":"Wiley","title":"Fundamentals of heat and mass transfer","author":[{"family":"Bergman","given":"Theodore L"},{"family":"Lavine","given":"Adrienne S"},{"family":"Incropera","given":"Frank P"},{"family":"Dewitt","given":"David P"}],"issued":{"date-parts":[["2017"]]}}}],"schema":"https://github.com/citation-style-language/schema/raw/master/csl-citation.json"} </w:instrText>
      </w:r>
      <w:r w:rsidR="00316BD6" w:rsidRPr="00EA5FEE">
        <w:rPr>
          <w:rFonts w:cs="Times New Roman"/>
          <w:sz w:val="24"/>
          <w:szCs w:val="24"/>
        </w:rPr>
        <w:fldChar w:fldCharType="separate"/>
      </w:r>
      <w:r w:rsidR="00316BD6" w:rsidRPr="00EA5FEE">
        <w:rPr>
          <w:rFonts w:cs="Times New Roman"/>
          <w:kern w:val="0"/>
          <w:sz w:val="24"/>
          <w:szCs w:val="24"/>
          <w:vertAlign w:val="superscript"/>
        </w:rPr>
        <w:t>3</w:t>
      </w:r>
      <w:r w:rsidR="00316BD6" w:rsidRPr="00EA5FEE">
        <w:rPr>
          <w:rFonts w:cs="Times New Roman"/>
          <w:sz w:val="24"/>
          <w:szCs w:val="24"/>
        </w:rPr>
        <w:fldChar w:fldCharType="end"/>
      </w:r>
      <w:r w:rsidR="008C5DF6" w:rsidRPr="00EA5FEE">
        <w:rPr>
          <w:rFonts w:cs="Times New Roman"/>
          <w:sz w:val="24"/>
          <w:szCs w:val="24"/>
        </w:rPr>
        <w:t xml:space="preserve">, calculations indicate that the convective heat transfer from the sample amounts to approximately 3.81 </w:t>
      </w:r>
      <w:proofErr w:type="spellStart"/>
      <w:r w:rsidR="008C5DF6" w:rsidRPr="00EA5FEE">
        <w:rPr>
          <w:rFonts w:cs="Times New Roman"/>
          <w:sz w:val="24"/>
          <w:szCs w:val="24"/>
        </w:rPr>
        <w:t>mW</w:t>
      </w:r>
      <w:proofErr w:type="spellEnd"/>
      <w:r w:rsidR="008C5DF6" w:rsidRPr="00EA5FEE">
        <w:rPr>
          <w:rFonts w:cs="Times New Roman"/>
          <w:sz w:val="24"/>
          <w:szCs w:val="24"/>
        </w:rPr>
        <w:t xml:space="preserve">. In stark contrast, the radiative heat dissipation directed towards liquid nitrogen registers around 384 </w:t>
      </w:r>
      <w:proofErr w:type="spellStart"/>
      <w:r w:rsidR="008C5DF6" w:rsidRPr="00EA5FEE">
        <w:rPr>
          <w:rFonts w:cs="Times New Roman"/>
          <w:sz w:val="24"/>
          <w:szCs w:val="24"/>
        </w:rPr>
        <w:t>mW</w:t>
      </w:r>
      <w:proofErr w:type="spellEnd"/>
      <w:r w:rsidR="008C5DF6" w:rsidRPr="00EA5FEE">
        <w:rPr>
          <w:rFonts w:cs="Times New Roman"/>
          <w:sz w:val="24"/>
          <w:szCs w:val="24"/>
        </w:rPr>
        <w:t>. Given that the convective contribution constitutes a mere 1% of the total radiative heat transfer, it is deemed negligible within the experimental context. Consequently, this level of vacuum effectively replicates the near-vacuum conditions encountered in space</w:t>
      </w:r>
      <w:r w:rsidR="003A29FC" w:rsidRPr="00EA5FEE">
        <w:rPr>
          <w:rFonts w:cs="Times New Roman" w:hint="eastAsia"/>
          <w:sz w:val="24"/>
          <w:szCs w:val="24"/>
        </w:rPr>
        <w:t>.</w:t>
      </w:r>
    </w:p>
    <w:p w14:paraId="191C039B" w14:textId="0AC90F54" w:rsidR="00A45547" w:rsidRPr="00EA5FEE" w:rsidRDefault="00C93B1C" w:rsidP="00992E8A">
      <w:pPr>
        <w:spacing w:line="360" w:lineRule="auto"/>
        <w:ind w:firstLineChars="200" w:firstLine="482"/>
        <w:rPr>
          <w:rFonts w:cs="Times New Roman"/>
          <w:sz w:val="24"/>
          <w:szCs w:val="24"/>
        </w:rPr>
      </w:pPr>
      <w:r w:rsidRPr="00EA5FEE">
        <w:rPr>
          <w:rFonts w:cs="Times New Roman"/>
          <w:b/>
          <w:bCs/>
          <w:sz w:val="24"/>
          <w:szCs w:val="24"/>
        </w:rPr>
        <w:t>Thermal radiation control:</w:t>
      </w:r>
      <w:r w:rsidRPr="00EA5FEE">
        <w:rPr>
          <w:rFonts w:cs="Times New Roman"/>
          <w:sz w:val="24"/>
          <w:szCs w:val="24"/>
        </w:rPr>
        <w:t xml:space="preserve"> </w:t>
      </w:r>
      <w:r w:rsidR="00D039B4" w:rsidRPr="00EA5FEE">
        <w:rPr>
          <w:rFonts w:cs="Times New Roman"/>
          <w:sz w:val="24"/>
          <w:szCs w:val="24"/>
        </w:rPr>
        <w:t xml:space="preserve">To emulate the </w:t>
      </w:r>
      <w:r w:rsidR="003B5CC4" w:rsidRPr="00EA5FEE">
        <w:rPr>
          <w:rFonts w:cs="Times New Roman" w:hint="eastAsia"/>
          <w:sz w:val="24"/>
          <w:szCs w:val="24"/>
        </w:rPr>
        <w:t>extremely low</w:t>
      </w:r>
      <w:r w:rsidR="00C260B6" w:rsidRPr="00EA5FEE">
        <w:rPr>
          <w:rFonts w:cs="Times New Roman"/>
          <w:sz w:val="24"/>
          <w:szCs w:val="24"/>
        </w:rPr>
        <w:t>-</w:t>
      </w:r>
      <w:r w:rsidR="003B5CC4" w:rsidRPr="00EA5FEE">
        <w:rPr>
          <w:rFonts w:cs="Times New Roman" w:hint="eastAsia"/>
          <w:sz w:val="24"/>
          <w:szCs w:val="24"/>
        </w:rPr>
        <w:t>temperature</w:t>
      </w:r>
      <w:r w:rsidR="00D039B4" w:rsidRPr="00EA5FEE">
        <w:rPr>
          <w:rFonts w:cs="Times New Roman"/>
          <w:sz w:val="24"/>
          <w:szCs w:val="24"/>
        </w:rPr>
        <w:t xml:space="preserve"> backdrop typical of </w:t>
      </w:r>
      <w:r w:rsidR="00C260B6" w:rsidRPr="00EA5FEE">
        <w:rPr>
          <w:rFonts w:cs="Times New Roman"/>
          <w:sz w:val="24"/>
          <w:szCs w:val="24"/>
        </w:rPr>
        <w:t xml:space="preserve">the </w:t>
      </w:r>
      <w:r w:rsidR="00D039B4" w:rsidRPr="00EA5FEE">
        <w:rPr>
          <w:rFonts w:cs="Times New Roman"/>
          <w:sz w:val="24"/>
          <w:szCs w:val="24"/>
        </w:rPr>
        <w:t xml:space="preserve">space environment, liquid nitrogen is employed. A Dewar </w:t>
      </w:r>
      <w:r w:rsidR="00EA6901" w:rsidRPr="00EA5FEE">
        <w:rPr>
          <w:rFonts w:cs="Times New Roman" w:hint="eastAsia"/>
          <w:sz w:val="24"/>
          <w:szCs w:val="24"/>
        </w:rPr>
        <w:t>bottle</w:t>
      </w:r>
      <w:r w:rsidR="00D039B4" w:rsidRPr="00EA5FEE">
        <w:rPr>
          <w:rFonts w:cs="Times New Roman"/>
          <w:sz w:val="24"/>
          <w:szCs w:val="24"/>
        </w:rPr>
        <w:t xml:space="preserve">, charged with liquid nitrogen and positioned directly overhead the </w:t>
      </w:r>
      <w:r w:rsidR="002D233F" w:rsidRPr="00EA5FEE">
        <w:rPr>
          <w:rFonts w:cs="Times New Roman" w:hint="eastAsia"/>
          <w:sz w:val="24"/>
          <w:szCs w:val="24"/>
        </w:rPr>
        <w:t>sample</w:t>
      </w:r>
      <w:r w:rsidR="00D039B4" w:rsidRPr="00EA5FEE">
        <w:rPr>
          <w:rFonts w:cs="Times New Roman"/>
          <w:sz w:val="24"/>
          <w:szCs w:val="24"/>
        </w:rPr>
        <w:t xml:space="preserve">, serves this purpose. The underside of the Dewar </w:t>
      </w:r>
      <w:r w:rsidR="001F12CF" w:rsidRPr="00EA5FEE">
        <w:rPr>
          <w:rFonts w:cs="Times New Roman" w:hint="eastAsia"/>
          <w:sz w:val="24"/>
          <w:szCs w:val="24"/>
        </w:rPr>
        <w:t>bottle</w:t>
      </w:r>
      <w:r w:rsidR="00D039B4" w:rsidRPr="00EA5FEE">
        <w:rPr>
          <w:rFonts w:cs="Times New Roman"/>
          <w:sz w:val="24"/>
          <w:szCs w:val="24"/>
        </w:rPr>
        <w:t xml:space="preserve"> is coated with a layer of carbon black, exhibiting an emissivity near unity. Calculations reveal that the radiative heat dissipation of the sample </w:t>
      </w:r>
      <w:r w:rsidR="00E77DF5" w:rsidRPr="00EA5FEE">
        <w:rPr>
          <w:rFonts w:cs="Times New Roman" w:hint="eastAsia"/>
          <w:sz w:val="24"/>
          <w:szCs w:val="24"/>
        </w:rPr>
        <w:t>towards</w:t>
      </w:r>
      <w:r w:rsidR="00D039B4" w:rsidRPr="00EA5FEE">
        <w:rPr>
          <w:rFonts w:cs="Times New Roman"/>
          <w:sz w:val="24"/>
          <w:szCs w:val="24"/>
        </w:rPr>
        <w:t xml:space="preserve"> </w:t>
      </w:r>
      <w:r w:rsidR="00C260B6" w:rsidRPr="00EA5FEE">
        <w:rPr>
          <w:rFonts w:cs="Times New Roman"/>
          <w:sz w:val="24"/>
          <w:szCs w:val="24"/>
        </w:rPr>
        <w:t xml:space="preserve">the </w:t>
      </w:r>
      <w:r w:rsidR="00D039B4" w:rsidRPr="00EA5FEE">
        <w:rPr>
          <w:rFonts w:cs="Times New Roman"/>
          <w:sz w:val="24"/>
          <w:szCs w:val="24"/>
        </w:rPr>
        <w:t xml:space="preserve">3K space background approximates 386 </w:t>
      </w:r>
      <w:proofErr w:type="spellStart"/>
      <w:r w:rsidR="00D039B4" w:rsidRPr="00EA5FEE">
        <w:rPr>
          <w:rFonts w:cs="Times New Roman"/>
          <w:sz w:val="24"/>
          <w:szCs w:val="24"/>
        </w:rPr>
        <w:t>mW</w:t>
      </w:r>
      <w:proofErr w:type="spellEnd"/>
      <w:r w:rsidR="00D039B4" w:rsidRPr="00EA5FEE">
        <w:rPr>
          <w:rFonts w:cs="Times New Roman"/>
          <w:sz w:val="24"/>
          <w:szCs w:val="24"/>
        </w:rPr>
        <w:t>, deviating by less than 1% from its counterpart using liquid nitrogen as the cold sink. This marginal discrepancy falls within experimental tolerance, thereby validating the use of liquid nitrogen as a practical substitute for simulating the frigid vacuum of space in thermal management studies.</w:t>
      </w:r>
    </w:p>
    <w:p w14:paraId="2328FAD1" w14:textId="1498CFBF" w:rsidR="004D0BD2" w:rsidRDefault="00C93B1C" w:rsidP="00992E8A">
      <w:pPr>
        <w:spacing w:line="360" w:lineRule="auto"/>
        <w:ind w:right="120" w:firstLineChars="200" w:firstLine="480"/>
        <w:rPr>
          <w:rFonts w:cs="Times New Roman"/>
          <w:sz w:val="24"/>
          <w:szCs w:val="24"/>
        </w:rPr>
      </w:pPr>
      <w:r w:rsidRPr="00EA5FEE">
        <w:rPr>
          <w:rFonts w:cs="Times New Roman"/>
          <w:sz w:val="24"/>
          <w:szCs w:val="24"/>
        </w:rPr>
        <w:t xml:space="preserve">A constant power source </w:t>
      </w:r>
      <w:r w:rsidR="00012D6E" w:rsidRPr="00EA5FEE">
        <w:rPr>
          <w:rFonts w:cs="Times New Roman" w:hint="eastAsia"/>
          <w:sz w:val="24"/>
          <w:szCs w:val="24"/>
        </w:rPr>
        <w:t>is</w:t>
      </w:r>
      <w:r w:rsidRPr="00EA5FEE">
        <w:rPr>
          <w:rFonts w:cs="Times New Roman"/>
          <w:sz w:val="24"/>
          <w:szCs w:val="24"/>
        </w:rPr>
        <w:t xml:space="preserve"> used to supply the heat plate while a thermocouple </w:t>
      </w:r>
      <w:r w:rsidR="006E77CA" w:rsidRPr="00EA5FEE">
        <w:rPr>
          <w:rFonts w:cs="Times New Roman" w:hint="eastAsia"/>
          <w:sz w:val="24"/>
          <w:szCs w:val="24"/>
        </w:rPr>
        <w:t>is</w:t>
      </w:r>
      <w:r w:rsidRPr="00EA5FEE">
        <w:rPr>
          <w:rFonts w:cs="Times New Roman"/>
          <w:sz w:val="24"/>
          <w:szCs w:val="24"/>
        </w:rPr>
        <w:t xml:space="preserve"> attached to the surface of the sample/</w:t>
      </w:r>
      <w:r w:rsidRPr="00EA5FEE">
        <w:rPr>
          <w:rFonts w:cs="Times New Roman" w:hint="eastAsia"/>
          <w:sz w:val="24"/>
          <w:szCs w:val="24"/>
        </w:rPr>
        <w:t>metal</w:t>
      </w:r>
      <w:r w:rsidRPr="00EA5FEE">
        <w:rPr>
          <w:rFonts w:cs="Times New Roman"/>
          <w:sz w:val="24"/>
          <w:szCs w:val="24"/>
        </w:rPr>
        <w:t xml:space="preserve"> reference to measure temperature. The input power is calculated by Joule’s law: </w:t>
      </w:r>
      <w:r w:rsidRPr="00EA5FEE">
        <w:rPr>
          <w:rFonts w:cs="Times New Roman"/>
          <w:i/>
          <w:iCs/>
          <w:sz w:val="24"/>
          <w:szCs w:val="24"/>
        </w:rPr>
        <w:t>P = UI</w:t>
      </w:r>
      <w:r w:rsidRPr="00EA5FEE">
        <w:rPr>
          <w:rFonts w:cs="Times New Roman"/>
          <w:sz w:val="24"/>
          <w:szCs w:val="24"/>
        </w:rPr>
        <w:t xml:space="preserve">. The size of the heat plate is </w:t>
      </w:r>
      <w:r w:rsidR="00230321" w:rsidRPr="00EA5FEE">
        <w:rPr>
          <w:rFonts w:cs="Times New Roman" w:hint="eastAsia"/>
          <w:sz w:val="24"/>
          <w:szCs w:val="24"/>
        </w:rPr>
        <w:t>5</w:t>
      </w:r>
      <w:r w:rsidRPr="00EA5FEE">
        <w:rPr>
          <w:rFonts w:cs="Times New Roman"/>
          <w:sz w:val="24"/>
          <w:szCs w:val="24"/>
        </w:rPr>
        <w:t>cm×</w:t>
      </w:r>
      <w:r w:rsidR="00230321" w:rsidRPr="00EA5FEE">
        <w:rPr>
          <w:rFonts w:cs="Times New Roman" w:hint="eastAsia"/>
          <w:sz w:val="24"/>
          <w:szCs w:val="24"/>
        </w:rPr>
        <w:t>5</w:t>
      </w:r>
      <w:r w:rsidRPr="00EA5FEE">
        <w:rPr>
          <w:rFonts w:cs="Times New Roman"/>
          <w:sz w:val="24"/>
          <w:szCs w:val="24"/>
        </w:rPr>
        <w:t xml:space="preserve">cm, and the average power density is calculated by </w:t>
      </w:r>
      <w:proofErr w:type="spellStart"/>
      <w:r w:rsidRPr="00EA5FEE">
        <w:rPr>
          <w:rFonts w:cs="Times New Roman"/>
          <w:i/>
          <w:iCs/>
          <w:sz w:val="24"/>
          <w:szCs w:val="24"/>
        </w:rPr>
        <w:t>P</w:t>
      </w:r>
      <w:r w:rsidRPr="00852286">
        <w:rPr>
          <w:rFonts w:cs="Times New Roman"/>
          <w:sz w:val="24"/>
          <w:szCs w:val="24"/>
          <w:vertAlign w:val="subscript"/>
        </w:rPr>
        <w:t>density</w:t>
      </w:r>
      <w:proofErr w:type="spellEnd"/>
      <w:r w:rsidRPr="00EA5FEE">
        <w:rPr>
          <w:rFonts w:cs="Times New Roman"/>
          <w:i/>
          <w:iCs/>
          <w:sz w:val="24"/>
          <w:szCs w:val="24"/>
        </w:rPr>
        <w:t xml:space="preserve"> = P / A</w:t>
      </w:r>
      <w:r w:rsidRPr="00EA5FEE">
        <w:rPr>
          <w:rFonts w:cs="Times New Roman"/>
          <w:sz w:val="24"/>
          <w:szCs w:val="24"/>
        </w:rPr>
        <w:t>.</w:t>
      </w:r>
    </w:p>
    <w:p w14:paraId="42AD20DE" w14:textId="77777777" w:rsidR="004D0BD2" w:rsidRDefault="004D0BD2">
      <w:pPr>
        <w:widowControl/>
        <w:jc w:val="lef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br w:type="page"/>
      </w:r>
    </w:p>
    <w:p w14:paraId="05D10A7D" w14:textId="267143DF" w:rsidR="004D0BD2" w:rsidRPr="00EA5FEE" w:rsidRDefault="004D0BD2" w:rsidP="004D0BD2">
      <w:pPr>
        <w:spacing w:line="360" w:lineRule="auto"/>
        <w:ind w:right="120"/>
        <w:rPr>
          <w:rFonts w:cs="Times New Roman"/>
          <w:b/>
          <w:bCs/>
          <w:sz w:val="24"/>
          <w:szCs w:val="24"/>
        </w:rPr>
      </w:pPr>
      <w:r w:rsidRPr="00EA5FEE">
        <w:rPr>
          <w:rFonts w:cs="Times New Roman"/>
          <w:b/>
          <w:bCs/>
          <w:sz w:val="24"/>
          <w:szCs w:val="24"/>
        </w:rPr>
        <w:lastRenderedPageBreak/>
        <w:t xml:space="preserve">Supplement </w:t>
      </w:r>
      <w:r w:rsidRPr="00EA5FEE">
        <w:rPr>
          <w:rFonts w:cs="Times New Roman" w:hint="eastAsia"/>
          <w:b/>
          <w:bCs/>
          <w:sz w:val="24"/>
          <w:szCs w:val="24"/>
        </w:rPr>
        <w:t>5</w:t>
      </w:r>
      <w:r w:rsidRPr="00EA5FEE">
        <w:rPr>
          <w:rFonts w:cs="Times New Roman"/>
          <w:b/>
          <w:bCs/>
          <w:sz w:val="24"/>
          <w:szCs w:val="24"/>
        </w:rPr>
        <w:t>.</w:t>
      </w:r>
      <w:r w:rsidRPr="00EA5FEE">
        <w:rPr>
          <w:rFonts w:cs="Times New Roman" w:hint="eastAsia"/>
          <w:b/>
          <w:bCs/>
          <w:sz w:val="24"/>
          <w:szCs w:val="24"/>
        </w:rPr>
        <w:t xml:space="preserve"> </w:t>
      </w:r>
      <w:r w:rsidRPr="00EA5FEE">
        <w:rPr>
          <w:rFonts w:cs="Times New Roman"/>
          <w:b/>
          <w:bCs/>
          <w:sz w:val="24"/>
          <w:szCs w:val="24"/>
        </w:rPr>
        <w:t>Setup for Space-to-ground infrared camouflag</w:t>
      </w:r>
      <w:r w:rsidRPr="00EA5FEE">
        <w:rPr>
          <w:rFonts w:cs="Times New Roman" w:hint="eastAsia"/>
          <w:b/>
          <w:bCs/>
          <w:sz w:val="24"/>
          <w:szCs w:val="24"/>
        </w:rPr>
        <w:t>e</w:t>
      </w:r>
      <w:r w:rsidRPr="00EA5FEE">
        <w:rPr>
          <w:rFonts w:cs="Times New Roman"/>
          <w:b/>
          <w:bCs/>
          <w:sz w:val="24"/>
          <w:szCs w:val="24"/>
        </w:rPr>
        <w:t xml:space="preserve"> experiments</w:t>
      </w:r>
    </w:p>
    <w:p w14:paraId="0F897E90" w14:textId="3383CA01" w:rsidR="00C93B1C" w:rsidRDefault="00B85536" w:rsidP="000C552F">
      <w:pPr>
        <w:spacing w:line="360" w:lineRule="auto"/>
        <w:ind w:right="119" w:firstLineChars="200" w:firstLine="480"/>
        <w:rPr>
          <w:rFonts w:cs="Times New Roman"/>
          <w:sz w:val="24"/>
          <w:szCs w:val="24"/>
        </w:rPr>
      </w:pPr>
      <w:r w:rsidRPr="00EA5FEE">
        <w:rPr>
          <w:rFonts w:cs="Times New Roman"/>
          <w:sz w:val="24"/>
          <w:szCs w:val="24"/>
        </w:rPr>
        <w:t xml:space="preserve">Outdoor experiments simulating space-to-ground camouflage </w:t>
      </w:r>
      <w:r w:rsidR="004F6981" w:rsidRPr="00EA5FEE">
        <w:rPr>
          <w:rFonts w:cs="Times New Roman" w:hint="eastAsia"/>
          <w:sz w:val="24"/>
          <w:szCs w:val="24"/>
        </w:rPr>
        <w:t>are</w:t>
      </w:r>
      <w:r w:rsidRPr="00EA5FEE">
        <w:rPr>
          <w:rFonts w:cs="Times New Roman"/>
          <w:sz w:val="24"/>
          <w:szCs w:val="24"/>
        </w:rPr>
        <w:t xml:space="preserve"> conducted under clear atmospheric conditions. The test sample </w:t>
      </w:r>
      <w:r w:rsidR="00EE2E98" w:rsidRPr="00EA5FEE">
        <w:rPr>
          <w:rFonts w:cs="Times New Roman" w:hint="eastAsia"/>
          <w:sz w:val="24"/>
          <w:szCs w:val="24"/>
        </w:rPr>
        <w:t>is</w:t>
      </w:r>
      <w:r w:rsidRPr="00EA5FEE">
        <w:rPr>
          <w:rFonts w:cs="Times New Roman"/>
          <w:sz w:val="24"/>
          <w:szCs w:val="24"/>
        </w:rPr>
        <w:t xml:space="preserve"> affixed to a satellite model, strategically positioned in an unobstructed area to circumvent infrared emissions from adjacent </w:t>
      </w:r>
      <w:r w:rsidR="00E617EC" w:rsidRPr="00EA5FEE">
        <w:rPr>
          <w:rFonts w:cs="Times New Roman" w:hint="eastAsia"/>
          <w:sz w:val="24"/>
          <w:szCs w:val="24"/>
        </w:rPr>
        <w:t>buildings</w:t>
      </w:r>
      <w:r w:rsidRPr="00EA5FEE">
        <w:rPr>
          <w:rFonts w:cs="Times New Roman"/>
          <w:sz w:val="24"/>
          <w:szCs w:val="24"/>
        </w:rPr>
        <w:t xml:space="preserve"> and vegetation. Oriented towards the solar azimuth, the sample's surface facilitate</w:t>
      </w:r>
      <w:r w:rsidR="00AD1181" w:rsidRPr="00EA5FEE">
        <w:rPr>
          <w:rFonts w:cs="Times New Roman" w:hint="eastAsia"/>
          <w:sz w:val="24"/>
          <w:szCs w:val="24"/>
        </w:rPr>
        <w:t>s</w:t>
      </w:r>
      <w:r w:rsidRPr="00EA5FEE">
        <w:rPr>
          <w:rFonts w:cs="Times New Roman"/>
          <w:sz w:val="24"/>
          <w:szCs w:val="24"/>
        </w:rPr>
        <w:t xml:space="preserve"> the capture of sunlight reflection within the visible spectrum, enabling the identification of the solar radiation reflection path. </w:t>
      </w:r>
      <w:r w:rsidR="008E09E7" w:rsidRPr="00EA5FEE">
        <w:rPr>
          <w:rFonts w:cs="Times New Roman" w:hint="eastAsia"/>
          <w:sz w:val="24"/>
          <w:szCs w:val="24"/>
        </w:rPr>
        <w:t>I</w:t>
      </w:r>
      <w:r w:rsidRPr="00EA5FEE">
        <w:rPr>
          <w:rFonts w:cs="Times New Roman"/>
          <w:sz w:val="24"/>
          <w:szCs w:val="24"/>
        </w:rPr>
        <w:t>nfrared imager</w:t>
      </w:r>
      <w:r w:rsidR="008E09E7" w:rsidRPr="00EA5FEE">
        <w:rPr>
          <w:rFonts w:cs="Times New Roman" w:hint="eastAsia"/>
          <w:sz w:val="24"/>
          <w:szCs w:val="24"/>
        </w:rPr>
        <w:t>s</w:t>
      </w:r>
      <w:r w:rsidRPr="00EA5FEE">
        <w:rPr>
          <w:rFonts w:cs="Times New Roman"/>
          <w:sz w:val="24"/>
          <w:szCs w:val="24"/>
        </w:rPr>
        <w:t xml:space="preserve"> </w:t>
      </w:r>
      <w:r w:rsidR="008E09E7" w:rsidRPr="00EA5FEE">
        <w:rPr>
          <w:rFonts w:cs="Times New Roman" w:hint="eastAsia"/>
          <w:sz w:val="24"/>
          <w:szCs w:val="24"/>
        </w:rPr>
        <w:t>are</w:t>
      </w:r>
      <w:r w:rsidRPr="00EA5FEE">
        <w:rPr>
          <w:rFonts w:cs="Times New Roman"/>
          <w:sz w:val="24"/>
          <w:szCs w:val="24"/>
        </w:rPr>
        <w:t xml:space="preserve"> employed to monitor </w:t>
      </w:r>
      <w:r w:rsidR="00C260B6" w:rsidRPr="00EA5FEE">
        <w:rPr>
          <w:rFonts w:cs="Times New Roman" w:hint="eastAsia"/>
          <w:sz w:val="24"/>
          <w:szCs w:val="24"/>
        </w:rPr>
        <w:t>infrared signals in</w:t>
      </w:r>
      <w:r w:rsidRPr="00EA5FEE">
        <w:rPr>
          <w:rFonts w:cs="Times New Roman"/>
          <w:sz w:val="24"/>
          <w:szCs w:val="24"/>
        </w:rPr>
        <w:t xml:space="preserve"> this reflected </w:t>
      </w:r>
      <w:r w:rsidR="00C260B6" w:rsidRPr="00EA5FEE">
        <w:rPr>
          <w:rFonts w:cs="Times New Roman" w:hint="eastAsia"/>
          <w:sz w:val="24"/>
          <w:szCs w:val="24"/>
        </w:rPr>
        <w:t>direction</w:t>
      </w:r>
      <w:r w:rsidRPr="00EA5FEE">
        <w:rPr>
          <w:rFonts w:cs="Times New Roman"/>
          <w:sz w:val="24"/>
          <w:szCs w:val="24"/>
        </w:rPr>
        <w:t xml:space="preserve">. Utilizing the manufacturer's calibration curve, radiative temperatures within the MWIR and LWIR bands </w:t>
      </w:r>
      <w:r w:rsidR="007F283C" w:rsidRPr="00EA5FEE">
        <w:rPr>
          <w:rFonts w:cs="Times New Roman" w:hint="eastAsia"/>
          <w:sz w:val="24"/>
          <w:szCs w:val="24"/>
        </w:rPr>
        <w:t>are</w:t>
      </w:r>
      <w:r w:rsidRPr="00EA5FEE">
        <w:rPr>
          <w:rFonts w:cs="Times New Roman"/>
          <w:sz w:val="24"/>
          <w:szCs w:val="24"/>
        </w:rPr>
        <w:t xml:space="preserve"> ascertained, while the digital signal intensity per pixel across the H/K band </w:t>
      </w:r>
      <w:r w:rsidR="00B818D9" w:rsidRPr="00EA5FEE">
        <w:rPr>
          <w:rFonts w:cs="Times New Roman" w:hint="eastAsia"/>
          <w:sz w:val="24"/>
          <w:szCs w:val="24"/>
        </w:rPr>
        <w:t>is</w:t>
      </w:r>
      <w:r w:rsidRPr="00EA5FEE">
        <w:rPr>
          <w:rFonts w:cs="Times New Roman"/>
          <w:sz w:val="24"/>
          <w:szCs w:val="24"/>
        </w:rPr>
        <w:t xml:space="preserve"> recorded by the imager's detector. To mitigate internal noise interference from the imager, control measurements </w:t>
      </w:r>
      <w:r w:rsidR="00C90F42" w:rsidRPr="00EA5FEE">
        <w:rPr>
          <w:rFonts w:cs="Times New Roman" w:hint="eastAsia"/>
          <w:sz w:val="24"/>
          <w:szCs w:val="24"/>
        </w:rPr>
        <w:t>are</w:t>
      </w:r>
      <w:r w:rsidRPr="00EA5FEE">
        <w:rPr>
          <w:rFonts w:cs="Times New Roman"/>
          <w:sz w:val="24"/>
          <w:szCs w:val="24"/>
        </w:rPr>
        <w:t xml:space="preserve"> taken with the lens cap in place under identical operational parameters. Following background noise subtraction and normalization procedures, the resultant processed infrared image</w:t>
      </w:r>
      <w:r w:rsidR="00582488" w:rsidRPr="00EA5FEE">
        <w:rPr>
          <w:rFonts w:cs="Times New Roman" w:hint="eastAsia"/>
          <w:sz w:val="24"/>
          <w:szCs w:val="24"/>
        </w:rPr>
        <w:t>s</w:t>
      </w:r>
      <w:r w:rsidRPr="00EA5FEE">
        <w:rPr>
          <w:rFonts w:cs="Times New Roman"/>
          <w:sz w:val="24"/>
          <w:szCs w:val="24"/>
        </w:rPr>
        <w:t xml:space="preserve"> </w:t>
      </w:r>
      <w:r w:rsidR="00582488" w:rsidRPr="00EA5FEE">
        <w:rPr>
          <w:rFonts w:cs="Times New Roman" w:hint="eastAsia"/>
          <w:sz w:val="24"/>
          <w:szCs w:val="24"/>
        </w:rPr>
        <w:t>are</w:t>
      </w:r>
      <w:r w:rsidRPr="00EA5FEE">
        <w:rPr>
          <w:rFonts w:cs="Times New Roman"/>
          <w:sz w:val="24"/>
          <w:szCs w:val="24"/>
        </w:rPr>
        <w:t xml:space="preserve"> derived</w:t>
      </w:r>
      <w:r w:rsidR="00E11079" w:rsidRPr="00EA5FEE">
        <w:rPr>
          <w:rFonts w:cs="Times New Roman" w:hint="eastAsia"/>
          <w:sz w:val="24"/>
          <w:szCs w:val="24"/>
        </w:rPr>
        <w:t xml:space="preserve"> </w:t>
      </w:r>
      <w:r w:rsidR="00E11079" w:rsidRPr="00EA5FEE">
        <w:rPr>
          <w:rFonts w:cs="Times New Roman"/>
          <w:sz w:val="24"/>
          <w:szCs w:val="24"/>
        </w:rPr>
        <w:t>(Fig. S5)</w:t>
      </w:r>
      <w:r w:rsidR="00B17217" w:rsidRPr="00EA5FEE">
        <w:rPr>
          <w:rFonts w:cs="Times New Roman"/>
          <w:sz w:val="24"/>
          <w:szCs w:val="24"/>
        </w:rPr>
        <w:t>.</w:t>
      </w:r>
    </w:p>
    <w:p w14:paraId="4FB2EEC2" w14:textId="720749AA" w:rsidR="00B17217" w:rsidRDefault="00B17217" w:rsidP="00B17217">
      <w:pPr>
        <w:spacing w:line="360" w:lineRule="auto"/>
        <w:ind w:right="120"/>
        <w:jc w:val="center"/>
        <w:rPr>
          <w:rFonts w:cs="Times New Roman"/>
          <w:sz w:val="24"/>
          <w:szCs w:val="24"/>
        </w:rPr>
      </w:pPr>
      <w:r>
        <w:rPr>
          <w:rFonts w:cs="Times New Roman" w:hint="eastAsia"/>
          <w:noProof/>
          <w:sz w:val="24"/>
          <w:szCs w:val="24"/>
        </w:rPr>
        <w:drawing>
          <wp:inline distT="0" distB="0" distL="0" distR="0" wp14:anchorId="1CA1EAE2" wp14:editId="2AD548D9">
            <wp:extent cx="5274310" cy="4232275"/>
            <wp:effectExtent l="0" t="0" r="2540" b="0"/>
            <wp:docPr id="180451275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512754" name="图片 180451275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3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53103F" w14:textId="4291FAF8" w:rsidR="00B17217" w:rsidRDefault="00B17217" w:rsidP="00B17217">
      <w:pPr>
        <w:spacing w:line="360" w:lineRule="auto"/>
        <w:ind w:right="120"/>
        <w:jc w:val="center"/>
        <w:rPr>
          <w:rFonts w:cs="Times New Roman"/>
          <w:sz w:val="24"/>
          <w:szCs w:val="24"/>
        </w:rPr>
      </w:pPr>
      <w:r w:rsidRPr="00EA5FEE">
        <w:rPr>
          <w:rFonts w:cs="Times New Roman"/>
          <w:b/>
          <w:bCs/>
          <w:sz w:val="24"/>
          <w:szCs w:val="24"/>
        </w:rPr>
        <w:t>Fig. S</w:t>
      </w:r>
      <w:r w:rsidRPr="00EA5FEE">
        <w:rPr>
          <w:rFonts w:cs="Times New Roman" w:hint="eastAsia"/>
          <w:b/>
          <w:bCs/>
          <w:sz w:val="24"/>
          <w:szCs w:val="24"/>
        </w:rPr>
        <w:t>5 |</w:t>
      </w:r>
      <w:r w:rsidRPr="00EA5FEE">
        <w:rPr>
          <w:rFonts w:cs="Times New Roman"/>
          <w:b/>
          <w:bCs/>
          <w:sz w:val="24"/>
          <w:szCs w:val="24"/>
        </w:rPr>
        <w:t xml:space="preserve"> </w:t>
      </w:r>
      <w:r w:rsidR="005945F2" w:rsidRPr="00EA5FEE">
        <w:rPr>
          <w:rFonts w:cs="Times New Roman" w:hint="eastAsia"/>
          <w:b/>
          <w:bCs/>
          <w:sz w:val="24"/>
          <w:szCs w:val="24"/>
        </w:rPr>
        <w:t>B</w:t>
      </w:r>
      <w:r w:rsidR="005945F2" w:rsidRPr="00EA5FEE">
        <w:rPr>
          <w:rFonts w:cs="Times New Roman"/>
          <w:b/>
          <w:bCs/>
          <w:sz w:val="24"/>
          <w:szCs w:val="24"/>
        </w:rPr>
        <w:t>ackground noise subtraction and normalization</w:t>
      </w:r>
      <w:r w:rsidRPr="00EA5FEE">
        <w:rPr>
          <w:rFonts w:cs="Times New Roman"/>
          <w:sz w:val="24"/>
          <w:szCs w:val="24"/>
        </w:rPr>
        <w:t xml:space="preserve"> in the </w:t>
      </w:r>
      <w:r w:rsidRPr="00EA5FEE">
        <w:rPr>
          <w:rFonts w:cs="Times New Roman"/>
          <w:b/>
          <w:bCs/>
          <w:sz w:val="24"/>
          <w:szCs w:val="24"/>
        </w:rPr>
        <w:t>(a)</w:t>
      </w:r>
      <w:r w:rsidRPr="00EA5FEE">
        <w:rPr>
          <w:rFonts w:cs="Times New Roman"/>
          <w:sz w:val="24"/>
          <w:szCs w:val="24"/>
        </w:rPr>
        <w:t xml:space="preserve"> H, </w:t>
      </w:r>
      <w:r w:rsidRPr="00EA5FEE">
        <w:rPr>
          <w:rFonts w:cs="Times New Roman"/>
          <w:b/>
          <w:bCs/>
          <w:sz w:val="24"/>
          <w:szCs w:val="24"/>
        </w:rPr>
        <w:t>(b)</w:t>
      </w:r>
      <w:r w:rsidRPr="00EA5FEE">
        <w:rPr>
          <w:rFonts w:cs="Times New Roman"/>
          <w:sz w:val="24"/>
          <w:szCs w:val="24"/>
        </w:rPr>
        <w:t xml:space="preserve"> K</w:t>
      </w:r>
      <w:r w:rsidR="00B71BBB" w:rsidRPr="00EA5FEE">
        <w:rPr>
          <w:rFonts w:cs="Times New Roman"/>
          <w:sz w:val="24"/>
          <w:szCs w:val="24"/>
        </w:rPr>
        <w:t>,</w:t>
      </w:r>
      <w:r w:rsidRPr="00EA5FEE">
        <w:rPr>
          <w:rFonts w:cs="Times New Roman"/>
          <w:sz w:val="24"/>
          <w:szCs w:val="24"/>
        </w:rPr>
        <w:t xml:space="preserve"> </w:t>
      </w:r>
      <w:r w:rsidRPr="00EA5FEE">
        <w:rPr>
          <w:rFonts w:cs="Times New Roman"/>
          <w:sz w:val="24"/>
          <w:szCs w:val="24"/>
        </w:rPr>
        <w:lastRenderedPageBreak/>
        <w:t xml:space="preserve">and </w:t>
      </w:r>
      <w:r w:rsidRPr="00EA5FEE">
        <w:rPr>
          <w:rFonts w:cs="Times New Roman"/>
          <w:b/>
          <w:bCs/>
          <w:sz w:val="24"/>
          <w:szCs w:val="24"/>
        </w:rPr>
        <w:t>(c)</w:t>
      </w:r>
      <w:r w:rsidRPr="00EA5FEE">
        <w:rPr>
          <w:rFonts w:cs="Times New Roman"/>
          <w:sz w:val="24"/>
          <w:szCs w:val="24"/>
        </w:rPr>
        <w:t xml:space="preserve"> H&amp;K band.</w:t>
      </w:r>
    </w:p>
    <w:p w14:paraId="30E1E69F" w14:textId="77777777" w:rsidR="00B17217" w:rsidRDefault="00B17217">
      <w:pPr>
        <w:widowControl/>
        <w:jc w:val="lef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br w:type="page"/>
      </w:r>
    </w:p>
    <w:p w14:paraId="420E960E" w14:textId="1B44D105" w:rsidR="00B17217" w:rsidRPr="00EA5FEE" w:rsidRDefault="00B17217" w:rsidP="00B17217">
      <w:pPr>
        <w:spacing w:line="360" w:lineRule="auto"/>
        <w:ind w:right="120"/>
        <w:rPr>
          <w:rFonts w:cs="Times New Roman"/>
          <w:b/>
          <w:bCs/>
          <w:sz w:val="24"/>
          <w:szCs w:val="24"/>
        </w:rPr>
      </w:pPr>
      <w:r w:rsidRPr="00EA5FEE">
        <w:rPr>
          <w:rFonts w:cs="Times New Roman"/>
          <w:b/>
          <w:bCs/>
          <w:sz w:val="24"/>
          <w:szCs w:val="24"/>
        </w:rPr>
        <w:lastRenderedPageBreak/>
        <w:t xml:space="preserve">Supplement </w:t>
      </w:r>
      <w:r w:rsidRPr="00EA5FEE">
        <w:rPr>
          <w:rFonts w:cs="Times New Roman" w:hint="eastAsia"/>
          <w:b/>
          <w:bCs/>
          <w:sz w:val="24"/>
          <w:szCs w:val="24"/>
        </w:rPr>
        <w:t>6</w:t>
      </w:r>
      <w:r w:rsidRPr="00EA5FEE">
        <w:rPr>
          <w:rFonts w:cs="Times New Roman"/>
          <w:b/>
          <w:bCs/>
          <w:sz w:val="24"/>
          <w:szCs w:val="24"/>
        </w:rPr>
        <w:t>. The</w:t>
      </w:r>
      <w:r w:rsidR="007854EA" w:rsidRPr="00EA5FEE">
        <w:rPr>
          <w:rFonts w:cs="Times New Roman"/>
          <w:b/>
          <w:bCs/>
          <w:sz w:val="24"/>
          <w:szCs w:val="24"/>
        </w:rPr>
        <w:t>r</w:t>
      </w:r>
      <w:r w:rsidRPr="00EA5FEE">
        <w:rPr>
          <w:rFonts w:cs="Times New Roman"/>
          <w:b/>
          <w:bCs/>
          <w:sz w:val="24"/>
          <w:szCs w:val="24"/>
        </w:rPr>
        <w:t>mal management of satellites in various orbital altitude</w:t>
      </w:r>
    </w:p>
    <w:p w14:paraId="14F91FB3" w14:textId="4E730D89" w:rsidR="003B4A6C" w:rsidRDefault="00A16E99" w:rsidP="00224F7E">
      <w:pPr>
        <w:spacing w:line="360" w:lineRule="auto"/>
        <w:ind w:right="119" w:firstLineChars="200" w:firstLine="480"/>
        <w:rPr>
          <w:rFonts w:cs="Times New Roman"/>
          <w:sz w:val="24"/>
          <w:szCs w:val="24"/>
        </w:rPr>
      </w:pPr>
      <w:r w:rsidRPr="00EA5FEE">
        <w:rPr>
          <w:rFonts w:cs="Times New Roman"/>
          <w:sz w:val="24"/>
          <w:szCs w:val="24"/>
        </w:rPr>
        <w:t>The orbital altitude of a satellite significantly influences its orbital period and the duration it spends in Earth's shadow, thereby affecting the total solar radiation absorbed per orbit. Low</w:t>
      </w:r>
      <w:r w:rsidR="007854EA" w:rsidRPr="00EA5FEE">
        <w:rPr>
          <w:rFonts w:cs="Times New Roman"/>
          <w:sz w:val="24"/>
          <w:szCs w:val="24"/>
        </w:rPr>
        <w:t>-</w:t>
      </w:r>
      <w:r w:rsidRPr="00EA5FEE">
        <w:rPr>
          <w:rFonts w:cs="Times New Roman"/>
          <w:sz w:val="24"/>
          <w:szCs w:val="24"/>
        </w:rPr>
        <w:t>orbit satellites at an altitude of approximately 300 km exhibit short orbital periods (~1.5 hours), with roughly half of this time spent in Earth's shadow. Consequently, the cumulative solar energy over one orbital cycle is limited, leading to a lower maximum temperature and a smaller temperature fluctuation range (-4 to 18.6</w:t>
      </w:r>
      <w:r w:rsidR="00944C4C" w:rsidRPr="00EA5FEE">
        <w:rPr>
          <w:rFonts w:cs="Times New Roman" w:hint="eastAsia"/>
          <w:sz w:val="24"/>
          <w:szCs w:val="24"/>
        </w:rPr>
        <w:t xml:space="preserve"> </w:t>
      </w:r>
      <w:r w:rsidRPr="00EA5FEE">
        <w:rPr>
          <w:rFonts w:cs="Times New Roman"/>
          <w:sz w:val="24"/>
          <w:szCs w:val="24"/>
        </w:rPr>
        <w:t>°C)</w:t>
      </w:r>
      <w:r w:rsidR="00B05608" w:rsidRPr="00EA5FEE">
        <w:rPr>
          <w:rFonts w:cs="Times New Roman" w:hint="eastAsia"/>
          <w:sz w:val="24"/>
          <w:szCs w:val="24"/>
        </w:rPr>
        <w:t xml:space="preserve"> (Fig. S6a)</w:t>
      </w:r>
      <w:r w:rsidRPr="00EA5FEE">
        <w:rPr>
          <w:rFonts w:cs="Times New Roman"/>
          <w:sz w:val="24"/>
          <w:szCs w:val="24"/>
        </w:rPr>
        <w:t xml:space="preserve">. In contrast, </w:t>
      </w:r>
      <w:r w:rsidR="00111844" w:rsidRPr="00EA5FEE">
        <w:rPr>
          <w:rFonts w:cs="Times New Roman" w:hint="eastAsia"/>
          <w:sz w:val="24"/>
          <w:szCs w:val="24"/>
        </w:rPr>
        <w:t>high</w:t>
      </w:r>
      <w:r w:rsidR="007854EA" w:rsidRPr="00EA5FEE">
        <w:rPr>
          <w:rFonts w:cs="Times New Roman"/>
          <w:sz w:val="24"/>
          <w:szCs w:val="24"/>
        </w:rPr>
        <w:t>-</w:t>
      </w:r>
      <w:r w:rsidRPr="00EA5FEE">
        <w:rPr>
          <w:rFonts w:cs="Times New Roman"/>
          <w:sz w:val="24"/>
          <w:szCs w:val="24"/>
        </w:rPr>
        <w:t xml:space="preserve">orbit satellites, positioned around 30,000 km above the Earth, experience extended orbital periods (~19 hours) and prolonged exposure times (~18 hours) to solar radiation, resulting in higher maximum temperatures. Although the proportion of time spent in shadow is minimal, the absolute duration (~1 hour) is still significant, leading to substantial radiative heat dissipation and a lower minimum temperature. As a result, </w:t>
      </w:r>
      <w:r w:rsidR="00F148A9" w:rsidRPr="00EA5FEE">
        <w:rPr>
          <w:rFonts w:cs="Times New Roman" w:hint="eastAsia"/>
          <w:sz w:val="24"/>
          <w:szCs w:val="24"/>
        </w:rPr>
        <w:t>high</w:t>
      </w:r>
      <w:r w:rsidR="007854EA" w:rsidRPr="00EA5FEE">
        <w:rPr>
          <w:rFonts w:cs="Times New Roman"/>
          <w:sz w:val="24"/>
          <w:szCs w:val="24"/>
        </w:rPr>
        <w:t>-</w:t>
      </w:r>
      <w:r w:rsidR="00F148A9" w:rsidRPr="00EA5FEE">
        <w:rPr>
          <w:rFonts w:cs="Times New Roman" w:hint="eastAsia"/>
          <w:sz w:val="24"/>
          <w:szCs w:val="24"/>
        </w:rPr>
        <w:t>orbit</w:t>
      </w:r>
      <w:r w:rsidRPr="00EA5FEE">
        <w:rPr>
          <w:rFonts w:cs="Times New Roman"/>
          <w:sz w:val="24"/>
          <w:szCs w:val="24"/>
        </w:rPr>
        <w:t xml:space="preserve"> satellites encounter a broader temperature range and face greater thermal management challenges.</w:t>
      </w:r>
      <w:r w:rsidR="00283238" w:rsidRPr="00EA5FEE">
        <w:rPr>
          <w:rFonts w:cs="Times New Roman" w:hint="eastAsia"/>
          <w:sz w:val="24"/>
          <w:szCs w:val="24"/>
        </w:rPr>
        <w:t xml:space="preserve"> </w:t>
      </w:r>
      <w:r w:rsidRPr="00EA5FEE">
        <w:rPr>
          <w:rFonts w:cs="Times New Roman"/>
          <w:sz w:val="24"/>
          <w:szCs w:val="24"/>
        </w:rPr>
        <w:t xml:space="preserve">To evaluate the thermal performance of </w:t>
      </w:r>
      <w:r w:rsidR="00283238" w:rsidRPr="00EA5FEE">
        <w:rPr>
          <w:rFonts w:cs="Times New Roman" w:hint="eastAsia"/>
          <w:sz w:val="24"/>
          <w:szCs w:val="24"/>
        </w:rPr>
        <w:t xml:space="preserve">the </w:t>
      </w:r>
      <w:r w:rsidRPr="00EA5FEE">
        <w:rPr>
          <w:rFonts w:cs="Times New Roman"/>
          <w:sz w:val="24"/>
          <w:szCs w:val="24"/>
        </w:rPr>
        <w:t>sample under th</w:t>
      </w:r>
      <w:r w:rsidR="00283238" w:rsidRPr="00EA5FEE">
        <w:rPr>
          <w:rFonts w:cs="Times New Roman" w:hint="eastAsia"/>
          <w:sz w:val="24"/>
          <w:szCs w:val="24"/>
        </w:rPr>
        <w:t>is</w:t>
      </w:r>
      <w:r w:rsidRPr="00EA5FEE">
        <w:rPr>
          <w:rFonts w:cs="Times New Roman"/>
          <w:sz w:val="24"/>
          <w:szCs w:val="24"/>
        </w:rPr>
        <w:t xml:space="preserve"> condition, simulation</w:t>
      </w:r>
      <w:r w:rsidR="00DC2E00" w:rsidRPr="00EA5FEE">
        <w:rPr>
          <w:rFonts w:cs="Times New Roman" w:hint="eastAsia"/>
          <w:sz w:val="24"/>
          <w:szCs w:val="24"/>
        </w:rPr>
        <w:t>s</w:t>
      </w:r>
      <w:r w:rsidRPr="00EA5FEE">
        <w:rPr>
          <w:rFonts w:cs="Times New Roman"/>
          <w:sz w:val="24"/>
          <w:szCs w:val="24"/>
        </w:rPr>
        <w:t xml:space="preserve"> </w:t>
      </w:r>
      <w:r w:rsidR="00DC2E00" w:rsidRPr="00EA5FEE">
        <w:rPr>
          <w:rFonts w:cs="Times New Roman" w:hint="eastAsia"/>
          <w:sz w:val="24"/>
          <w:szCs w:val="24"/>
        </w:rPr>
        <w:t>are</w:t>
      </w:r>
      <w:r w:rsidRPr="00EA5FEE">
        <w:rPr>
          <w:rFonts w:cs="Times New Roman"/>
          <w:sz w:val="24"/>
          <w:szCs w:val="24"/>
        </w:rPr>
        <w:t xml:space="preserve"> conducted for ten orbital periods of a high</w:t>
      </w:r>
      <w:r w:rsidR="007854EA" w:rsidRPr="00EA5FEE">
        <w:rPr>
          <w:rFonts w:cs="Times New Roman"/>
          <w:sz w:val="24"/>
          <w:szCs w:val="24"/>
        </w:rPr>
        <w:t>-</w:t>
      </w:r>
      <w:r w:rsidRPr="00EA5FEE">
        <w:rPr>
          <w:rFonts w:cs="Times New Roman"/>
          <w:sz w:val="24"/>
          <w:szCs w:val="24"/>
        </w:rPr>
        <w:t>orbit satellite covered with the sample. The results indicate that under stable state conditions, the temperature varie</w:t>
      </w:r>
      <w:r w:rsidR="0086562C" w:rsidRPr="00EA5FEE">
        <w:rPr>
          <w:rFonts w:cs="Times New Roman" w:hint="eastAsia"/>
          <w:sz w:val="24"/>
          <w:szCs w:val="24"/>
        </w:rPr>
        <w:t>s</w:t>
      </w:r>
      <w:r w:rsidRPr="00EA5FEE">
        <w:rPr>
          <w:rFonts w:cs="Times New Roman"/>
          <w:sz w:val="24"/>
          <w:szCs w:val="24"/>
        </w:rPr>
        <w:t xml:space="preserve"> from -8.3 to 40.6</w:t>
      </w:r>
      <w:r w:rsidR="005F03EB" w:rsidRPr="00EA5FEE">
        <w:rPr>
          <w:rFonts w:cs="Times New Roman" w:hint="eastAsia"/>
          <w:sz w:val="24"/>
          <w:szCs w:val="24"/>
        </w:rPr>
        <w:t xml:space="preserve"> </w:t>
      </w:r>
      <w:r w:rsidRPr="00EA5FEE">
        <w:rPr>
          <w:rFonts w:cs="Times New Roman"/>
          <w:sz w:val="24"/>
          <w:szCs w:val="24"/>
        </w:rPr>
        <w:t>°C within a single period</w:t>
      </w:r>
      <w:r w:rsidR="00944125" w:rsidRPr="00EA5FEE">
        <w:rPr>
          <w:rFonts w:cs="Times New Roman" w:hint="eastAsia"/>
          <w:sz w:val="24"/>
          <w:szCs w:val="24"/>
        </w:rPr>
        <w:t xml:space="preserve"> (Fig. S6b)</w:t>
      </w:r>
      <w:r w:rsidRPr="00EA5FEE">
        <w:rPr>
          <w:rFonts w:cs="Times New Roman"/>
          <w:sz w:val="24"/>
          <w:szCs w:val="24"/>
        </w:rPr>
        <w:t>, remaining within the safe operational temperature range. This demonstrates the effective thermal management capability of the sample.</w:t>
      </w:r>
    </w:p>
    <w:p w14:paraId="40061C81" w14:textId="78BE7931" w:rsidR="003B4A6C" w:rsidRDefault="0086239D" w:rsidP="00B17217">
      <w:pPr>
        <w:spacing w:line="360" w:lineRule="auto"/>
        <w:ind w:right="120"/>
        <w:rPr>
          <w:rFonts w:cs="Times New Roman"/>
          <w:sz w:val="24"/>
          <w:szCs w:val="24"/>
        </w:rPr>
      </w:pPr>
      <w:r>
        <w:rPr>
          <w:rFonts w:cs="Times New Roman" w:hint="eastAsia"/>
          <w:noProof/>
          <w:sz w:val="24"/>
          <w:szCs w:val="24"/>
        </w:rPr>
        <w:drawing>
          <wp:inline distT="0" distB="0" distL="0" distR="0" wp14:anchorId="3E3C546C" wp14:editId="01F67D74">
            <wp:extent cx="5274310" cy="2172335"/>
            <wp:effectExtent l="0" t="0" r="2540" b="0"/>
            <wp:docPr id="209838363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383634" name="图片 209838363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7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9F3273" w14:textId="265C4710" w:rsidR="00316BD6" w:rsidRDefault="0086239D" w:rsidP="00A1606A">
      <w:pPr>
        <w:spacing w:line="360" w:lineRule="auto"/>
        <w:ind w:right="120"/>
        <w:jc w:val="center"/>
        <w:rPr>
          <w:rFonts w:cs="Times New Roman"/>
          <w:sz w:val="24"/>
          <w:szCs w:val="24"/>
        </w:rPr>
      </w:pPr>
      <w:r w:rsidRPr="00EA5FEE">
        <w:rPr>
          <w:rFonts w:cs="Times New Roman"/>
          <w:b/>
          <w:bCs/>
          <w:sz w:val="24"/>
          <w:szCs w:val="24"/>
        </w:rPr>
        <w:t>Fig. S</w:t>
      </w:r>
      <w:r w:rsidRPr="00EA5FEE">
        <w:rPr>
          <w:rFonts w:cs="Times New Roman" w:hint="eastAsia"/>
          <w:b/>
          <w:bCs/>
          <w:sz w:val="24"/>
          <w:szCs w:val="24"/>
        </w:rPr>
        <w:t>6 |</w:t>
      </w:r>
      <w:r w:rsidRPr="00EA5FEE">
        <w:rPr>
          <w:rFonts w:cs="Times New Roman"/>
          <w:b/>
          <w:bCs/>
          <w:sz w:val="24"/>
          <w:szCs w:val="24"/>
        </w:rPr>
        <w:t xml:space="preserve"> The</w:t>
      </w:r>
      <w:r w:rsidR="00822919" w:rsidRPr="00EA5FEE">
        <w:rPr>
          <w:rFonts w:cs="Times New Roman" w:hint="eastAsia"/>
          <w:b/>
          <w:bCs/>
          <w:sz w:val="24"/>
          <w:szCs w:val="24"/>
        </w:rPr>
        <w:t>r</w:t>
      </w:r>
      <w:r w:rsidRPr="00EA5FEE">
        <w:rPr>
          <w:rFonts w:cs="Times New Roman"/>
          <w:b/>
          <w:bCs/>
          <w:sz w:val="24"/>
          <w:szCs w:val="24"/>
        </w:rPr>
        <w:t>mal management of satellites in various orbital altitude</w:t>
      </w:r>
      <w:r w:rsidR="007854EA" w:rsidRPr="00EA5FEE">
        <w:rPr>
          <w:rFonts w:cs="Times New Roman"/>
          <w:b/>
          <w:bCs/>
          <w:sz w:val="24"/>
          <w:szCs w:val="24"/>
        </w:rPr>
        <w:t>s</w:t>
      </w:r>
      <w:r w:rsidRPr="00EA5FEE">
        <w:rPr>
          <w:rFonts w:cs="Times New Roman"/>
          <w:b/>
          <w:bCs/>
          <w:sz w:val="24"/>
          <w:szCs w:val="24"/>
        </w:rPr>
        <w:t>. (a)</w:t>
      </w:r>
      <w:r w:rsidRPr="00EA5FEE">
        <w:rPr>
          <w:rFonts w:cs="Times New Roman"/>
          <w:sz w:val="24"/>
          <w:szCs w:val="24"/>
        </w:rPr>
        <w:t xml:space="preserve"> The orbital altitude is 300 km. </w:t>
      </w:r>
      <w:r w:rsidRPr="00EA5FEE">
        <w:rPr>
          <w:rFonts w:cs="Times New Roman"/>
          <w:b/>
          <w:bCs/>
          <w:sz w:val="24"/>
          <w:szCs w:val="24"/>
        </w:rPr>
        <w:t>(b)</w:t>
      </w:r>
      <w:r w:rsidRPr="00EA5FEE">
        <w:rPr>
          <w:rFonts w:cs="Times New Roman"/>
          <w:sz w:val="24"/>
          <w:szCs w:val="24"/>
        </w:rPr>
        <w:t xml:space="preserve"> The orbital altitude is 30000 km.</w:t>
      </w:r>
    </w:p>
    <w:p w14:paraId="75BC55A7" w14:textId="004D9B80" w:rsidR="0086239D" w:rsidRPr="00316BD6" w:rsidRDefault="00316BD6" w:rsidP="00316BD6">
      <w:pPr>
        <w:widowControl/>
        <w:jc w:val="left"/>
        <w:rPr>
          <w:rFonts w:cs="Times New Roman"/>
          <w:b/>
          <w:bCs/>
          <w:sz w:val="24"/>
          <w:szCs w:val="24"/>
        </w:rPr>
      </w:pPr>
      <w:r>
        <w:rPr>
          <w:rFonts w:cs="Times New Roman"/>
          <w:sz w:val="24"/>
          <w:szCs w:val="24"/>
        </w:rPr>
        <w:br w:type="page"/>
      </w:r>
      <w:r w:rsidRPr="00F9312B">
        <w:rPr>
          <w:rFonts w:cs="Times New Roman" w:hint="eastAsia"/>
          <w:b/>
          <w:bCs/>
          <w:sz w:val="28"/>
          <w:szCs w:val="28"/>
        </w:rPr>
        <w:lastRenderedPageBreak/>
        <w:t>References</w:t>
      </w:r>
    </w:p>
    <w:p w14:paraId="37C474D5" w14:textId="77777777" w:rsidR="00316BD6" w:rsidRPr="00316BD6" w:rsidRDefault="00316BD6" w:rsidP="00316BD6">
      <w:pPr>
        <w:pStyle w:val="a8"/>
        <w:spacing w:after="0"/>
        <w:ind w:left="0" w:firstLine="0"/>
        <w:rPr>
          <w:rFonts w:cs="Times New Roman"/>
          <w:sz w:val="24"/>
          <w:szCs w:val="24"/>
        </w:rPr>
      </w:pPr>
      <w:r w:rsidRPr="00316BD6">
        <w:rPr>
          <w:sz w:val="24"/>
          <w:szCs w:val="24"/>
        </w:rPr>
        <w:fldChar w:fldCharType="begin"/>
      </w:r>
      <w:r w:rsidRPr="00316BD6">
        <w:rPr>
          <w:sz w:val="24"/>
          <w:szCs w:val="24"/>
        </w:rPr>
        <w:instrText xml:space="preserve"> ADDIN ZOTERO_BIBL {"uncited":[],"omitted":[],"custom":[]} CSL_BIBLIOGRAPHY </w:instrText>
      </w:r>
      <w:r w:rsidRPr="00316BD6">
        <w:rPr>
          <w:sz w:val="24"/>
          <w:szCs w:val="24"/>
        </w:rPr>
        <w:fldChar w:fldCharType="separate"/>
      </w:r>
      <w:r w:rsidRPr="00316BD6">
        <w:rPr>
          <w:rFonts w:cs="Times New Roman"/>
          <w:sz w:val="24"/>
          <w:szCs w:val="24"/>
        </w:rPr>
        <w:t xml:space="preserve">1 </w:t>
      </w:r>
      <w:r w:rsidRPr="00316BD6">
        <w:rPr>
          <w:rFonts w:cs="Times New Roman"/>
          <w:sz w:val="24"/>
          <w:szCs w:val="24"/>
        </w:rPr>
        <w:tab/>
        <w:t xml:space="preserve">Smith RJ, Levis GJ, Yates DH. Development and application of nickel alloys in aerospace engineering. </w:t>
      </w:r>
      <w:r w:rsidRPr="00316BD6">
        <w:rPr>
          <w:rFonts w:cs="Times New Roman"/>
          <w:i/>
          <w:iCs/>
          <w:sz w:val="24"/>
          <w:szCs w:val="24"/>
        </w:rPr>
        <w:t>Aircr Eng Aerosp Technol</w:t>
      </w:r>
      <w:r w:rsidRPr="00316BD6">
        <w:rPr>
          <w:rFonts w:cs="Times New Roman"/>
          <w:sz w:val="24"/>
          <w:szCs w:val="24"/>
        </w:rPr>
        <w:t xml:space="preserve"> 2001; </w:t>
      </w:r>
      <w:r w:rsidRPr="00316BD6">
        <w:rPr>
          <w:rFonts w:cs="Times New Roman"/>
          <w:b/>
          <w:bCs/>
          <w:sz w:val="24"/>
          <w:szCs w:val="24"/>
        </w:rPr>
        <w:t>73</w:t>
      </w:r>
      <w:r w:rsidRPr="00316BD6">
        <w:rPr>
          <w:rFonts w:cs="Times New Roman"/>
          <w:sz w:val="24"/>
          <w:szCs w:val="24"/>
        </w:rPr>
        <w:t>: 138–146.</w:t>
      </w:r>
    </w:p>
    <w:p w14:paraId="06C2EBFE" w14:textId="77777777" w:rsidR="00316BD6" w:rsidRPr="00316BD6" w:rsidRDefault="00316BD6" w:rsidP="00316BD6">
      <w:pPr>
        <w:pStyle w:val="a8"/>
        <w:spacing w:after="0"/>
        <w:ind w:left="0" w:firstLine="0"/>
        <w:rPr>
          <w:rFonts w:cs="Times New Roman"/>
          <w:sz w:val="24"/>
          <w:szCs w:val="24"/>
        </w:rPr>
      </w:pPr>
      <w:r w:rsidRPr="00316BD6">
        <w:rPr>
          <w:rFonts w:cs="Times New Roman"/>
          <w:sz w:val="24"/>
          <w:szCs w:val="24"/>
        </w:rPr>
        <w:t xml:space="preserve">2 </w:t>
      </w:r>
      <w:r w:rsidRPr="00316BD6">
        <w:rPr>
          <w:rFonts w:cs="Times New Roman"/>
          <w:sz w:val="24"/>
          <w:szCs w:val="24"/>
        </w:rPr>
        <w:tab/>
        <w:t xml:space="preserve">Perrut M, Caron P, Thomas M, Couret A. High temperature materials for aerospace applications: Ni-based superalloys and γ-TiAl alloys. </w:t>
      </w:r>
      <w:r w:rsidRPr="00316BD6">
        <w:rPr>
          <w:rFonts w:cs="Times New Roman"/>
          <w:i/>
          <w:iCs/>
          <w:sz w:val="24"/>
          <w:szCs w:val="24"/>
        </w:rPr>
        <w:t>C R Phys</w:t>
      </w:r>
      <w:r w:rsidRPr="00316BD6">
        <w:rPr>
          <w:rFonts w:cs="Times New Roman"/>
          <w:sz w:val="24"/>
          <w:szCs w:val="24"/>
        </w:rPr>
        <w:t xml:space="preserve"> 2018; </w:t>
      </w:r>
      <w:r w:rsidRPr="00316BD6">
        <w:rPr>
          <w:rFonts w:cs="Times New Roman"/>
          <w:b/>
          <w:bCs/>
          <w:sz w:val="24"/>
          <w:szCs w:val="24"/>
        </w:rPr>
        <w:t>19</w:t>
      </w:r>
      <w:r w:rsidRPr="00316BD6">
        <w:rPr>
          <w:rFonts w:cs="Times New Roman"/>
          <w:sz w:val="24"/>
          <w:szCs w:val="24"/>
        </w:rPr>
        <w:t>: 657–671.</w:t>
      </w:r>
    </w:p>
    <w:p w14:paraId="7EE4363A" w14:textId="77777777" w:rsidR="00316BD6" w:rsidRPr="00316BD6" w:rsidRDefault="00316BD6" w:rsidP="00316BD6">
      <w:pPr>
        <w:pStyle w:val="a8"/>
        <w:spacing w:after="0"/>
        <w:ind w:left="0" w:firstLine="0"/>
        <w:rPr>
          <w:rFonts w:cs="Times New Roman"/>
          <w:sz w:val="24"/>
          <w:szCs w:val="24"/>
        </w:rPr>
      </w:pPr>
      <w:r w:rsidRPr="00316BD6">
        <w:rPr>
          <w:rFonts w:cs="Times New Roman"/>
          <w:sz w:val="24"/>
          <w:szCs w:val="24"/>
        </w:rPr>
        <w:t xml:space="preserve">3 </w:t>
      </w:r>
      <w:r w:rsidRPr="00316BD6">
        <w:rPr>
          <w:rFonts w:cs="Times New Roman"/>
          <w:sz w:val="24"/>
          <w:szCs w:val="24"/>
        </w:rPr>
        <w:tab/>
        <w:t xml:space="preserve">Bergman TL, Lavine AS, Incropera FP, Dewitt DP. </w:t>
      </w:r>
      <w:r w:rsidRPr="00316BD6">
        <w:rPr>
          <w:rFonts w:cs="Times New Roman"/>
          <w:i/>
          <w:iCs/>
          <w:sz w:val="24"/>
          <w:szCs w:val="24"/>
        </w:rPr>
        <w:t>Fundamentals of heat and mass transfer</w:t>
      </w:r>
      <w:r w:rsidRPr="00316BD6">
        <w:rPr>
          <w:rFonts w:cs="Times New Roman"/>
          <w:sz w:val="24"/>
          <w:szCs w:val="24"/>
        </w:rPr>
        <w:t>. 8th ed. Wiley, 2017.</w:t>
      </w:r>
    </w:p>
    <w:p w14:paraId="4F3D5E0B" w14:textId="098F1DD0" w:rsidR="00316BD6" w:rsidRPr="003B4A6C" w:rsidRDefault="00316BD6" w:rsidP="00316BD6">
      <w:pPr>
        <w:widowControl/>
        <w:ind w:left="480" w:hangingChars="200" w:hanging="480"/>
        <w:jc w:val="left"/>
        <w:rPr>
          <w:rFonts w:cs="Times New Roman"/>
          <w:sz w:val="24"/>
          <w:szCs w:val="24"/>
        </w:rPr>
      </w:pPr>
      <w:r w:rsidRPr="00316BD6">
        <w:rPr>
          <w:rFonts w:cs="Times New Roman"/>
          <w:sz w:val="24"/>
          <w:szCs w:val="24"/>
        </w:rPr>
        <w:fldChar w:fldCharType="end"/>
      </w:r>
    </w:p>
    <w:sectPr w:rsidR="00316BD6" w:rsidRPr="003B4A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4A816" w14:textId="77777777" w:rsidR="00CC44E0" w:rsidRDefault="00CC44E0" w:rsidP="009B2236">
      <w:r>
        <w:separator/>
      </w:r>
    </w:p>
  </w:endnote>
  <w:endnote w:type="continuationSeparator" w:id="0">
    <w:p w14:paraId="3CE56C18" w14:textId="77777777" w:rsidR="00CC44E0" w:rsidRDefault="00CC44E0" w:rsidP="009B2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D308F" w14:textId="77777777" w:rsidR="00CC44E0" w:rsidRDefault="00CC44E0" w:rsidP="009B2236">
      <w:r>
        <w:separator/>
      </w:r>
    </w:p>
  </w:footnote>
  <w:footnote w:type="continuationSeparator" w:id="0">
    <w:p w14:paraId="1356D7AD" w14:textId="77777777" w:rsidR="00CC44E0" w:rsidRDefault="00CC44E0" w:rsidP="009B22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ABEqamRpZGJqZmFko6SsGpxcWZ+XkgBYYGtQC33xBILQAAAA=="/>
  </w:docVars>
  <w:rsids>
    <w:rsidRoot w:val="0027768A"/>
    <w:rsid w:val="00012D6E"/>
    <w:rsid w:val="000348EE"/>
    <w:rsid w:val="000621B4"/>
    <w:rsid w:val="0006294F"/>
    <w:rsid w:val="00065104"/>
    <w:rsid w:val="00083C9C"/>
    <w:rsid w:val="0008513B"/>
    <w:rsid w:val="00097DFD"/>
    <w:rsid w:val="000B4E0D"/>
    <w:rsid w:val="000C19DF"/>
    <w:rsid w:val="000C552F"/>
    <w:rsid w:val="000C6244"/>
    <w:rsid w:val="000C7DCC"/>
    <w:rsid w:val="000D328D"/>
    <w:rsid w:val="000D3DFF"/>
    <w:rsid w:val="000F77A3"/>
    <w:rsid w:val="00111844"/>
    <w:rsid w:val="001126FE"/>
    <w:rsid w:val="0013440B"/>
    <w:rsid w:val="00135333"/>
    <w:rsid w:val="001418A2"/>
    <w:rsid w:val="00143392"/>
    <w:rsid w:val="00145841"/>
    <w:rsid w:val="001620C9"/>
    <w:rsid w:val="00195A0D"/>
    <w:rsid w:val="001A55D3"/>
    <w:rsid w:val="001B6BBD"/>
    <w:rsid w:val="001C31B1"/>
    <w:rsid w:val="001F12CF"/>
    <w:rsid w:val="001F6216"/>
    <w:rsid w:val="00214FE8"/>
    <w:rsid w:val="00217AA7"/>
    <w:rsid w:val="00224F7E"/>
    <w:rsid w:val="00230321"/>
    <w:rsid w:val="00251FE3"/>
    <w:rsid w:val="00252E23"/>
    <w:rsid w:val="00257EC9"/>
    <w:rsid w:val="0027768A"/>
    <w:rsid w:val="00283238"/>
    <w:rsid w:val="002C2431"/>
    <w:rsid w:val="002D233F"/>
    <w:rsid w:val="002E70D5"/>
    <w:rsid w:val="002E7EE4"/>
    <w:rsid w:val="00302E1E"/>
    <w:rsid w:val="00303F3E"/>
    <w:rsid w:val="003102A0"/>
    <w:rsid w:val="00316BD6"/>
    <w:rsid w:val="00382BFE"/>
    <w:rsid w:val="00393C67"/>
    <w:rsid w:val="003A29FC"/>
    <w:rsid w:val="003B4A6C"/>
    <w:rsid w:val="003B57FE"/>
    <w:rsid w:val="003B5CC4"/>
    <w:rsid w:val="003B73FC"/>
    <w:rsid w:val="003E0AF5"/>
    <w:rsid w:val="004502AE"/>
    <w:rsid w:val="004719D1"/>
    <w:rsid w:val="004D0BD2"/>
    <w:rsid w:val="004F4E3F"/>
    <w:rsid w:val="004F6981"/>
    <w:rsid w:val="0050515A"/>
    <w:rsid w:val="00516DBD"/>
    <w:rsid w:val="00535B9F"/>
    <w:rsid w:val="005445AB"/>
    <w:rsid w:val="00582488"/>
    <w:rsid w:val="005945F2"/>
    <w:rsid w:val="005A1E1B"/>
    <w:rsid w:val="005B2389"/>
    <w:rsid w:val="005D1348"/>
    <w:rsid w:val="005D7564"/>
    <w:rsid w:val="005F03EB"/>
    <w:rsid w:val="006250F1"/>
    <w:rsid w:val="006312EF"/>
    <w:rsid w:val="006437C8"/>
    <w:rsid w:val="00645A39"/>
    <w:rsid w:val="006658A0"/>
    <w:rsid w:val="00667548"/>
    <w:rsid w:val="00677D0E"/>
    <w:rsid w:val="00677E4E"/>
    <w:rsid w:val="006C76BB"/>
    <w:rsid w:val="006E77CA"/>
    <w:rsid w:val="0070166F"/>
    <w:rsid w:val="00723244"/>
    <w:rsid w:val="00735D27"/>
    <w:rsid w:val="00767548"/>
    <w:rsid w:val="007854EA"/>
    <w:rsid w:val="00796773"/>
    <w:rsid w:val="00797D4E"/>
    <w:rsid w:val="007A425E"/>
    <w:rsid w:val="007B4CA9"/>
    <w:rsid w:val="007D0A41"/>
    <w:rsid w:val="007F0C3B"/>
    <w:rsid w:val="007F125C"/>
    <w:rsid w:val="007F283C"/>
    <w:rsid w:val="008118E5"/>
    <w:rsid w:val="00822919"/>
    <w:rsid w:val="00831D2D"/>
    <w:rsid w:val="008442AF"/>
    <w:rsid w:val="00852286"/>
    <w:rsid w:val="008522E1"/>
    <w:rsid w:val="00856166"/>
    <w:rsid w:val="0086239D"/>
    <w:rsid w:val="0086562C"/>
    <w:rsid w:val="00882E4C"/>
    <w:rsid w:val="008915E4"/>
    <w:rsid w:val="008953B0"/>
    <w:rsid w:val="008A6FD4"/>
    <w:rsid w:val="008C5DF6"/>
    <w:rsid w:val="008E09E7"/>
    <w:rsid w:val="008E44DD"/>
    <w:rsid w:val="009069BE"/>
    <w:rsid w:val="00911904"/>
    <w:rsid w:val="00921481"/>
    <w:rsid w:val="00944125"/>
    <w:rsid w:val="00944C4C"/>
    <w:rsid w:val="00956CA4"/>
    <w:rsid w:val="00965611"/>
    <w:rsid w:val="00971EAE"/>
    <w:rsid w:val="00981B6D"/>
    <w:rsid w:val="009833C2"/>
    <w:rsid w:val="00992E8A"/>
    <w:rsid w:val="009B2236"/>
    <w:rsid w:val="009C01F6"/>
    <w:rsid w:val="009D031E"/>
    <w:rsid w:val="009D109F"/>
    <w:rsid w:val="009D48EB"/>
    <w:rsid w:val="009E6C73"/>
    <w:rsid w:val="00A1606A"/>
    <w:rsid w:val="00A16E99"/>
    <w:rsid w:val="00A45547"/>
    <w:rsid w:val="00A7787C"/>
    <w:rsid w:val="00A84666"/>
    <w:rsid w:val="00A953CC"/>
    <w:rsid w:val="00AB7FD8"/>
    <w:rsid w:val="00AD1181"/>
    <w:rsid w:val="00AE6D18"/>
    <w:rsid w:val="00AF6E12"/>
    <w:rsid w:val="00B05608"/>
    <w:rsid w:val="00B17217"/>
    <w:rsid w:val="00B354B9"/>
    <w:rsid w:val="00B45BC8"/>
    <w:rsid w:val="00B71BBB"/>
    <w:rsid w:val="00B818D9"/>
    <w:rsid w:val="00B82D73"/>
    <w:rsid w:val="00B82DF3"/>
    <w:rsid w:val="00B85536"/>
    <w:rsid w:val="00BC2D1C"/>
    <w:rsid w:val="00BD1245"/>
    <w:rsid w:val="00BD517E"/>
    <w:rsid w:val="00BD65B7"/>
    <w:rsid w:val="00BF26F8"/>
    <w:rsid w:val="00BF3431"/>
    <w:rsid w:val="00BF6491"/>
    <w:rsid w:val="00C260B6"/>
    <w:rsid w:val="00C504B5"/>
    <w:rsid w:val="00C74D6F"/>
    <w:rsid w:val="00C90F42"/>
    <w:rsid w:val="00C93B1C"/>
    <w:rsid w:val="00CA5158"/>
    <w:rsid w:val="00CC44E0"/>
    <w:rsid w:val="00CC4F3B"/>
    <w:rsid w:val="00CF1D82"/>
    <w:rsid w:val="00D039B4"/>
    <w:rsid w:val="00D0454E"/>
    <w:rsid w:val="00D06DF7"/>
    <w:rsid w:val="00D41E19"/>
    <w:rsid w:val="00D4269A"/>
    <w:rsid w:val="00D535E4"/>
    <w:rsid w:val="00D5661B"/>
    <w:rsid w:val="00D62C54"/>
    <w:rsid w:val="00D7329D"/>
    <w:rsid w:val="00D750E0"/>
    <w:rsid w:val="00D863B3"/>
    <w:rsid w:val="00D87946"/>
    <w:rsid w:val="00DA3E48"/>
    <w:rsid w:val="00DB165D"/>
    <w:rsid w:val="00DB5B1B"/>
    <w:rsid w:val="00DB6354"/>
    <w:rsid w:val="00DC2E00"/>
    <w:rsid w:val="00DC2F09"/>
    <w:rsid w:val="00DC43C5"/>
    <w:rsid w:val="00DC515F"/>
    <w:rsid w:val="00DC58F4"/>
    <w:rsid w:val="00DF7692"/>
    <w:rsid w:val="00E11079"/>
    <w:rsid w:val="00E23E36"/>
    <w:rsid w:val="00E415FD"/>
    <w:rsid w:val="00E47747"/>
    <w:rsid w:val="00E617EC"/>
    <w:rsid w:val="00E77DF5"/>
    <w:rsid w:val="00E87F00"/>
    <w:rsid w:val="00E87F99"/>
    <w:rsid w:val="00EA4D7A"/>
    <w:rsid w:val="00EA5FEE"/>
    <w:rsid w:val="00EA6901"/>
    <w:rsid w:val="00EC1636"/>
    <w:rsid w:val="00EE2E98"/>
    <w:rsid w:val="00F1080F"/>
    <w:rsid w:val="00F148A9"/>
    <w:rsid w:val="00F51A66"/>
    <w:rsid w:val="00F55AD4"/>
    <w:rsid w:val="00F57C00"/>
    <w:rsid w:val="00F62C7E"/>
    <w:rsid w:val="00F64C57"/>
    <w:rsid w:val="00F7389E"/>
    <w:rsid w:val="00F73A8E"/>
    <w:rsid w:val="00F93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794B70C"/>
  <w15:chartTrackingRefBased/>
  <w15:docId w15:val="{56F9C8EC-7AF6-4AA0-89D8-7E3466930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仿宋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0BD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223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B223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B22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B2236"/>
    <w:rPr>
      <w:sz w:val="18"/>
      <w:szCs w:val="18"/>
    </w:rPr>
  </w:style>
  <w:style w:type="paragraph" w:customStyle="1" w:styleId="Title2">
    <w:name w:val="Title2"/>
    <w:basedOn w:val="a"/>
    <w:rsid w:val="009B2236"/>
    <w:pPr>
      <w:widowControl/>
      <w:jc w:val="left"/>
    </w:pPr>
    <w:rPr>
      <w:rFonts w:eastAsia="MS Mincho" w:cs="Times New Roman"/>
      <w:b/>
      <w:kern w:val="0"/>
      <w:sz w:val="24"/>
      <w:szCs w:val="24"/>
      <w:lang w:eastAsia="ja-JP"/>
    </w:rPr>
  </w:style>
  <w:style w:type="paragraph" w:customStyle="1" w:styleId="OEAuthorAffiliation">
    <w:name w:val="OE Author Affiliation"/>
    <w:basedOn w:val="a"/>
    <w:next w:val="a"/>
    <w:rsid w:val="009B2236"/>
    <w:pPr>
      <w:widowControl/>
      <w:jc w:val="center"/>
    </w:pPr>
    <w:rPr>
      <w:rFonts w:ascii="Times" w:eastAsia="等线" w:hAnsi="Times" w:cs="Times New Roman"/>
      <w:i/>
      <w:kern w:val="0"/>
      <w:sz w:val="16"/>
      <w:szCs w:val="20"/>
      <w:lang w:eastAsia="en-US"/>
    </w:rPr>
  </w:style>
  <w:style w:type="character" w:styleId="a7">
    <w:name w:val="Placeholder Text"/>
    <w:basedOn w:val="a0"/>
    <w:uiPriority w:val="99"/>
    <w:semiHidden/>
    <w:rsid w:val="009C01F6"/>
    <w:rPr>
      <w:color w:val="666666"/>
    </w:rPr>
  </w:style>
  <w:style w:type="paragraph" w:styleId="a8">
    <w:name w:val="Bibliography"/>
    <w:basedOn w:val="a"/>
    <w:next w:val="a"/>
    <w:uiPriority w:val="37"/>
    <w:unhideWhenUsed/>
    <w:rsid w:val="00316BD6"/>
    <w:pPr>
      <w:tabs>
        <w:tab w:val="left" w:pos="264"/>
      </w:tabs>
      <w:spacing w:after="240"/>
      <w:ind w:left="264" w:hanging="26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</TotalTime>
  <Pages>12</Pages>
  <Words>2035</Words>
  <Characters>11606</Characters>
  <Application>Microsoft Office Word</Application>
  <DocSecurity>0</DocSecurity>
  <Lines>96</Lines>
  <Paragraphs>27</Paragraphs>
  <ScaleCrop>false</ScaleCrop>
  <Company/>
  <LinksUpToDate>false</LinksUpToDate>
  <CharactersWithSpaces>13614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Bing Qin</dc:creator>
  <cp:keywords/>
  <dc:description/>
  <cp:lastModifiedBy>Bing Qin</cp:lastModifiedBy>
  <cp:revision>194</cp:revision>
  <cp:lastPrinted>2024-12-15T12:26:00Z</cp:lastPrinted>
  <dcterms:created xsi:type="dcterms:W3CDTF">2024-09-10T09:22:00Z</dcterms:created>
  <dcterms:modified xsi:type="dcterms:W3CDTF">2025-02-20T03:42:00Z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zotero-version="7.0.9"&gt;&lt;session id="KVdvu0lJ"/&gt;&lt;style id="http://www.zotero.org/styles/light-science-and-applications" hasBibliography="1" bibliographyStyleHasBeenSet="1"/&gt;&lt;prefs&gt;&lt;pref name="fieldType" value="Field"/&gt;&lt;pref name="aut</vt:lpwstr>
  </property>
  <property fmtid="{D5CDD505-2E9C-101B-9397-08002B2CF9AE}" pid="3" name="ZOTERO_PREF_2">
    <vt:lpwstr>omaticJournalAbbreviations" value="true"/&gt;&lt;/prefs&gt;&lt;/data&gt;</vt:lpwstr>
  </property>
</Properties>
</file>