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C8D" w14:textId="7974B7A9" w:rsidR="00E82B79" w:rsidRPr="008260BE" w:rsidRDefault="007246E9" w:rsidP="00AB6B52">
      <w:pPr>
        <w:jc w:val="center"/>
        <w:rPr>
          <w:b/>
          <w:bCs/>
          <w:sz w:val="28"/>
          <w:szCs w:val="28"/>
        </w:rPr>
      </w:pPr>
      <w:r w:rsidRPr="008260BE">
        <w:rPr>
          <w:b/>
          <w:bCs/>
          <w:sz w:val="28"/>
          <w:szCs w:val="28"/>
        </w:rPr>
        <w:fldChar w:fldCharType="begin"/>
      </w:r>
      <w:r w:rsidRPr="008260BE">
        <w:rPr>
          <w:b/>
          <w:bCs/>
          <w:sz w:val="28"/>
          <w:szCs w:val="28"/>
        </w:rPr>
        <w:instrText xml:space="preserve"> MACROBUTTON MTEditEquationSection2 </w:instrText>
      </w:r>
      <w:r w:rsidRPr="008260BE">
        <w:rPr>
          <w:rStyle w:val="MTEquationSection"/>
          <w:color w:val="auto"/>
        </w:rPr>
        <w:instrText>Equation Chapter 1 Section 1</w:instrText>
      </w:r>
      <w:r w:rsidRPr="008260BE">
        <w:rPr>
          <w:b/>
          <w:bCs/>
          <w:sz w:val="28"/>
          <w:szCs w:val="28"/>
        </w:rPr>
        <w:fldChar w:fldCharType="begin"/>
      </w:r>
      <w:r w:rsidRPr="008260BE">
        <w:rPr>
          <w:b/>
          <w:bCs/>
          <w:sz w:val="28"/>
          <w:szCs w:val="28"/>
        </w:rPr>
        <w:instrText xml:space="preserve"> SEQ MTEqn \r \h \* MERGEFORMAT </w:instrText>
      </w:r>
      <w:r w:rsidRPr="008260BE">
        <w:rPr>
          <w:b/>
          <w:bCs/>
          <w:sz w:val="28"/>
          <w:szCs w:val="28"/>
        </w:rPr>
        <w:fldChar w:fldCharType="end"/>
      </w:r>
      <w:r w:rsidRPr="008260BE">
        <w:rPr>
          <w:b/>
          <w:bCs/>
          <w:sz w:val="28"/>
          <w:szCs w:val="28"/>
        </w:rPr>
        <w:fldChar w:fldCharType="begin"/>
      </w:r>
      <w:r w:rsidRPr="008260BE">
        <w:rPr>
          <w:b/>
          <w:bCs/>
          <w:sz w:val="28"/>
          <w:szCs w:val="28"/>
        </w:rPr>
        <w:instrText xml:space="preserve"> SEQ MTSec \r 1 \h \* MERGEFORMAT </w:instrText>
      </w:r>
      <w:r w:rsidRPr="008260BE">
        <w:rPr>
          <w:b/>
          <w:bCs/>
          <w:sz w:val="28"/>
          <w:szCs w:val="28"/>
        </w:rPr>
        <w:fldChar w:fldCharType="end"/>
      </w:r>
      <w:r w:rsidRPr="008260BE">
        <w:rPr>
          <w:b/>
          <w:bCs/>
          <w:sz w:val="28"/>
          <w:szCs w:val="28"/>
        </w:rPr>
        <w:fldChar w:fldCharType="begin"/>
      </w:r>
      <w:r w:rsidRPr="008260BE">
        <w:rPr>
          <w:b/>
          <w:bCs/>
          <w:sz w:val="28"/>
          <w:szCs w:val="28"/>
        </w:rPr>
        <w:instrText xml:space="preserve"> SEQ MTChap \r 1 \h \* MERGEFORMAT </w:instrText>
      </w:r>
      <w:r w:rsidRPr="008260BE">
        <w:rPr>
          <w:b/>
          <w:bCs/>
          <w:sz w:val="28"/>
          <w:szCs w:val="28"/>
        </w:rPr>
        <w:fldChar w:fldCharType="end"/>
      </w:r>
      <w:r w:rsidRPr="008260BE">
        <w:rPr>
          <w:b/>
          <w:bCs/>
          <w:sz w:val="28"/>
          <w:szCs w:val="28"/>
        </w:rPr>
        <w:fldChar w:fldCharType="end"/>
      </w:r>
      <w:r w:rsidR="00E82B79" w:rsidRPr="008260BE">
        <w:rPr>
          <w:b/>
          <w:bCs/>
          <w:sz w:val="28"/>
          <w:szCs w:val="28"/>
        </w:rPr>
        <w:t>Supplementary Material for</w:t>
      </w:r>
    </w:p>
    <w:p w14:paraId="4B680886" w14:textId="4E21B5C2" w:rsidR="00E82B79" w:rsidRPr="008260BE" w:rsidRDefault="00E82B79" w:rsidP="00AB6B52">
      <w:pPr>
        <w:jc w:val="center"/>
        <w:rPr>
          <w:b/>
          <w:bCs/>
          <w:sz w:val="28"/>
          <w:szCs w:val="28"/>
        </w:rPr>
      </w:pPr>
      <w:r w:rsidRPr="008260BE">
        <w:rPr>
          <w:b/>
          <w:bCs/>
          <w:sz w:val="28"/>
          <w:szCs w:val="28"/>
        </w:rPr>
        <w:t xml:space="preserve">Electrodynamics of </w:t>
      </w:r>
      <w:r w:rsidR="00570C40" w:rsidRPr="008260BE">
        <w:rPr>
          <w:b/>
          <w:bCs/>
          <w:sz w:val="28"/>
          <w:szCs w:val="28"/>
        </w:rPr>
        <w:t xml:space="preserve">Photonic </w:t>
      </w:r>
      <w:r w:rsidRPr="008260BE">
        <w:rPr>
          <w:b/>
          <w:bCs/>
          <w:sz w:val="28"/>
          <w:szCs w:val="28"/>
        </w:rPr>
        <w:t>Temporal Interfaces</w:t>
      </w:r>
    </w:p>
    <w:p w14:paraId="515502C4" w14:textId="77777777" w:rsidR="00292B67" w:rsidRPr="008260BE" w:rsidRDefault="00292B67" w:rsidP="00292B67">
      <w:pPr>
        <w:jc w:val="center"/>
        <w:rPr>
          <w:sz w:val="24"/>
          <w:szCs w:val="24"/>
        </w:rPr>
      </w:pPr>
      <w:r w:rsidRPr="008260BE">
        <w:rPr>
          <w:sz w:val="24"/>
          <w:szCs w:val="24"/>
        </w:rPr>
        <w:t>Emanuele Galiffi</w:t>
      </w:r>
      <w:proofErr w:type="gramStart"/>
      <w:r w:rsidRPr="008260BE">
        <w:rPr>
          <w:sz w:val="24"/>
          <w:szCs w:val="24"/>
          <w:vertAlign w:val="superscript"/>
        </w:rPr>
        <w:t>1,*</w:t>
      </w:r>
      <w:proofErr w:type="gramEnd"/>
      <w:r w:rsidRPr="008260BE">
        <w:rPr>
          <w:sz w:val="24"/>
          <w:szCs w:val="24"/>
        </w:rPr>
        <w:t>, Diego Martinez</w:t>
      </w:r>
      <w:r w:rsidRPr="008260BE">
        <w:rPr>
          <w:sz w:val="24"/>
          <w:szCs w:val="24"/>
        </w:rPr>
        <w:t xml:space="preserve"> </w:t>
      </w:r>
      <w:r w:rsidRPr="008260BE">
        <w:rPr>
          <w:sz w:val="24"/>
          <w:szCs w:val="24"/>
        </w:rPr>
        <w:t>Solís</w:t>
      </w:r>
      <w:r w:rsidRPr="008260BE">
        <w:rPr>
          <w:sz w:val="24"/>
          <w:szCs w:val="24"/>
          <w:vertAlign w:val="superscript"/>
        </w:rPr>
        <w:t>2</w:t>
      </w:r>
      <w:r w:rsidRPr="008260BE">
        <w:rPr>
          <w:sz w:val="24"/>
          <w:szCs w:val="24"/>
        </w:rPr>
        <w:t xml:space="preserve">, </w:t>
      </w:r>
      <w:proofErr w:type="spellStart"/>
      <w:r w:rsidRPr="008260BE">
        <w:rPr>
          <w:sz w:val="24"/>
          <w:szCs w:val="24"/>
        </w:rPr>
        <w:t>Shixiong</w:t>
      </w:r>
      <w:proofErr w:type="spellEnd"/>
      <w:r w:rsidRPr="008260BE">
        <w:rPr>
          <w:sz w:val="24"/>
          <w:szCs w:val="24"/>
        </w:rPr>
        <w:t xml:space="preserve"> Yin</w:t>
      </w:r>
      <w:r w:rsidRPr="008260BE">
        <w:rPr>
          <w:sz w:val="24"/>
          <w:szCs w:val="24"/>
          <w:vertAlign w:val="superscript"/>
        </w:rPr>
        <w:t>1,3</w:t>
      </w:r>
      <w:r w:rsidRPr="008260BE">
        <w:rPr>
          <w:sz w:val="24"/>
          <w:szCs w:val="24"/>
        </w:rPr>
        <w:t>, Nader Engheta</w:t>
      </w:r>
      <w:r w:rsidRPr="008260BE">
        <w:rPr>
          <w:sz w:val="24"/>
          <w:szCs w:val="24"/>
          <w:vertAlign w:val="superscript"/>
        </w:rPr>
        <w:t>4</w:t>
      </w:r>
      <w:r w:rsidRPr="008260BE">
        <w:rPr>
          <w:sz w:val="24"/>
          <w:szCs w:val="24"/>
        </w:rPr>
        <w:t xml:space="preserve"> and Andrea</w:t>
      </w:r>
      <w:r w:rsidRPr="008260BE">
        <w:rPr>
          <w:sz w:val="24"/>
          <w:szCs w:val="24"/>
        </w:rPr>
        <w:t xml:space="preserve"> </w:t>
      </w:r>
      <w:r w:rsidRPr="008260BE">
        <w:rPr>
          <w:sz w:val="24"/>
          <w:szCs w:val="24"/>
        </w:rPr>
        <w:t>Alù</w:t>
      </w:r>
      <w:r w:rsidRPr="008260BE">
        <w:rPr>
          <w:sz w:val="24"/>
          <w:szCs w:val="24"/>
          <w:vertAlign w:val="superscript"/>
        </w:rPr>
        <w:t>1,3,</w:t>
      </w:r>
      <w:proofErr w:type="gramStart"/>
      <w:r w:rsidRPr="008260BE">
        <w:rPr>
          <w:sz w:val="24"/>
          <w:szCs w:val="24"/>
          <w:vertAlign w:val="superscript"/>
        </w:rPr>
        <w:t>5,*</w:t>
      </w:r>
      <w:proofErr w:type="gramEnd"/>
    </w:p>
    <w:p w14:paraId="4557FFDB" w14:textId="77777777" w:rsidR="00292B67" w:rsidRPr="008260BE" w:rsidRDefault="00292B67" w:rsidP="00292B67">
      <w:pPr>
        <w:pStyle w:val="03AuthorAffiliation"/>
        <w:spacing w:line="276" w:lineRule="auto"/>
        <w:jc w:val="center"/>
      </w:pPr>
      <w:r w:rsidRPr="008260BE">
        <w:rPr>
          <w:vertAlign w:val="superscript"/>
        </w:rPr>
        <w:t xml:space="preserve">1 </w:t>
      </w:r>
      <w:r w:rsidRPr="008260BE">
        <w:t>Photonics Initiative, Advanced Science Research Center, City University of New York, New York, USA</w:t>
      </w:r>
    </w:p>
    <w:p w14:paraId="5BFF488D" w14:textId="77777777" w:rsidR="00292B67" w:rsidRPr="008260BE" w:rsidRDefault="00292B67" w:rsidP="00292B67">
      <w:pPr>
        <w:pStyle w:val="03AuthorAffiliation"/>
        <w:spacing w:line="276" w:lineRule="auto"/>
        <w:jc w:val="center"/>
        <w:rPr>
          <w:lang w:val="pt-PT"/>
        </w:rPr>
      </w:pPr>
      <w:r w:rsidRPr="008260BE">
        <w:rPr>
          <w:vertAlign w:val="superscript"/>
          <w:lang w:val="pt-PT"/>
        </w:rPr>
        <w:t>2</w:t>
      </w:r>
      <w:r w:rsidRPr="008260BE">
        <w:rPr>
          <w:lang w:val="pt-PT"/>
        </w:rPr>
        <w:t xml:space="preserve"> Departamento de Tecnología de los Computadores y de las Comunicaciones, University of Extremadura, 10003 Cáceres, Spain</w:t>
      </w:r>
    </w:p>
    <w:p w14:paraId="6B8F3AD0" w14:textId="77777777" w:rsidR="00292B67" w:rsidRPr="008260BE" w:rsidRDefault="00292B67" w:rsidP="00292B67">
      <w:pPr>
        <w:pStyle w:val="03AuthorAffiliation"/>
        <w:spacing w:line="276" w:lineRule="auto"/>
        <w:jc w:val="center"/>
      </w:pPr>
      <w:r w:rsidRPr="008260BE">
        <w:rPr>
          <w:vertAlign w:val="superscript"/>
        </w:rPr>
        <w:t>3</w:t>
      </w:r>
      <w:r w:rsidRPr="008260BE">
        <w:t xml:space="preserve"> Department of Electrical Engineering, City College of The City University of New York, New York, NY, 10031 USA</w:t>
      </w:r>
    </w:p>
    <w:p w14:paraId="70D0257C" w14:textId="77777777" w:rsidR="00292B67" w:rsidRPr="008260BE" w:rsidRDefault="00292B67" w:rsidP="00292B67">
      <w:pPr>
        <w:pStyle w:val="03AuthorAffiliation"/>
        <w:spacing w:line="276" w:lineRule="auto"/>
        <w:jc w:val="center"/>
      </w:pPr>
      <w:r w:rsidRPr="008260BE">
        <w:rPr>
          <w:vertAlign w:val="superscript"/>
        </w:rPr>
        <w:t>4</w:t>
      </w:r>
      <w:r w:rsidRPr="008260BE">
        <w:t xml:space="preserve"> Department of Electrical and Systems Engineering, University of Pennsylvania, Philadelphia, PA, 19104, USA</w:t>
      </w:r>
    </w:p>
    <w:p w14:paraId="7C3B03D9" w14:textId="77777777" w:rsidR="00292B67" w:rsidRPr="008260BE" w:rsidRDefault="00292B67" w:rsidP="00292B67">
      <w:pPr>
        <w:pStyle w:val="03AuthorAffiliation"/>
        <w:spacing w:line="276" w:lineRule="auto"/>
        <w:jc w:val="center"/>
      </w:pPr>
      <w:r w:rsidRPr="008260BE">
        <w:rPr>
          <w:vertAlign w:val="superscript"/>
        </w:rPr>
        <w:t>5</w:t>
      </w:r>
      <w:r w:rsidRPr="008260BE">
        <w:t xml:space="preserve"> Physics Program, Graduate Center of the City University of New York, New York, NY, 10016, USA2</w:t>
      </w:r>
    </w:p>
    <w:p w14:paraId="7F0F9B22" w14:textId="77777777" w:rsidR="00292B67" w:rsidRPr="008260BE" w:rsidRDefault="00292B67" w:rsidP="00292B67">
      <w:pPr>
        <w:pStyle w:val="04Email"/>
        <w:spacing w:line="276" w:lineRule="auto"/>
        <w:jc w:val="center"/>
        <w:rPr>
          <w:color w:val="auto"/>
        </w:rPr>
      </w:pPr>
      <w:r w:rsidRPr="008260BE">
        <w:rPr>
          <w:color w:val="auto"/>
        </w:rPr>
        <w:t xml:space="preserve">*egaliffi@gc.cuny.edu </w:t>
      </w:r>
    </w:p>
    <w:p w14:paraId="14BF5892" w14:textId="77777777" w:rsidR="00292B67" w:rsidRPr="008260BE" w:rsidRDefault="00292B67" w:rsidP="00292B67">
      <w:pPr>
        <w:pStyle w:val="04Email"/>
        <w:spacing w:line="276" w:lineRule="auto"/>
        <w:jc w:val="center"/>
        <w:rPr>
          <w:color w:val="auto"/>
        </w:rPr>
      </w:pPr>
      <w:r w:rsidRPr="008260BE">
        <w:rPr>
          <w:color w:val="auto"/>
        </w:rPr>
        <w:t>*aalu@gc.cuny.edu</w:t>
      </w:r>
    </w:p>
    <w:p w14:paraId="46FDB284" w14:textId="77777777" w:rsidR="00CE3414" w:rsidRPr="008260BE" w:rsidRDefault="00CE3414" w:rsidP="00972BC6"/>
    <w:p w14:paraId="17666004" w14:textId="79414B3E" w:rsidR="00A95650" w:rsidRPr="008260BE" w:rsidRDefault="00A95650" w:rsidP="008C2BFB">
      <w:pPr>
        <w:pStyle w:val="ListParagraph"/>
        <w:numPr>
          <w:ilvl w:val="0"/>
          <w:numId w:val="1"/>
        </w:numPr>
        <w:jc w:val="both"/>
        <w:rPr>
          <w:b/>
          <w:bCs/>
        </w:rPr>
      </w:pPr>
      <w:r w:rsidRPr="008260BE">
        <w:rPr>
          <w:b/>
          <w:bCs/>
        </w:rPr>
        <w:t xml:space="preserve">Numerical field plots for </w:t>
      </w:r>
      <w:r w:rsidR="00453584" w:rsidRPr="008260BE">
        <w:rPr>
          <w:b/>
          <w:bCs/>
        </w:rPr>
        <w:t xml:space="preserve">the </w:t>
      </w:r>
      <w:r w:rsidRPr="008260BE">
        <w:rPr>
          <w:b/>
          <w:bCs/>
        </w:rPr>
        <w:t>non-dispersive scenarios</w:t>
      </w:r>
    </w:p>
    <w:p w14:paraId="7CBA4073" w14:textId="635ADC81" w:rsidR="00453584" w:rsidRPr="008260BE" w:rsidRDefault="00453584" w:rsidP="00453584">
      <w:pPr>
        <w:jc w:val="both"/>
      </w:pPr>
      <w:r w:rsidRPr="008260BE">
        <w:t>The analytic results to the plethora of perfectly abrupt temporal interfaces shown in the main text can be also retrieved numerically, with error-controllable precision, by first approximating the Heaviside step function with some smooth</w:t>
      </w:r>
      <w:r w:rsidR="00CE3414" w:rsidRPr="008260BE">
        <w:t xml:space="preserve"> </w:t>
      </w:r>
      <w:r w:rsidR="00CE3414" w:rsidRPr="008260BE">
        <w:rPr>
          <w:position w:val="-6"/>
        </w:rPr>
        <w:object w:dxaOrig="300" w:dyaOrig="320" w14:anchorId="674FF2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5pt;height:15.9pt" o:ole="">
            <v:imagedata r:id="rId8" o:title=""/>
          </v:shape>
          <o:OLEObject Type="Embed" ProgID="Equation.DSMT4" ShapeID="_x0000_i1100" DrawAspect="Content" ObjectID="_1812788827" r:id="rId9"/>
        </w:object>
      </w:r>
      <w:r w:rsidRPr="008260BE">
        <w:t xml:space="preserve">-continuous—though rapidly changing—function, e.g. </w:t>
      </w:r>
    </w:p>
    <w:p w14:paraId="16D50CB3" w14:textId="3912DFB1" w:rsidR="00467454" w:rsidRPr="008260BE" w:rsidRDefault="00467454" w:rsidP="00467454">
      <w:pPr>
        <w:pStyle w:val="MTDisplayEquation"/>
      </w:pPr>
      <w:r w:rsidRPr="008260BE">
        <w:tab/>
      </w:r>
      <w:r w:rsidR="004F65DA" w:rsidRPr="008260BE">
        <w:rPr>
          <w:noProof/>
          <w:position w:val="-24"/>
        </w:rPr>
        <w:object w:dxaOrig="1840" w:dyaOrig="620" w14:anchorId="0FC22ACB">
          <v:shape id="_x0000_i1025" type="#_x0000_t75" alt="" style="width:91.9pt;height:30.5pt;mso-width-percent:0;mso-height-percent:0;mso-width-percent:0;mso-height-percent:0" o:ole="">
            <v:imagedata r:id="rId10" o:title=""/>
          </v:shape>
          <o:OLEObject Type="Embed" ProgID="Equation.DSMT4" ShapeID="_x0000_i1025" DrawAspect="Content" ObjectID="_1812788828" r:id="rId11"/>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bookmarkStart w:id="0" w:name="ZEqnNum825212"/>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w:instrText>
        </w:r>
      </w:fldSimple>
      <w:r w:rsidR="00907680" w:rsidRPr="008260BE">
        <w:instrText>)</w:instrText>
      </w:r>
      <w:bookmarkEnd w:id="0"/>
      <w:r w:rsidR="00907680" w:rsidRPr="008260BE">
        <w:fldChar w:fldCharType="end"/>
      </w:r>
    </w:p>
    <w:p w14:paraId="22072319" w14:textId="2E1661F2" w:rsidR="00453584" w:rsidRPr="008260BE" w:rsidRDefault="00453584" w:rsidP="00453584">
      <w:pPr>
        <w:jc w:val="both"/>
        <w:rPr>
          <w:rFonts w:eastAsiaTheme="minorEastAsia"/>
          <w:iCs/>
        </w:rPr>
      </w:pPr>
      <w:r w:rsidRPr="008260BE">
        <w:t>with parameter</w:t>
      </w:r>
      <w:r w:rsidR="00CE3414" w:rsidRPr="008260BE">
        <w:t xml:space="preserve"> </w:t>
      </w:r>
      <w:r w:rsidR="00CE3414" w:rsidRPr="008260BE">
        <w:rPr>
          <w:position w:val="-6"/>
        </w:rPr>
        <w:object w:dxaOrig="240" w:dyaOrig="220" w14:anchorId="04B52BA3">
          <v:shape id="_x0000_i1103" type="#_x0000_t75" style="width:11.95pt;height:11.05pt" o:ole="">
            <v:imagedata r:id="rId12" o:title=""/>
          </v:shape>
          <o:OLEObject Type="Embed" ProgID="Equation.DSMT4" ShapeID="_x0000_i1103" DrawAspect="Content" ObjectID="_1812788829" r:id="rId13"/>
        </w:object>
      </w:r>
      <w:r w:rsidR="00CE3414" w:rsidRPr="008260BE">
        <w:t xml:space="preserve"> p</w:t>
      </w:r>
      <w:r w:rsidRPr="008260BE">
        <w:rPr>
          <w:rFonts w:eastAsiaTheme="minorEastAsia"/>
          <w:iCs/>
        </w:rPr>
        <w:t>arameterizing the velocity of the temporal transition. This approximation will help us induce the temporal discontinuities in the numerical model of the polarization hereinafter.</w:t>
      </w:r>
    </w:p>
    <w:p w14:paraId="7EB7B3BB" w14:textId="09C591AB" w:rsidR="00453584" w:rsidRPr="008260BE" w:rsidRDefault="00453584" w:rsidP="00453584">
      <w:pPr>
        <w:jc w:val="both"/>
        <w:rPr>
          <w:rFonts w:eastAsiaTheme="minorEastAsia"/>
        </w:rPr>
      </w:pPr>
      <w:r w:rsidRPr="008260BE">
        <w:rPr>
          <w:rFonts w:eastAsiaTheme="minorEastAsia"/>
          <w:iCs/>
        </w:rPr>
        <w:t xml:space="preserve">Assuming, initially, unbounded plane-wave propagation of the form </w:t>
      </w:r>
      <m:oMath>
        <m:sSup>
          <m:sSupPr>
            <m:ctrlPr>
              <w:rPr>
                <w:rFonts w:ascii="Cambria Math" w:eastAsiaTheme="minorEastAsia" w:hAnsi="Cambria Math"/>
                <w:i/>
                <w:iCs/>
              </w:rPr>
            </m:ctrlPr>
          </m:sSupPr>
          <m:e>
            <m:r>
              <w:rPr>
                <w:rFonts w:ascii="Cambria Math" w:eastAsiaTheme="minorEastAsia" w:hAnsi="Cambria Math"/>
              </w:rPr>
              <m:t>e</m:t>
            </m:r>
          </m:e>
          <m:sup>
            <m:r>
              <w:rPr>
                <w:rFonts w:ascii="Cambria Math" w:eastAsiaTheme="minorEastAsia" w:hAnsi="Cambria Math"/>
              </w:rPr>
              <m:t>i</m:t>
            </m:r>
            <m:d>
              <m:dPr>
                <m:ctrlPr>
                  <w:rPr>
                    <w:rFonts w:ascii="Cambria Math" w:eastAsiaTheme="minorEastAsia" w:hAnsi="Cambria Math"/>
                    <w:i/>
                    <w:iCs/>
                  </w:rPr>
                </m:ctrlPr>
              </m:dPr>
              <m:e>
                <m:r>
                  <w:rPr>
                    <w:rFonts w:ascii="Cambria Math" w:eastAsiaTheme="minorEastAsia" w:hAnsi="Cambria Math"/>
                  </w:rPr>
                  <m:t>ωt-kz</m:t>
                </m:r>
              </m:e>
            </m:d>
          </m:sup>
        </m:sSup>
        <m:acc>
          <m:accPr>
            <m:ctrlPr>
              <w:rPr>
                <w:rFonts w:ascii="Cambria Math" w:eastAsiaTheme="minorEastAsia" w:hAnsi="Cambria Math"/>
                <w:i/>
                <w:iCs/>
              </w:rPr>
            </m:ctrlPr>
          </m:accPr>
          <m:e>
            <m:r>
              <w:rPr>
                <w:rFonts w:ascii="Cambria Math" w:eastAsiaTheme="minorEastAsia" w:hAnsi="Cambria Math"/>
              </w:rPr>
              <m:t>x</m:t>
            </m:r>
          </m:e>
        </m:acc>
      </m:oMath>
      <w:r w:rsidRPr="008260BE">
        <w:rPr>
          <w:rFonts w:eastAsiaTheme="minorEastAsia"/>
          <w:iCs/>
        </w:rPr>
        <w:t xml:space="preserve">, and </w:t>
      </w:r>
      <w:r w:rsidRPr="008260BE">
        <w:t>considering momentum (</w:t>
      </w:r>
      <m:oMath>
        <m:r>
          <w:rPr>
            <w:rFonts w:ascii="Cambria Math" w:hAnsi="Cambria Math"/>
          </w:rPr>
          <m:t>k</m:t>
        </m:r>
      </m:oMath>
      <w:r w:rsidRPr="008260BE">
        <w:t xml:space="preserve">) conservation, we can work with </w:t>
      </w:r>
      <m:oMath>
        <m:r>
          <w:rPr>
            <w:rFonts w:ascii="Cambria Math" w:hAnsi="Cambria Math"/>
          </w:rPr>
          <m:t>k</m:t>
        </m:r>
      </m:oMath>
      <w:r w:rsidRPr="008260BE">
        <w:t xml:space="preserve">-space phasor </w:t>
      </w:r>
      <m:oMath>
        <m:sSub>
          <m:sSubPr>
            <m:ctrlPr>
              <w:rPr>
                <w:rFonts w:ascii="Cambria Math" w:hAnsi="Cambria Math"/>
                <w:i/>
              </w:rPr>
            </m:ctrlPr>
          </m:sSubPr>
          <m:e>
            <m:r>
              <w:rPr>
                <w:rFonts w:ascii="Cambria Math" w:hAnsi="Cambria Math"/>
              </w:rPr>
              <m:t>E</m:t>
            </m:r>
          </m:e>
          <m:sub>
            <m:r>
              <w:rPr>
                <w:rFonts w:ascii="Cambria Math" w:hAnsi="Cambria Math"/>
              </w:rPr>
              <m:t>x</m:t>
            </m:r>
          </m:sub>
        </m:sSub>
        <m:d>
          <m:dPr>
            <m:ctrlPr>
              <w:rPr>
                <w:rFonts w:ascii="Cambria Math" w:hAnsi="Cambria Math"/>
                <w:i/>
              </w:rPr>
            </m:ctrlPr>
          </m:dPr>
          <m:e>
            <m:r>
              <w:rPr>
                <w:rFonts w:ascii="Cambria Math" w:hAnsi="Cambria Math"/>
              </w:rPr>
              <m:t>t</m:t>
            </m:r>
          </m:e>
        </m:d>
      </m:oMath>
      <w:r w:rsidRPr="008260BE">
        <w:rPr>
          <w:rFonts w:eastAsiaTheme="minorEastAsia"/>
        </w:rPr>
        <w:t xml:space="preserve"> such that:</w:t>
      </w:r>
    </w:p>
    <w:p w14:paraId="627EF55A" w14:textId="6725F2EA" w:rsidR="00467454" w:rsidRPr="008260BE" w:rsidRDefault="00467454" w:rsidP="00467454">
      <w:pPr>
        <w:pStyle w:val="MTDisplayEquation"/>
      </w:pPr>
      <w:r w:rsidRPr="008260BE">
        <w:tab/>
      </w:r>
      <w:r w:rsidR="004F65DA" w:rsidRPr="008260BE">
        <w:rPr>
          <w:noProof/>
          <w:position w:val="-12"/>
        </w:rPr>
        <w:object w:dxaOrig="1980" w:dyaOrig="380" w14:anchorId="7279C5EC">
          <v:shape id="_x0000_i1026" type="#_x0000_t75" alt="" style="width:98.95pt;height:19pt;mso-width-percent:0;mso-height-percent:0;mso-width-percent:0;mso-height-percent:0" o:ole="">
            <v:imagedata r:id="rId14" o:title=""/>
          </v:shape>
          <o:OLEObject Type="Embed" ProgID="Equation.DSMT4" ShapeID="_x0000_i1026" DrawAspect="Content" ObjectID="_1812788830" r:id="rId15"/>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2</w:instrText>
        </w:r>
      </w:fldSimple>
      <w:r w:rsidR="00907680" w:rsidRPr="008260BE">
        <w:instrText>)</w:instrText>
      </w:r>
      <w:r w:rsidR="00907680" w:rsidRPr="008260BE">
        <w:fldChar w:fldCharType="end"/>
      </w:r>
    </w:p>
    <w:p w14:paraId="4E045040" w14:textId="77777777" w:rsidR="007F530B" w:rsidRPr="008260BE" w:rsidRDefault="00453584" w:rsidP="007F530B">
      <w:pPr>
        <w:jc w:val="both"/>
      </w:pPr>
      <w:r w:rsidRPr="008260BE">
        <w:t>In the absence of magnetic response, the curl equations are thus reduced to a pair of ordinary differential equations (ODEs):</w:t>
      </w:r>
    </w:p>
    <w:p w14:paraId="6650ADF5" w14:textId="0653827D" w:rsidR="007F530B" w:rsidRPr="008260BE" w:rsidRDefault="007F530B" w:rsidP="007F530B">
      <w:pPr>
        <w:pStyle w:val="MTDisplayEquation"/>
      </w:pPr>
      <w:r w:rsidRPr="008260BE">
        <w:tab/>
      </w:r>
      <w:r w:rsidR="004F65DA" w:rsidRPr="008260BE">
        <w:rPr>
          <w:noProof/>
          <w:position w:val="-14"/>
        </w:rPr>
        <w:object w:dxaOrig="1920" w:dyaOrig="380" w14:anchorId="6B4B66D6">
          <v:shape id="_x0000_i1027" type="#_x0000_t75" alt="" style="width:95.85pt;height:19pt;mso-width-percent:0;mso-height-percent:0;mso-width-percent:0;mso-height-percent:0" o:ole="">
            <v:imagedata r:id="rId16" o:title=""/>
          </v:shape>
          <o:OLEObject Type="Embed" ProgID="Equation.DSMT4" ShapeID="_x0000_i1027" DrawAspect="Content" ObjectID="_1812788831" r:id="rId17"/>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3</w:instrText>
        </w:r>
      </w:fldSimple>
      <w:r w:rsidR="00907680" w:rsidRPr="008260BE">
        <w:instrText>)</w:instrText>
      </w:r>
      <w:r w:rsidR="00907680" w:rsidRPr="008260BE">
        <w:fldChar w:fldCharType="end"/>
      </w:r>
    </w:p>
    <w:p w14:paraId="362AB6A0" w14:textId="33DAA75C" w:rsidR="007F530B" w:rsidRPr="008260BE" w:rsidRDefault="007F530B" w:rsidP="007F530B">
      <w:pPr>
        <w:pStyle w:val="MTDisplayEquation"/>
      </w:pPr>
      <w:r w:rsidRPr="008260BE">
        <w:tab/>
      </w:r>
      <w:r w:rsidR="004F65DA" w:rsidRPr="008260BE">
        <w:rPr>
          <w:noProof/>
          <w:position w:val="-14"/>
        </w:rPr>
        <w:object w:dxaOrig="2400" w:dyaOrig="380" w14:anchorId="0FB34DB2">
          <v:shape id="_x0000_i1028" type="#_x0000_t75" alt="" style="width:120.15pt;height:19pt;mso-width-percent:0;mso-height-percent:0;mso-width-percent:0;mso-height-percent:0" o:ole="">
            <v:imagedata r:id="rId18" o:title=""/>
          </v:shape>
          <o:OLEObject Type="Embed" ProgID="Equation.DSMT4" ShapeID="_x0000_i1028" DrawAspect="Content" ObjectID="_1812788832" r:id="rId19"/>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bookmarkStart w:id="1" w:name="ZEqnNum475605"/>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4</w:instrText>
        </w:r>
      </w:fldSimple>
      <w:r w:rsidR="00907680" w:rsidRPr="008260BE">
        <w:instrText>)</w:instrText>
      </w:r>
      <w:bookmarkEnd w:id="1"/>
      <w:r w:rsidR="00907680" w:rsidRPr="008260BE">
        <w:fldChar w:fldCharType="end"/>
      </w:r>
    </w:p>
    <w:p w14:paraId="2272F9BF" w14:textId="20D7E117" w:rsidR="00453584" w:rsidRPr="008260BE" w:rsidRDefault="00453584" w:rsidP="00453584">
      <w:pPr>
        <w:jc w:val="both"/>
      </w:pPr>
      <w:r w:rsidRPr="008260BE">
        <w:t xml:space="preserve">which can be merged and made second order in the form of the wave equation, or else straightforwardly solved in a staggered finite-difference time-marching scheme  </w:t>
      </w:r>
      <w:r w:rsidRPr="008260BE">
        <w:fldChar w:fldCharType="begin"/>
      </w:r>
      <w:r w:rsidRPr="008260BE">
        <w:instrText xml:space="preserve"> REF _Ref164173611 \r \h </w:instrText>
      </w:r>
      <w:r w:rsidRPr="008260BE">
        <w:fldChar w:fldCharType="separate"/>
      </w:r>
      <w:r w:rsidR="001E574C" w:rsidRPr="008260BE">
        <w:t>[1]</w:t>
      </w:r>
      <w:r w:rsidRPr="008260BE">
        <w:fldChar w:fldCharType="end"/>
      </w:r>
      <w:r w:rsidRPr="008260BE">
        <w:t>.</w:t>
      </w:r>
    </w:p>
    <w:p w14:paraId="5303BD99" w14:textId="1D3899EF" w:rsidR="00453584" w:rsidRPr="008260BE" w:rsidRDefault="00453584" w:rsidP="00453584">
      <w:pPr>
        <w:jc w:val="both"/>
        <w:rPr>
          <w:rFonts w:eastAsiaTheme="minorEastAsia"/>
          <w:iCs/>
        </w:rPr>
      </w:pPr>
      <w:r w:rsidRPr="008260BE">
        <w:t xml:space="preserve">All that remains is the modeling of the </w:t>
      </w:r>
      <w:r w:rsidR="00467454" w:rsidRPr="008260BE">
        <w:t xml:space="preserve">specific </w:t>
      </w:r>
      <w:proofErr w:type="spellStart"/>
      <w:r w:rsidRPr="008260BE">
        <w:t>microscopics</w:t>
      </w:r>
      <w:proofErr w:type="spellEnd"/>
      <w:r w:rsidRPr="008260BE">
        <w:t xml:space="preserve"> of the polarization response in </w:t>
      </w:r>
      <w:r w:rsidR="007F530B" w:rsidRPr="008260BE">
        <w:t>E</w:t>
      </w:r>
      <w:r w:rsidRPr="008260BE">
        <w:t>q.</w:t>
      </w:r>
      <w:r w:rsidR="007F530B" w:rsidRPr="008260BE">
        <w:t xml:space="preserve"> </w:t>
      </w:r>
      <w:r w:rsidR="007F530B" w:rsidRPr="008260BE">
        <w:rPr>
          <w:iCs/>
        </w:rPr>
        <w:fldChar w:fldCharType="begin"/>
      </w:r>
      <w:r w:rsidR="007F530B" w:rsidRPr="008260BE">
        <w:rPr>
          <w:iCs/>
        </w:rPr>
        <w:instrText xml:space="preserve"> GOTOBUTTON ZEqnNum475605  \* MERGEFORMAT </w:instrText>
      </w:r>
      <w:r w:rsidR="007F530B" w:rsidRPr="008260BE">
        <w:rPr>
          <w:iCs/>
        </w:rPr>
        <w:fldChar w:fldCharType="begin"/>
      </w:r>
      <w:r w:rsidR="007F530B" w:rsidRPr="008260BE">
        <w:rPr>
          <w:iCs/>
        </w:rPr>
        <w:instrText xml:space="preserve"> REF ZEqnNum475605 \* Charformat \! \* MERGEFORMAT </w:instrText>
      </w:r>
      <w:r w:rsidR="007F530B" w:rsidRPr="008260BE">
        <w:rPr>
          <w:iCs/>
        </w:rPr>
        <w:fldChar w:fldCharType="separate"/>
      </w:r>
      <w:r w:rsidR="001E574C" w:rsidRPr="008260BE">
        <w:rPr>
          <w:iCs/>
        </w:rPr>
        <w:instrText>(S1.4)</w:instrText>
      </w:r>
      <w:r w:rsidR="007F530B" w:rsidRPr="008260BE">
        <w:rPr>
          <w:iCs/>
        </w:rPr>
        <w:fldChar w:fldCharType="end"/>
      </w:r>
      <w:r w:rsidR="007F530B" w:rsidRPr="008260BE">
        <w:rPr>
          <w:iCs/>
        </w:rPr>
        <w:fldChar w:fldCharType="end"/>
      </w:r>
      <w:r w:rsidRPr="008260BE">
        <w:t xml:space="preserve">. </w:t>
      </w:r>
      <w:r w:rsidR="00752369" w:rsidRPr="008260BE">
        <w:t>Assuming no</w:t>
      </w:r>
      <w:r w:rsidRPr="008260BE">
        <w:t xml:space="preserve"> dispersion, we here identify two distinct scenarios for the instantaneous dielectric response  </w:t>
      </w:r>
      <w:r w:rsidR="004F65DA" w:rsidRPr="008260BE">
        <w:rPr>
          <w:noProof/>
          <w:position w:val="-12"/>
        </w:rPr>
        <w:object w:dxaOrig="940" w:dyaOrig="360" w14:anchorId="6A60A9D8">
          <v:shape id="_x0000_i1029" type="#_x0000_t75" alt="" style="width:47.7pt;height:17.65pt;mso-width-percent:0;mso-height-percent:0;mso-width-percent:0;mso-height-percent:0" o:ole="">
            <v:imagedata r:id="rId20" o:title=""/>
          </v:shape>
          <o:OLEObject Type="Embed" ProgID="Equation.DSMT4" ShapeID="_x0000_i1029" DrawAspect="Content" ObjectID="_1812788833" r:id="rId21"/>
        </w:object>
      </w:r>
      <w:r w:rsidRPr="008260BE">
        <w:rPr>
          <w:rFonts w:eastAsiaTheme="minorEastAsia"/>
          <w:iCs/>
        </w:rPr>
        <w:t xml:space="preserve"> when</w:t>
      </w:r>
      <w:r w:rsidR="007F530B" w:rsidRPr="008260BE">
        <w:rPr>
          <w:rFonts w:eastAsiaTheme="minorEastAsia"/>
          <w:iCs/>
        </w:rPr>
        <w:t xml:space="preserve"> </w:t>
      </w:r>
      <w:r w:rsidR="004F65DA" w:rsidRPr="008260BE">
        <w:rPr>
          <w:rFonts w:eastAsiaTheme="minorEastAsia"/>
          <w:iCs/>
          <w:noProof/>
          <w:position w:val="-6"/>
        </w:rPr>
        <w:object w:dxaOrig="200" w:dyaOrig="220" w14:anchorId="60E2CBE6">
          <v:shape id="_x0000_i1030" type="#_x0000_t75" alt="" style="width:10.15pt;height:10.6pt;mso-width-percent:0;mso-height-percent:0;mso-width-percent:0;mso-height-percent:0" o:ole="">
            <v:imagedata r:id="rId22" o:title=""/>
          </v:shape>
          <o:OLEObject Type="Embed" ProgID="Equation.DSMT4" ShapeID="_x0000_i1030" DrawAspect="Content" ObjectID="_1812788834" r:id="rId23"/>
        </w:object>
      </w:r>
      <w:r w:rsidRPr="008260BE">
        <w:rPr>
          <w:rFonts w:eastAsiaTheme="minorEastAsia"/>
          <w:iCs/>
        </w:rPr>
        <w:t xml:space="preserve"> becomes time-varying:  </w:t>
      </w:r>
    </w:p>
    <w:p w14:paraId="29E1AEE0" w14:textId="6B4A4E1C" w:rsidR="007F530B" w:rsidRPr="008260BE" w:rsidRDefault="00CF4C86" w:rsidP="00CF4C86">
      <w:pPr>
        <w:pStyle w:val="MTDisplayEquation"/>
      </w:pPr>
      <w:r w:rsidRPr="008260BE">
        <w:tab/>
      </w:r>
      <w:r w:rsidR="004F65DA" w:rsidRPr="008260BE">
        <w:rPr>
          <w:noProof/>
          <w:position w:val="-14"/>
        </w:rPr>
        <w:object w:dxaOrig="2220" w:dyaOrig="380" w14:anchorId="311646E1">
          <v:shape id="_x0000_i1031" type="#_x0000_t75" alt="" style="width:110.85pt;height:19pt;mso-width-percent:0;mso-height-percent:0;mso-width-percent:0;mso-height-percent:0" o:ole="">
            <v:imagedata r:id="rId24" o:title=""/>
          </v:shape>
          <o:OLEObject Type="Embed" ProgID="Equation.DSMT4" ShapeID="_x0000_i1031" DrawAspect="Content" ObjectID="_1812788835" r:id="rId25"/>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5</w:instrText>
        </w:r>
      </w:fldSimple>
      <w:r w:rsidR="00907680" w:rsidRPr="008260BE">
        <w:instrText>)</w:instrText>
      </w:r>
      <w:r w:rsidR="00907680" w:rsidRPr="008260BE">
        <w:fldChar w:fldCharType="end"/>
      </w:r>
    </w:p>
    <w:p w14:paraId="42F3AB5C" w14:textId="7278D632" w:rsidR="00CF4C86" w:rsidRPr="008260BE" w:rsidRDefault="00CF4C86" w:rsidP="00CF4C86">
      <w:r w:rsidRPr="008260BE">
        <w:t xml:space="preserve">conserves total charge (continuous </w:t>
      </w:r>
      <m:oMath>
        <m:r>
          <w:rPr>
            <w:rFonts w:ascii="Cambria Math" w:hAnsi="Cambria Math"/>
          </w:rPr>
          <m:t>D</m:t>
        </m:r>
      </m:oMath>
      <w:r w:rsidRPr="008260BE">
        <w:t>) and describes the dynamics depicted in Figs. 2a-b and 2c-d in the main manuscript, whereas:</w:t>
      </w:r>
    </w:p>
    <w:p w14:paraId="61735DE2" w14:textId="64FB7FFB" w:rsidR="00453584" w:rsidRPr="008260BE" w:rsidRDefault="00CF4C86" w:rsidP="00CF4C86">
      <w:pPr>
        <w:pStyle w:val="MTDisplayEquation"/>
        <w:rPr>
          <w:rFonts w:eastAsiaTheme="minorEastAsia"/>
        </w:rPr>
      </w:pPr>
      <w:r w:rsidRPr="008260BE">
        <w:lastRenderedPageBreak/>
        <w:tab/>
      </w:r>
      <w:r w:rsidR="004F65DA" w:rsidRPr="008260BE">
        <w:rPr>
          <w:noProof/>
          <w:position w:val="-14"/>
        </w:rPr>
        <w:object w:dxaOrig="2079" w:dyaOrig="380" w14:anchorId="427A44C2">
          <v:shape id="_x0000_i1032" type="#_x0000_t75" alt="" style="width:103.8pt;height:19pt;mso-width-percent:0;mso-height-percent:0;mso-width-percent:0;mso-height-percent:0" o:ole="">
            <v:imagedata r:id="rId26" o:title=""/>
          </v:shape>
          <o:OLEObject Type="Embed" ProgID="Equation.DSMT4" ShapeID="_x0000_i1032" DrawAspect="Content" ObjectID="_1812788836" r:id="rId27"/>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6</w:instrText>
        </w:r>
      </w:fldSimple>
      <w:r w:rsidR="00907680" w:rsidRPr="008260BE">
        <w:instrText>)</w:instrText>
      </w:r>
      <w:r w:rsidR="00907680" w:rsidRPr="008260BE">
        <w:fldChar w:fldCharType="end"/>
      </w:r>
    </w:p>
    <w:p w14:paraId="00AC7FE5" w14:textId="5B0E1E0E" w:rsidR="00453584" w:rsidRPr="008260BE" w:rsidRDefault="00453584" w:rsidP="00453584">
      <w:pPr>
        <w:jc w:val="both"/>
        <w:rPr>
          <w:rFonts w:eastAsiaTheme="minorEastAsia"/>
          <w:iCs/>
        </w:rPr>
      </w:pPr>
      <w:r w:rsidRPr="008260BE">
        <w:t>leads to continuous</w:t>
      </w:r>
      <w:r w:rsidR="00CF4C86" w:rsidRPr="008260BE">
        <w:t xml:space="preserve"> </w:t>
      </w:r>
      <w:r w:rsidR="004F65DA" w:rsidRPr="008260BE">
        <w:rPr>
          <w:noProof/>
          <w:position w:val="-12"/>
        </w:rPr>
        <w:object w:dxaOrig="300" w:dyaOrig="360" w14:anchorId="189A311F">
          <v:shape id="_x0000_i1033" type="#_x0000_t75" alt="" style="width:15pt;height:17.65pt;mso-width-percent:0;mso-height-percent:0;mso-width-percent:0;mso-height-percent:0" o:ole="">
            <v:imagedata r:id="rId28" o:title=""/>
          </v:shape>
          <o:OLEObject Type="Embed" ProgID="Equation.DSMT4" ShapeID="_x0000_i1033" DrawAspect="Content" ObjectID="_1812788837" r:id="rId29"/>
        </w:object>
      </w:r>
      <w:r w:rsidR="00CF4C86" w:rsidRPr="008260BE">
        <w:t xml:space="preserve"> </w:t>
      </w:r>
      <w:r w:rsidRPr="008260BE">
        <w:t>across the discontinuity in</w:t>
      </w:r>
      <w:r w:rsidR="00CF4C86" w:rsidRPr="008260BE">
        <w:t xml:space="preserve"> </w:t>
      </w:r>
      <w:r w:rsidR="004F65DA" w:rsidRPr="008260BE">
        <w:rPr>
          <w:noProof/>
          <w:position w:val="-10"/>
        </w:rPr>
        <w:object w:dxaOrig="440" w:dyaOrig="320" w14:anchorId="323BD174">
          <v:shape id="_x0000_i1034" type="#_x0000_t75" alt="" style="width:22.1pt;height:15.45pt;mso-width-percent:0;mso-height-percent:0;mso-width-percent:0;mso-height-percent:0" o:ole="">
            <v:imagedata r:id="rId30" o:title=""/>
          </v:shape>
          <o:OLEObject Type="Embed" ProgID="Equation.DSMT4" ShapeID="_x0000_i1034" DrawAspect="Content" ObjectID="_1812788838" r:id="rId31"/>
        </w:object>
      </w:r>
      <w:r w:rsidRPr="008260BE">
        <w:rPr>
          <w:rFonts w:eastAsiaTheme="minorEastAsia"/>
          <w:iCs/>
        </w:rPr>
        <w:t xml:space="preserve"> and dictates the physics of </w:t>
      </w:r>
      <w:r w:rsidRPr="008260BE">
        <w:t>Figs. 2e</w:t>
      </w:r>
      <w:r w:rsidR="00CF4C86" w:rsidRPr="008260BE">
        <w:t>-f</w:t>
      </w:r>
      <w:r w:rsidRPr="008260BE">
        <w:t xml:space="preserve"> and 2g</w:t>
      </w:r>
      <w:r w:rsidR="00CF4C86" w:rsidRPr="008260BE">
        <w:t>-h</w:t>
      </w:r>
      <w:r w:rsidRPr="008260BE">
        <w:rPr>
          <w:rFonts w:eastAsiaTheme="minorEastAsia"/>
          <w:iCs/>
        </w:rPr>
        <w:t>. This discontinuity is parameterized in both cases as</w:t>
      </w:r>
      <w:r w:rsidR="00CF4C86" w:rsidRPr="008260BE">
        <w:rPr>
          <w:rFonts w:eastAsiaTheme="minorEastAsia"/>
          <w:iCs/>
        </w:rPr>
        <w:t>:</w:t>
      </w:r>
    </w:p>
    <w:p w14:paraId="74B31B14" w14:textId="05AC2E81" w:rsidR="00453584" w:rsidRPr="008260BE" w:rsidRDefault="00CF4C86" w:rsidP="00CF4C86">
      <w:pPr>
        <w:pStyle w:val="MTDisplayEquation"/>
      </w:pPr>
      <w:r w:rsidRPr="008260BE">
        <w:tab/>
      </w:r>
      <w:r w:rsidR="004F65DA" w:rsidRPr="008260BE">
        <w:rPr>
          <w:noProof/>
          <w:position w:val="-12"/>
        </w:rPr>
        <w:object w:dxaOrig="2240" w:dyaOrig="360" w14:anchorId="036F9F6F">
          <v:shape id="_x0000_i1035" type="#_x0000_t75" alt="" style="width:112.2pt;height:17.65pt;mso-width-percent:0;mso-height-percent:0;mso-width-percent:0;mso-height-percent:0" o:ole="">
            <v:imagedata r:id="rId32" o:title=""/>
          </v:shape>
          <o:OLEObject Type="Embed" ProgID="Equation.DSMT4" ShapeID="_x0000_i1035" DrawAspect="Content" ObjectID="_1812788839" r:id="rId33"/>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bookmarkStart w:id="2" w:name="ZEqnNum382877"/>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7</w:instrText>
        </w:r>
      </w:fldSimple>
      <w:r w:rsidR="00907680" w:rsidRPr="008260BE">
        <w:instrText>)</w:instrText>
      </w:r>
      <w:bookmarkEnd w:id="2"/>
      <w:r w:rsidR="00907680" w:rsidRPr="008260BE">
        <w:fldChar w:fldCharType="end"/>
      </w:r>
    </w:p>
    <w:p w14:paraId="5545831D" w14:textId="422DF737" w:rsidR="00EC0F77" w:rsidRPr="008260BE" w:rsidRDefault="00CF4C86" w:rsidP="00EC0F77">
      <w:pPr>
        <w:jc w:val="both"/>
      </w:pPr>
      <w:r w:rsidRPr="008260BE">
        <w:t>The resulting n</w:t>
      </w:r>
      <w:r w:rsidR="00EC0F77" w:rsidRPr="008260BE">
        <w:t xml:space="preserve">umerical field plots calculated with </w:t>
      </w:r>
      <w:r w:rsidR="00453584" w:rsidRPr="008260BE">
        <w:t xml:space="preserve">our </w:t>
      </w:r>
      <w:r w:rsidR="00EC0F77" w:rsidRPr="008260BE">
        <w:t xml:space="preserve">in-house finite-difference time-domain code for the four non-dispersive time-interfaces considered are shown in Fig. S1. </w:t>
      </w:r>
      <w:r w:rsidR="00A422AF" w:rsidRPr="008260BE">
        <w:t xml:space="preserve">Note how the continuity and discontinuity of the respective displacement and electric fields is also manifested in the appropriate time-domain simulations, and how the magnetic field exhibits a discontinuity in its first derivative in the cases (a) and (b), whereby the electric field is discontinuous, as expected from Faraday’s law, whereas it is continuous for (c) and (d). </w:t>
      </w:r>
    </w:p>
    <w:p w14:paraId="3D3AC92E" w14:textId="77777777" w:rsidR="00453584" w:rsidRPr="008260BE" w:rsidRDefault="00453584" w:rsidP="00EC0F77">
      <w:pPr>
        <w:jc w:val="both"/>
      </w:pPr>
    </w:p>
    <w:p w14:paraId="55A7B2EB" w14:textId="70AAFF66" w:rsidR="00987F1B" w:rsidRPr="008260BE" w:rsidRDefault="00987F1B" w:rsidP="00987F1B">
      <w:pPr>
        <w:jc w:val="both"/>
        <w:rPr>
          <w:b/>
          <w:bCs/>
          <w:highlight w:val="yellow"/>
        </w:rPr>
      </w:pPr>
      <w:r w:rsidRPr="008260BE">
        <w:rPr>
          <w:b/>
          <w:bCs/>
          <w:noProof/>
        </w:rPr>
        <w:lastRenderedPageBreak/>
        <w:drawing>
          <wp:inline distT="0" distB="0" distL="0" distR="0" wp14:anchorId="6B14EAFB" wp14:editId="6F6A4BBC">
            <wp:extent cx="5908435" cy="6946129"/>
            <wp:effectExtent l="0" t="0" r="0" b="7620"/>
            <wp:docPr id="15324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6661"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08435" cy="6946129"/>
                    </a:xfrm>
                    <a:prstGeom prst="rect">
                      <a:avLst/>
                    </a:prstGeom>
                  </pic:spPr>
                </pic:pic>
              </a:graphicData>
            </a:graphic>
          </wp:inline>
        </w:drawing>
      </w:r>
    </w:p>
    <w:p w14:paraId="275F5F5D" w14:textId="31E214B4" w:rsidR="00987F1B" w:rsidRPr="008260BE" w:rsidRDefault="00987F1B" w:rsidP="00987F1B">
      <w:pPr>
        <w:jc w:val="both"/>
        <w:rPr>
          <w:i/>
          <w:iCs/>
        </w:rPr>
      </w:pPr>
      <w:r w:rsidRPr="008260BE">
        <w:rPr>
          <w:b/>
          <w:bCs/>
          <w:i/>
          <w:iCs/>
        </w:rPr>
        <w:t xml:space="preserve">Fig. </w:t>
      </w:r>
      <w:r w:rsidR="00EC0F77" w:rsidRPr="008260BE">
        <w:rPr>
          <w:b/>
          <w:bCs/>
          <w:i/>
          <w:iCs/>
        </w:rPr>
        <w:t>S</w:t>
      </w:r>
      <w:r w:rsidRPr="008260BE">
        <w:rPr>
          <w:b/>
          <w:bCs/>
          <w:i/>
          <w:iCs/>
        </w:rPr>
        <w:t>1:</w:t>
      </w:r>
      <w:r w:rsidRPr="008260BE">
        <w:rPr>
          <w:i/>
          <w:iCs/>
        </w:rPr>
        <w:t xml:space="preserve"> Numerically computed (FDTD) field plots for (column a) a permittivity </w:t>
      </w:r>
      <w:proofErr w:type="gramStart"/>
      <w:r w:rsidRPr="008260BE">
        <w:rPr>
          <w:i/>
          <w:iCs/>
        </w:rPr>
        <w:t>increase</w:t>
      </w:r>
      <w:proofErr w:type="gramEnd"/>
      <w:r w:rsidRPr="008260BE">
        <w:rPr>
          <w:i/>
          <w:iCs/>
        </w:rPr>
        <w:t xml:space="preserve"> under charge conservation (displacement-field continuity), (column b) a permittivity reduction under charge conservation, (column c) a permittivity reduction under voltage continuity and (column d) a permittivity </w:t>
      </w:r>
      <w:proofErr w:type="gramStart"/>
      <w:r w:rsidRPr="008260BE">
        <w:rPr>
          <w:i/>
          <w:iCs/>
        </w:rPr>
        <w:t>increase</w:t>
      </w:r>
      <w:proofErr w:type="gramEnd"/>
      <w:r w:rsidRPr="008260BE">
        <w:rPr>
          <w:i/>
          <w:iCs/>
        </w:rPr>
        <w:t xml:space="preserve"> under voltage continuity. </w:t>
      </w:r>
      <w:r w:rsidRPr="008260BE">
        <w:rPr>
          <w:b/>
          <w:bCs/>
          <w:i/>
          <w:iCs/>
        </w:rPr>
        <w:t xml:space="preserve"> </w:t>
      </w:r>
      <w:r w:rsidR="000B2651" w:rsidRPr="008260BE">
        <w:rPr>
          <w:i/>
          <w:iCs/>
        </w:rPr>
        <w:t xml:space="preserve">The plots in the four rows show respectively (top to bottom) the displacement field D, the electric field E, the energy density </w:t>
      </w:r>
      <w:r w:rsidR="004F65DA" w:rsidRPr="008260BE">
        <w:rPr>
          <w:i/>
          <w:iCs/>
          <w:noProof/>
          <w:position w:val="-6"/>
        </w:rPr>
        <w:object w:dxaOrig="260" w:dyaOrig="279" w14:anchorId="727AA9B5">
          <v:shape id="_x0000_i1036" type="#_x0000_t75" alt="" style="width:13.7pt;height:14.6pt;mso-width-percent:0;mso-height-percent:0;mso-width-percent:0;mso-height-percent:0" o:ole="">
            <v:imagedata r:id="rId35" o:title=""/>
          </v:shape>
          <o:OLEObject Type="Embed" ProgID="Equation.DSMT4" ShapeID="_x0000_i1036" DrawAspect="Content" ObjectID="_1812788840" r:id="rId36"/>
        </w:object>
      </w:r>
      <w:r w:rsidR="000B2651" w:rsidRPr="008260BE">
        <w:rPr>
          <w:i/>
          <w:iCs/>
        </w:rPr>
        <w:t xml:space="preserve"> (normalized to the initial value </w:t>
      </w:r>
      <w:r w:rsidR="004F65DA" w:rsidRPr="008260BE">
        <w:rPr>
          <w:i/>
          <w:iCs/>
          <w:noProof/>
          <w:position w:val="-12"/>
        </w:rPr>
        <w:object w:dxaOrig="320" w:dyaOrig="360" w14:anchorId="6E955C35">
          <v:shape id="_x0000_i1037" type="#_x0000_t75" alt="" style="width:15.45pt;height:17.65pt;mso-width-percent:0;mso-height-percent:0;mso-width-percent:0;mso-height-percent:0" o:ole="">
            <v:imagedata r:id="rId37" o:title=""/>
          </v:shape>
          <o:OLEObject Type="Embed" ProgID="Equation.DSMT4" ShapeID="_x0000_i1037" DrawAspect="Content" ObjectID="_1812788841" r:id="rId38"/>
        </w:object>
      </w:r>
      <w:r w:rsidR="000B2651" w:rsidRPr="008260BE">
        <w:rPr>
          <w:i/>
          <w:iCs/>
        </w:rPr>
        <w:t>) and the magnetic field H, as a function of time.</w:t>
      </w:r>
      <w:r w:rsidR="00EC0F77" w:rsidRPr="008260BE">
        <w:rPr>
          <w:i/>
          <w:iCs/>
        </w:rPr>
        <w:t xml:space="preserve"> </w:t>
      </w:r>
    </w:p>
    <w:p w14:paraId="5DF28B43" w14:textId="715EB758" w:rsidR="004B2FBE" w:rsidRPr="008260BE" w:rsidRDefault="00092E9A" w:rsidP="001C4D8A">
      <w:pPr>
        <w:pStyle w:val="ListParagraph"/>
        <w:numPr>
          <w:ilvl w:val="0"/>
          <w:numId w:val="1"/>
        </w:numPr>
        <w:jc w:val="both"/>
      </w:pPr>
      <w:r w:rsidRPr="008260BE">
        <w:rPr>
          <w:b/>
          <w:bCs/>
        </w:rPr>
        <w:lastRenderedPageBreak/>
        <w:t>Conditions for</w:t>
      </w:r>
      <w:r w:rsidR="004B2FBE" w:rsidRPr="008260BE">
        <w:rPr>
          <w:b/>
          <w:bCs/>
        </w:rPr>
        <w:t xml:space="preserve"> time-reflection </w:t>
      </w:r>
      <w:r w:rsidRPr="008260BE">
        <w:rPr>
          <w:b/>
          <w:bCs/>
        </w:rPr>
        <w:t>cancellation and energy conservation</w:t>
      </w:r>
    </w:p>
    <w:p w14:paraId="0549B7D1" w14:textId="31C6B9BD" w:rsidR="004B2FBE" w:rsidRPr="008260BE" w:rsidRDefault="00092E9A" w:rsidP="004B2FBE">
      <w:pPr>
        <w:jc w:val="both"/>
      </w:pPr>
      <w:r w:rsidRPr="008260BE">
        <w:t>The generalized time-reflection coefficient for a dielectric non-dispersive time interface is:</w:t>
      </w:r>
    </w:p>
    <w:p w14:paraId="1F7D5976" w14:textId="0CFD6531" w:rsidR="004B2FBE" w:rsidRPr="008260BE" w:rsidRDefault="004B2FBE" w:rsidP="004B2FBE">
      <w:pPr>
        <w:pStyle w:val="MTDisplayEquation"/>
      </w:pPr>
      <w:r w:rsidRPr="008260BE">
        <w:tab/>
      </w:r>
      <w:r w:rsidR="004F65DA" w:rsidRPr="008260BE">
        <w:rPr>
          <w:noProof/>
          <w:position w:val="-32"/>
        </w:rPr>
        <w:object w:dxaOrig="2439" w:dyaOrig="760" w14:anchorId="2196673F">
          <v:shape id="_x0000_i1038" type="#_x0000_t75" alt="" style="width:121.9pt;height:38pt;mso-width-percent:0;mso-height-percent:0;mso-width-percent:0;mso-height-percent:0" o:ole="">
            <v:imagedata r:id="rId39" o:title=""/>
          </v:shape>
          <o:OLEObject Type="Embed" ProgID="Equation.DSMT4" ShapeID="_x0000_i1038" DrawAspect="Content" ObjectID="_1812788842" r:id="rId40"/>
        </w:object>
      </w:r>
      <w:r w:rsidRPr="008260BE">
        <w:t>.</w: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8</w:instrText>
        </w:r>
      </w:fldSimple>
      <w:r w:rsidR="00907680" w:rsidRPr="008260BE">
        <w:instrText>)</w:instrText>
      </w:r>
      <w:r w:rsidR="00907680" w:rsidRPr="008260BE">
        <w:fldChar w:fldCharType="end"/>
      </w:r>
    </w:p>
    <w:p w14:paraId="7645731C" w14:textId="5970A89B" w:rsidR="004B2FBE" w:rsidRPr="008260BE" w:rsidRDefault="00092E9A" w:rsidP="004B2FBE">
      <w:pPr>
        <w:jc w:val="both"/>
      </w:pPr>
      <w:r w:rsidRPr="008260BE">
        <w:t xml:space="preserve">We shall assume that </w:t>
      </w:r>
      <w:r w:rsidR="004F65DA" w:rsidRPr="008260BE">
        <w:rPr>
          <w:noProof/>
          <w:position w:val="-12"/>
        </w:rPr>
        <w:object w:dxaOrig="680" w:dyaOrig="360" w14:anchorId="3CDA5AA7">
          <v:shape id="_x0000_i1039" type="#_x0000_t75" alt="" style="width:34pt;height:17.65pt;mso-width-percent:0;mso-height-percent:0;mso-width-percent:0;mso-height-percent:0" o:ole="">
            <v:imagedata r:id="rId41" o:title=""/>
          </v:shape>
          <o:OLEObject Type="Embed" ProgID="Equation.DSMT4" ShapeID="_x0000_i1039" DrawAspect="Content" ObjectID="_1812788843" r:id="rId42"/>
        </w:object>
      </w:r>
      <w:r w:rsidRPr="008260BE">
        <w:t xml:space="preserve">, as that is the scenario where charges are typically dumped from the system. </w:t>
      </w:r>
      <w:r w:rsidR="009A253C" w:rsidRPr="008260BE">
        <w:t>W</w:t>
      </w:r>
      <w:r w:rsidRPr="008260BE">
        <w:t xml:space="preserve">e note that </w:t>
      </w:r>
      <w:r w:rsidR="004F65DA" w:rsidRPr="008260BE">
        <w:rPr>
          <w:noProof/>
          <w:position w:val="-12"/>
        </w:rPr>
        <w:object w:dxaOrig="1520" w:dyaOrig="360" w14:anchorId="5D0C4575">
          <v:shape id="_x0000_i1040" type="#_x0000_t75" alt="" style="width:76.4pt;height:17.65pt;mso-width-percent:0;mso-height-percent:0;mso-width-percent:0;mso-height-percent:0" o:ole="">
            <v:imagedata r:id="rId43" o:title=""/>
          </v:shape>
          <o:OLEObject Type="Embed" ProgID="Equation.DSMT4" ShapeID="_x0000_i1040" DrawAspect="Content" ObjectID="_1812788844" r:id="rId44"/>
        </w:object>
      </w:r>
      <w:r w:rsidRPr="008260BE">
        <w:t xml:space="preserve"> perfectly cancels the reflection coefficient. What are the physical implications of this condition? Looking at the time-refraction coefficient for this case yields:</w:t>
      </w:r>
    </w:p>
    <w:p w14:paraId="640B6330" w14:textId="3DED9BB4" w:rsidR="00092E9A" w:rsidRPr="008260BE" w:rsidRDefault="00092E9A" w:rsidP="00092E9A">
      <w:pPr>
        <w:pStyle w:val="MTDisplayEquation"/>
      </w:pPr>
      <w:r w:rsidRPr="008260BE">
        <w:tab/>
      </w:r>
      <w:r w:rsidR="004F65DA" w:rsidRPr="008260BE">
        <w:rPr>
          <w:noProof/>
          <w:position w:val="-32"/>
        </w:rPr>
        <w:object w:dxaOrig="3720" w:dyaOrig="760" w14:anchorId="61963580">
          <v:shape id="_x0000_i1041" type="#_x0000_t75" alt="" style="width:185.95pt;height:38pt;mso-width-percent:0;mso-height-percent:0;mso-width-percent:0;mso-height-percent:0" o:ole="">
            <v:imagedata r:id="rId45" o:title=""/>
          </v:shape>
          <o:OLEObject Type="Embed" ProgID="Equation.DSMT4" ShapeID="_x0000_i1041" DrawAspect="Content" ObjectID="_1812788845" r:id="rId46"/>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bookmarkStart w:id="3" w:name="ZEqnNum398714"/>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9</w:instrText>
        </w:r>
      </w:fldSimple>
      <w:r w:rsidR="00907680" w:rsidRPr="008260BE">
        <w:instrText>)</w:instrText>
      </w:r>
      <w:bookmarkEnd w:id="3"/>
      <w:r w:rsidR="00907680" w:rsidRPr="008260BE">
        <w:fldChar w:fldCharType="end"/>
      </w:r>
    </w:p>
    <w:p w14:paraId="32BC420D" w14:textId="77003F45" w:rsidR="00130CDF" w:rsidRPr="008260BE" w:rsidRDefault="00130CDF" w:rsidP="004B2FBE">
      <w:pPr>
        <w:jc w:val="both"/>
      </w:pPr>
      <w:r w:rsidRPr="008260BE">
        <w:t xml:space="preserve">Calculating the final </w:t>
      </w:r>
      <w:r w:rsidR="003B09BC" w:rsidRPr="008260BE">
        <w:t xml:space="preserve">electric </w:t>
      </w:r>
      <w:r w:rsidRPr="008260BE">
        <w:t>energy, therefore, gives:</w:t>
      </w:r>
    </w:p>
    <w:p w14:paraId="54B4AF14" w14:textId="71E0AA7A" w:rsidR="00130CDF" w:rsidRPr="008260BE" w:rsidRDefault="00130CDF" w:rsidP="00130CDF">
      <w:pPr>
        <w:pStyle w:val="MTDisplayEquation"/>
      </w:pPr>
      <w:r w:rsidRPr="008260BE">
        <w:tab/>
      </w:r>
      <w:r w:rsidR="004F65DA" w:rsidRPr="008260BE">
        <w:rPr>
          <w:noProof/>
          <w:position w:val="-30"/>
        </w:rPr>
        <w:object w:dxaOrig="3820" w:dyaOrig="680" w14:anchorId="72C2B634">
          <v:shape id="_x0000_i1042" type="#_x0000_t75" alt="" style="width:190.4pt;height:34pt;mso-width-percent:0;mso-height-percent:0;mso-width-percent:0;mso-height-percent:0" o:ole="">
            <v:imagedata r:id="rId47" o:title=""/>
          </v:shape>
          <o:OLEObject Type="Embed" ProgID="Equation.DSMT4" ShapeID="_x0000_i1042" DrawAspect="Content" ObjectID="_1812788846" r:id="rId48"/>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10</w:instrText>
        </w:r>
      </w:fldSimple>
      <w:r w:rsidR="00907680" w:rsidRPr="008260BE">
        <w:instrText>)</w:instrText>
      </w:r>
      <w:r w:rsidR="00907680" w:rsidRPr="008260BE">
        <w:fldChar w:fldCharType="end"/>
      </w:r>
    </w:p>
    <w:p w14:paraId="1CA4CE91" w14:textId="6A7073A4" w:rsidR="00130CDF" w:rsidRPr="008260BE" w:rsidRDefault="00130CDF" w:rsidP="004B2FBE">
      <w:pPr>
        <w:jc w:val="both"/>
      </w:pPr>
      <w:r w:rsidRPr="008260BE">
        <w:t xml:space="preserve">This condition arises from the competition between the </w:t>
      </w:r>
      <w:r w:rsidR="009569FE" w:rsidRPr="008260BE">
        <w:t xml:space="preserve">energy lost due to the loss of </w:t>
      </w:r>
      <w:r w:rsidRPr="008260BE">
        <w:t xml:space="preserve">charge and the gain </w:t>
      </w:r>
      <w:r w:rsidR="009569FE" w:rsidRPr="008260BE">
        <w:t xml:space="preserve">resulting </w:t>
      </w:r>
      <w:proofErr w:type="gramStart"/>
      <w:r w:rsidRPr="008260BE">
        <w:t>by</w:t>
      </w:r>
      <w:proofErr w:type="gramEnd"/>
      <w:r w:rsidRPr="008260BE">
        <w:t xml:space="preserve"> </w:t>
      </w:r>
      <w:r w:rsidR="009569FE" w:rsidRPr="008260BE">
        <w:t xml:space="preserve">the </w:t>
      </w:r>
      <w:r w:rsidRPr="008260BE">
        <w:t>permittivity</w:t>
      </w:r>
      <w:r w:rsidR="009569FE" w:rsidRPr="008260BE">
        <w:t xml:space="preserve"> reduction</w:t>
      </w:r>
      <w:r w:rsidRPr="008260BE">
        <w:t>.</w:t>
      </w:r>
      <w:r w:rsidR="00977738" w:rsidRPr="008260BE">
        <w:t xml:space="preserve"> Note that this scenario generally requires </w:t>
      </w:r>
      <w:proofErr w:type="gramStart"/>
      <w:r w:rsidR="00977738" w:rsidRPr="008260BE">
        <w:t>a gain</w:t>
      </w:r>
      <w:proofErr w:type="gramEnd"/>
      <w:r w:rsidR="00977738" w:rsidRPr="008260BE">
        <w:t xml:space="preserve"> mechanism which preserves or replaces a part of the charges which would otherwise be lost.</w:t>
      </w:r>
      <w:r w:rsidRPr="008260BE">
        <w:t xml:space="preserve"> </w:t>
      </w:r>
      <w:r w:rsidR="00977738" w:rsidRPr="008260BE">
        <w:t xml:space="preserve">This condition </w:t>
      </w:r>
      <w:r w:rsidRPr="008260BE">
        <w:t xml:space="preserve">is possible because the energy due </w:t>
      </w:r>
      <w:r w:rsidR="00142504" w:rsidRPr="008260BE">
        <w:t>purely</w:t>
      </w:r>
      <w:r w:rsidR="00194632" w:rsidRPr="008260BE">
        <w:t xml:space="preserve"> to</w:t>
      </w:r>
      <w:r w:rsidR="00142504" w:rsidRPr="008260BE">
        <w:t xml:space="preserve"> </w:t>
      </w:r>
      <w:r w:rsidRPr="008260BE">
        <w:t>the loss of charge (electric-field continuity) scales linearly with the permittivity variation (</w:t>
      </w:r>
      <w:r w:rsidR="004F65DA" w:rsidRPr="008260BE">
        <w:rPr>
          <w:noProof/>
          <w:position w:val="-10"/>
        </w:rPr>
        <w:object w:dxaOrig="1080" w:dyaOrig="360" w14:anchorId="27CFAFD9">
          <v:shape id="_x0000_i1043" type="#_x0000_t75" alt="" style="width:54.35pt;height:17.65pt;mso-width-percent:0;mso-height-percent:0;mso-width-percent:0;mso-height-percent:0" o:ole="">
            <v:imagedata r:id="rId49" o:title=""/>
          </v:shape>
          <o:OLEObject Type="Embed" ProgID="Equation.DSMT4" ShapeID="_x0000_i1043" DrawAspect="Content" ObjectID="_1812788847" r:id="rId50"/>
        </w:object>
      </w:r>
      <w:r w:rsidRPr="008260BE">
        <w:t xml:space="preserve">) </w:t>
      </w:r>
      <w:r w:rsidR="00142504" w:rsidRPr="008260BE">
        <w:t xml:space="preserve">while </w:t>
      </w:r>
      <w:r w:rsidRPr="008260BE">
        <w:t xml:space="preserve">that due to the variation of permittivity under charge conservation (displacement-field continuity) scales </w:t>
      </w:r>
      <w:r w:rsidR="00FF6527" w:rsidRPr="008260BE">
        <w:t xml:space="preserve">with the </w:t>
      </w:r>
      <w:r w:rsidRPr="008260BE">
        <w:t xml:space="preserve">inverse </w:t>
      </w:r>
      <w:r w:rsidR="00FF6527" w:rsidRPr="008260BE">
        <w:t xml:space="preserve">of </w:t>
      </w:r>
      <w:r w:rsidRPr="008260BE">
        <w:t xml:space="preserve">the permittivity </w:t>
      </w:r>
      <w:r w:rsidR="00FF6527" w:rsidRPr="008260BE">
        <w:t>(</w:t>
      </w:r>
      <w:r w:rsidR="004F65DA" w:rsidRPr="008260BE">
        <w:rPr>
          <w:noProof/>
          <w:position w:val="-10"/>
        </w:rPr>
        <w:object w:dxaOrig="1180" w:dyaOrig="360" w14:anchorId="7625E964">
          <v:shape id="_x0000_i1044" type="#_x0000_t75" alt="" style="width:58.3pt;height:17.65pt;mso-width-percent:0;mso-height-percent:0;mso-width-percent:0;mso-height-percent:0" o:ole="">
            <v:imagedata r:id="rId51" o:title=""/>
          </v:shape>
          <o:OLEObject Type="Embed" ProgID="Equation.DSMT4" ShapeID="_x0000_i1044" DrawAspect="Content" ObjectID="_1812788848" r:id="rId52"/>
        </w:object>
      </w:r>
      <w:r w:rsidR="00FF6527" w:rsidRPr="008260BE">
        <w:t xml:space="preserve">), such that </w:t>
      </w:r>
      <w:r w:rsidR="00F658D2" w:rsidRPr="008260BE">
        <w:t xml:space="preserve">a mixed boundary condition can exactly balance loss and gain. This can also be checked by verifying that Eq. </w:t>
      </w:r>
      <w:r w:rsidR="00F658D2" w:rsidRPr="008260BE">
        <w:rPr>
          <w:iCs/>
        </w:rPr>
        <w:fldChar w:fldCharType="begin"/>
      </w:r>
      <w:r w:rsidR="00F658D2" w:rsidRPr="008260BE">
        <w:rPr>
          <w:iCs/>
        </w:rPr>
        <w:instrText xml:space="preserve"> GOTOBUTTON ZEqnNum398714  \* MERGEFORMAT </w:instrText>
      </w:r>
      <w:r w:rsidR="00F658D2" w:rsidRPr="008260BE">
        <w:rPr>
          <w:iCs/>
        </w:rPr>
        <w:fldChar w:fldCharType="begin"/>
      </w:r>
      <w:r w:rsidR="00F658D2" w:rsidRPr="008260BE">
        <w:rPr>
          <w:iCs/>
        </w:rPr>
        <w:instrText xml:space="preserve"> REF ZEqnNum398714 \* Charformat \! \* MERGEFORMAT </w:instrText>
      </w:r>
      <w:r w:rsidR="00F658D2" w:rsidRPr="008260BE">
        <w:rPr>
          <w:iCs/>
        </w:rPr>
        <w:fldChar w:fldCharType="separate"/>
      </w:r>
      <w:r w:rsidR="001E574C" w:rsidRPr="008260BE">
        <w:rPr>
          <w:iCs/>
        </w:rPr>
        <w:instrText>(S1.9)</w:instrText>
      </w:r>
      <w:r w:rsidR="00F658D2" w:rsidRPr="008260BE">
        <w:rPr>
          <w:iCs/>
        </w:rPr>
        <w:fldChar w:fldCharType="end"/>
      </w:r>
      <w:r w:rsidR="00F658D2" w:rsidRPr="008260BE">
        <w:rPr>
          <w:iCs/>
        </w:rPr>
        <w:fldChar w:fldCharType="end"/>
      </w:r>
      <w:r w:rsidR="00F658D2" w:rsidRPr="008260BE">
        <w:rPr>
          <w:iCs/>
        </w:rPr>
        <w:t xml:space="preserve"> for the electric field coefficients automatically satisfies the </w:t>
      </w:r>
      <w:r w:rsidR="00F658D2" w:rsidRPr="008260BE">
        <w:t xml:space="preserve">energy balances </w:t>
      </w:r>
      <w:r w:rsidR="004F65DA" w:rsidRPr="008260BE">
        <w:rPr>
          <w:noProof/>
          <w:position w:val="-12"/>
        </w:rPr>
        <w:object w:dxaOrig="1240" w:dyaOrig="360" w14:anchorId="77D7710F">
          <v:shape id="_x0000_i1045" type="#_x0000_t75" alt="" style="width:61.85pt;height:17.65pt;mso-width-percent:0;mso-height-percent:0;mso-width-percent:0;mso-height-percent:0" o:ole="">
            <v:imagedata r:id="rId53" o:title=""/>
          </v:shape>
          <o:OLEObject Type="Embed" ProgID="Equation.DSMT4" ShapeID="_x0000_i1045" DrawAspect="Content" ObjectID="_1812788849" r:id="rId54"/>
        </w:object>
      </w:r>
      <w:r w:rsidR="00A47502" w:rsidRPr="008260BE">
        <w:t xml:space="preserve">, since the equivalent coefficient for the displacement field is obtained by multiplying </w:t>
      </w:r>
      <w:r w:rsidR="004F65DA" w:rsidRPr="008260BE">
        <w:rPr>
          <w:noProof/>
          <w:position w:val="-12"/>
        </w:rPr>
        <w:object w:dxaOrig="279" w:dyaOrig="360" w14:anchorId="392B2BF8">
          <v:shape id="_x0000_i1046" type="#_x0000_t75" alt="" style="width:14.6pt;height:17.65pt;mso-width-percent:0;mso-height-percent:0;mso-width-percent:0;mso-height-percent:0" o:ole="">
            <v:imagedata r:id="rId55" o:title=""/>
          </v:shape>
          <o:OLEObject Type="Embed" ProgID="Equation.DSMT4" ShapeID="_x0000_i1046" DrawAspect="Content" ObjectID="_1812788850" r:id="rId56"/>
        </w:object>
      </w:r>
      <w:r w:rsidR="00A47502" w:rsidRPr="008260BE">
        <w:t xml:space="preserve"> by </w:t>
      </w:r>
      <w:r w:rsidR="004F65DA" w:rsidRPr="008260BE">
        <w:rPr>
          <w:noProof/>
          <w:position w:val="-12"/>
        </w:rPr>
        <w:object w:dxaOrig="600" w:dyaOrig="360" w14:anchorId="6A08A8E8">
          <v:shape id="_x0000_i1047" type="#_x0000_t75" alt="" style="width:30.05pt;height:17.65pt;mso-width-percent:0;mso-height-percent:0;mso-width-percent:0;mso-height-percent:0" o:ole="">
            <v:imagedata r:id="rId57" o:title=""/>
          </v:shape>
          <o:OLEObject Type="Embed" ProgID="Equation.DSMT4" ShapeID="_x0000_i1047" DrawAspect="Content" ObjectID="_1812788851" r:id="rId58"/>
        </w:object>
      </w:r>
      <w:r w:rsidR="00FF6527" w:rsidRPr="008260BE">
        <w:t>.</w:t>
      </w:r>
    </w:p>
    <w:p w14:paraId="729635BC" w14:textId="7341853F" w:rsidR="001C4D8A" w:rsidRPr="008260BE" w:rsidRDefault="004B2FBE" w:rsidP="001C4D8A">
      <w:pPr>
        <w:pStyle w:val="ListParagraph"/>
        <w:numPr>
          <w:ilvl w:val="0"/>
          <w:numId w:val="1"/>
        </w:numPr>
        <w:jc w:val="both"/>
      </w:pPr>
      <w:r w:rsidRPr="008260BE">
        <w:rPr>
          <w:b/>
          <w:bCs/>
        </w:rPr>
        <w:t>E</w:t>
      </w:r>
      <w:r w:rsidR="001C4D8A" w:rsidRPr="008260BE">
        <w:rPr>
          <w:b/>
          <w:bCs/>
        </w:rPr>
        <w:t xml:space="preserve">nergy and momentum </w:t>
      </w:r>
      <w:r w:rsidRPr="008260BE">
        <w:rPr>
          <w:b/>
          <w:bCs/>
        </w:rPr>
        <w:t xml:space="preserve">considerations </w:t>
      </w:r>
      <w:r w:rsidR="001C4D8A" w:rsidRPr="008260BE">
        <w:rPr>
          <w:b/>
          <w:bCs/>
        </w:rPr>
        <w:t>for generalized non-dispersive time-interfaces</w:t>
      </w:r>
    </w:p>
    <w:p w14:paraId="57D07145" w14:textId="5D5F4248" w:rsidR="001C4D8A" w:rsidRPr="008260BE" w:rsidRDefault="001C4D8A" w:rsidP="001C4D8A">
      <w:pPr>
        <w:jc w:val="both"/>
      </w:pPr>
      <w:r w:rsidRPr="008260BE">
        <w:t xml:space="preserve">It is meaningful to consider the change of electromagnetic </w:t>
      </w:r>
      <w:r w:rsidR="00F002C6" w:rsidRPr="008260BE">
        <w:t xml:space="preserve">energy and </w:t>
      </w:r>
      <w:r w:rsidRPr="008260BE">
        <w:t>momentum upon such a generalized time-interface</w:t>
      </w:r>
      <w:r w:rsidR="00F002C6" w:rsidRPr="008260BE">
        <w:t xml:space="preserve">. Using </w:t>
      </w:r>
      <w:proofErr w:type="spellStart"/>
      <w:r w:rsidR="00237B0A" w:rsidRPr="008260BE">
        <w:t>Eqs</w:t>
      </w:r>
      <w:proofErr w:type="spellEnd"/>
      <w:r w:rsidR="00237B0A" w:rsidRPr="008260BE">
        <w:t>. 7 in the main text</w:t>
      </w:r>
      <w:r w:rsidR="00F002C6" w:rsidRPr="008260BE">
        <w:t>, it is easy to find that the</w:t>
      </w:r>
      <w:r w:rsidR="003B09BC" w:rsidRPr="008260BE">
        <w:t xml:space="preserve"> electric</w:t>
      </w:r>
      <w:r w:rsidR="00F002C6" w:rsidRPr="008260BE">
        <w:t xml:space="preserve"> energy becomes:</w:t>
      </w:r>
    </w:p>
    <w:p w14:paraId="096362FC" w14:textId="73D5FBA4" w:rsidR="00F002C6" w:rsidRPr="008260BE" w:rsidRDefault="00F002C6" w:rsidP="00F002C6">
      <w:pPr>
        <w:pStyle w:val="MTDisplayEquation"/>
      </w:pPr>
      <w:r w:rsidRPr="008260BE">
        <w:tab/>
      </w:r>
      <w:r w:rsidR="004F65DA" w:rsidRPr="008260BE">
        <w:rPr>
          <w:noProof/>
          <w:position w:val="-30"/>
        </w:rPr>
        <w:object w:dxaOrig="4239" w:dyaOrig="680" w14:anchorId="30E1E2A8">
          <v:shape id="_x0000_i1048" type="#_x0000_t75" alt="" style="width:212pt;height:34pt;mso-width-percent:0;mso-height-percent:0;mso-width-percent:0;mso-height-percent:0" o:ole="">
            <v:imagedata r:id="rId59" o:title=""/>
          </v:shape>
          <o:OLEObject Type="Embed" ProgID="Equation.DSMT4" ShapeID="_x0000_i1048" DrawAspect="Content" ObjectID="_1812788852" r:id="rId60"/>
        </w:object>
      </w:r>
      <w:r w:rsidR="00DA7F3C" w:rsidRPr="008260BE">
        <w:t>,</w: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11</w:instrText>
        </w:r>
      </w:fldSimple>
      <w:r w:rsidR="00907680" w:rsidRPr="008260BE">
        <w:instrText>)</w:instrText>
      </w:r>
      <w:r w:rsidR="00907680" w:rsidRPr="008260BE">
        <w:fldChar w:fldCharType="end"/>
      </w:r>
    </w:p>
    <w:p w14:paraId="4E8A4D80" w14:textId="3E6981BC" w:rsidR="00C977DE" w:rsidRPr="008260BE" w:rsidRDefault="00354339" w:rsidP="00C977DE">
      <w:r w:rsidRPr="008260BE">
        <w:t>w</w:t>
      </w:r>
      <w:r w:rsidR="00C977DE" w:rsidRPr="008260BE">
        <w:t>hereas the momentum</w:t>
      </w:r>
      <w:r w:rsidR="00DA7F3C" w:rsidRPr="008260BE">
        <w:t xml:space="preserve"> becomes</w:t>
      </w:r>
      <w:r w:rsidR="00C977DE" w:rsidRPr="008260BE">
        <w:t>:</w:t>
      </w:r>
    </w:p>
    <w:p w14:paraId="125AAC52" w14:textId="53043D94" w:rsidR="00C977DE" w:rsidRPr="008260BE" w:rsidRDefault="00C977DE" w:rsidP="00C977DE">
      <w:pPr>
        <w:pStyle w:val="MTDisplayEquation"/>
      </w:pPr>
      <w:r w:rsidRPr="008260BE">
        <w:tab/>
      </w:r>
      <w:r w:rsidR="004F65DA" w:rsidRPr="008260BE">
        <w:rPr>
          <w:noProof/>
          <w:position w:val="-12"/>
        </w:rPr>
        <w:object w:dxaOrig="1560" w:dyaOrig="360" w14:anchorId="098EFE5C">
          <v:shape id="_x0000_i1049" type="#_x0000_t75" alt="" style="width:78.2pt;height:17.65pt;mso-width-percent:0;mso-height-percent:0;mso-width-percent:0;mso-height-percent:0" o:ole="">
            <v:imagedata r:id="rId61" o:title=""/>
          </v:shape>
          <o:OLEObject Type="Embed" ProgID="Equation.DSMT4" ShapeID="_x0000_i1049" DrawAspect="Content" ObjectID="_1812788853" r:id="rId62"/>
        </w:object>
      </w:r>
      <w:r w:rsidR="00DA7F3C" w:rsidRPr="008260BE">
        <w:t>.</w: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12</w:instrText>
        </w:r>
      </w:fldSimple>
      <w:r w:rsidR="00907680" w:rsidRPr="008260BE">
        <w:instrText>)</w:instrText>
      </w:r>
      <w:r w:rsidR="00907680" w:rsidRPr="008260BE">
        <w:fldChar w:fldCharType="end"/>
      </w:r>
    </w:p>
    <w:p w14:paraId="6C8DF6E8" w14:textId="6F3C7470" w:rsidR="00AB6B52" w:rsidRPr="008260BE" w:rsidRDefault="00AB6B52" w:rsidP="00AB6B52">
      <w:pPr>
        <w:pStyle w:val="ListParagraph"/>
        <w:numPr>
          <w:ilvl w:val="0"/>
          <w:numId w:val="1"/>
        </w:numPr>
        <w:jc w:val="both"/>
        <w:rPr>
          <w:b/>
          <w:bCs/>
        </w:rPr>
      </w:pPr>
      <w:r w:rsidRPr="008260BE">
        <w:rPr>
          <w:b/>
          <w:bCs/>
        </w:rPr>
        <w:t xml:space="preserve">Derivation of scattering coefficients in Drude time-interfaces upon flux conservation </w:t>
      </w:r>
    </w:p>
    <w:p w14:paraId="24BA3EC6" w14:textId="5EE50BEE" w:rsidR="00AB6B52" w:rsidRPr="008260BE" w:rsidRDefault="00AB6B52" w:rsidP="008C2BFB">
      <w:pPr>
        <w:jc w:val="both"/>
      </w:pPr>
      <w:r w:rsidRPr="008260BE">
        <w:t>From Maxwell’s Equations before and after the time-interface, we have:</w:t>
      </w:r>
    </w:p>
    <w:p w14:paraId="041BDAE9" w14:textId="1E668B6F" w:rsidR="00AB6B52" w:rsidRPr="008260BE" w:rsidRDefault="00AB6B52" w:rsidP="00AB6B52">
      <w:pPr>
        <w:pStyle w:val="MTDisplayEquation"/>
      </w:pPr>
      <w:r w:rsidRPr="008260BE">
        <w:lastRenderedPageBreak/>
        <w:tab/>
      </w:r>
      <w:r w:rsidR="004F65DA" w:rsidRPr="008260BE">
        <w:rPr>
          <w:noProof/>
          <w:position w:val="-50"/>
        </w:rPr>
        <w:object w:dxaOrig="2160" w:dyaOrig="1120" w14:anchorId="69616840">
          <v:shape id="_x0000_i1050" type="#_x0000_t75" alt="" style="width:108.2pt;height:56.55pt;mso-width-percent:0;mso-height-percent:0;mso-width-percent:0;mso-height-percent:0" o:ole="">
            <v:imagedata r:id="rId63" o:title=""/>
          </v:shape>
          <o:OLEObject Type="Embed" ProgID="Equation.DSMT4" ShapeID="_x0000_i1050" DrawAspect="Content" ObjectID="_1812788854" r:id="rId64"/>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13</w:instrText>
        </w:r>
      </w:fldSimple>
      <w:r w:rsidR="00907680" w:rsidRPr="008260BE">
        <w:instrText>)</w:instrText>
      </w:r>
      <w:r w:rsidR="00907680" w:rsidRPr="008260BE">
        <w:fldChar w:fldCharType="end"/>
      </w:r>
    </w:p>
    <w:p w14:paraId="33E6A3D2" w14:textId="5A731B7E" w:rsidR="0016570E" w:rsidRPr="008260BE" w:rsidRDefault="0016570E" w:rsidP="008C2BFB">
      <w:pPr>
        <w:jc w:val="both"/>
      </w:pPr>
      <w:r w:rsidRPr="008260BE">
        <w:t>T</w:t>
      </w:r>
      <w:r w:rsidR="005C7ED9" w:rsidRPr="008260BE">
        <w:t xml:space="preserve">his system hosts three modes: two ac modes with frequencies </w:t>
      </w:r>
      <w:r w:rsidR="004F65DA" w:rsidRPr="008260BE">
        <w:rPr>
          <w:noProof/>
          <w:position w:val="-16"/>
        </w:rPr>
        <w:object w:dxaOrig="1660" w:dyaOrig="480" w14:anchorId="68DD45B6">
          <v:shape id="_x0000_i1051" type="#_x0000_t75" alt="" style="width:83.05pt;height:23.85pt;mso-width-percent:0;mso-height-percent:0;mso-width-percent:0;mso-height-percent:0" o:ole="">
            <v:imagedata r:id="rId65" o:title=""/>
          </v:shape>
          <o:OLEObject Type="Embed" ProgID="Equation.DSMT4" ShapeID="_x0000_i1051" DrawAspect="Content" ObjectID="_1812788855" r:id="rId66"/>
        </w:object>
      </w:r>
      <w:r w:rsidRPr="008260BE">
        <w:t>, and eigenvectors:</w:t>
      </w:r>
    </w:p>
    <w:p w14:paraId="2D57FB9E" w14:textId="3735665D" w:rsidR="0016570E" w:rsidRPr="008260BE" w:rsidRDefault="0016570E" w:rsidP="0016570E">
      <w:pPr>
        <w:pStyle w:val="MTDisplayEquation"/>
      </w:pPr>
      <w:r w:rsidRPr="008260BE">
        <w:tab/>
      </w:r>
      <w:r w:rsidR="004F65DA" w:rsidRPr="008260BE">
        <w:rPr>
          <w:noProof/>
          <w:position w:val="-58"/>
        </w:rPr>
        <w:object w:dxaOrig="1359" w:dyaOrig="1280" w14:anchorId="2AEB17CF">
          <v:shape id="_x0000_i1052" type="#_x0000_t75" alt="" style="width:67.6pt;height:64.5pt;mso-width-percent:0;mso-height-percent:0;mso-width-percent:0;mso-height-percent:0" o:ole="">
            <v:imagedata r:id="rId67" o:title=""/>
          </v:shape>
          <o:OLEObject Type="Embed" ProgID="Equation.DSMT4" ShapeID="_x0000_i1052" DrawAspect="Content" ObjectID="_1812788856" r:id="rId68"/>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14</w:instrText>
        </w:r>
      </w:fldSimple>
      <w:r w:rsidR="00907680" w:rsidRPr="008260BE">
        <w:instrText>)</w:instrText>
      </w:r>
      <w:r w:rsidR="00907680" w:rsidRPr="008260BE">
        <w:fldChar w:fldCharType="end"/>
      </w:r>
    </w:p>
    <w:p w14:paraId="39121F1A" w14:textId="4DB17E22" w:rsidR="005C7ED9" w:rsidRPr="008260BE" w:rsidRDefault="005C7ED9" w:rsidP="008C2BFB">
      <w:pPr>
        <w:jc w:val="both"/>
      </w:pPr>
      <w:r w:rsidRPr="008260BE">
        <w:t>and a DC (</w:t>
      </w:r>
      <w:r w:rsidR="004F65DA" w:rsidRPr="008260BE">
        <w:rPr>
          <w:noProof/>
          <w:position w:val="-12"/>
        </w:rPr>
        <w:object w:dxaOrig="700" w:dyaOrig="360" w14:anchorId="0AECA0A0">
          <v:shape id="_x0000_i1053" type="#_x0000_t75" alt="" style="width:35.8pt;height:17.65pt;mso-width-percent:0;mso-height-percent:0;mso-width-percent:0;mso-height-percent:0" o:ole="">
            <v:imagedata r:id="rId69" o:title=""/>
          </v:shape>
          <o:OLEObject Type="Embed" ProgID="Equation.DSMT4" ShapeID="_x0000_i1053" DrawAspect="Content" ObjectID="_1812788857" r:id="rId70"/>
        </w:object>
      </w:r>
      <w:r w:rsidRPr="008260BE">
        <w:t>) mode (sometimes called a “wiggler mode” in the plasma physics literature</w:t>
      </w:r>
      <w:r w:rsidR="0016570E" w:rsidRPr="008260BE">
        <w:t>, see e.g.</w:t>
      </w:r>
      <w:r w:rsidR="00453584" w:rsidRPr="008260BE">
        <w:t xml:space="preserve"> </w:t>
      </w:r>
      <w:r w:rsidR="00453584" w:rsidRPr="008260BE">
        <w:fldChar w:fldCharType="begin"/>
      </w:r>
      <w:r w:rsidR="00453584" w:rsidRPr="008260BE">
        <w:instrText xml:space="preserve"> REF _Ref164173585 \r \h </w:instrText>
      </w:r>
      <w:r w:rsidR="00453584" w:rsidRPr="008260BE">
        <w:fldChar w:fldCharType="separate"/>
      </w:r>
      <w:r w:rsidR="001E574C" w:rsidRPr="008260BE">
        <w:t>[2]</w:t>
      </w:r>
      <w:r w:rsidR="00453584" w:rsidRPr="008260BE">
        <w:fldChar w:fldCharType="end"/>
      </w:r>
      <w:r w:rsidRPr="008260BE">
        <w:t>)</w:t>
      </w:r>
      <w:r w:rsidR="00F91C7F" w:rsidRPr="008260BE">
        <w:t>, with eigenvector:</w:t>
      </w:r>
    </w:p>
    <w:p w14:paraId="71801535" w14:textId="777828A3" w:rsidR="00F91C7F" w:rsidRPr="008260BE" w:rsidRDefault="00F91C7F" w:rsidP="00F91C7F">
      <w:pPr>
        <w:pStyle w:val="MTDisplayEquation"/>
      </w:pPr>
      <w:r w:rsidRPr="008260BE">
        <w:tab/>
      </w:r>
      <w:r w:rsidR="004F65DA" w:rsidRPr="008260BE">
        <w:rPr>
          <w:noProof/>
          <w:position w:val="-32"/>
        </w:rPr>
        <w:object w:dxaOrig="1120" w:dyaOrig="760" w14:anchorId="0B9F8A94">
          <v:shape id="_x0000_i1054" type="#_x0000_t75" alt="" style="width:56.55pt;height:38pt;mso-width-percent:0;mso-height-percent:0;mso-width-percent:0;mso-height-percent:0" o:ole="">
            <v:imagedata r:id="rId71" o:title=""/>
          </v:shape>
          <o:OLEObject Type="Embed" ProgID="Equation.DSMT4" ShapeID="_x0000_i1054" DrawAspect="Content" ObjectID="_1812788858" r:id="rId72"/>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15</w:instrText>
        </w:r>
      </w:fldSimple>
      <w:r w:rsidR="00907680" w:rsidRPr="008260BE">
        <w:instrText>)</w:instrText>
      </w:r>
      <w:r w:rsidR="00907680" w:rsidRPr="008260BE">
        <w:fldChar w:fldCharType="end"/>
      </w:r>
    </w:p>
    <w:p w14:paraId="7E092B13" w14:textId="2D2292A1" w:rsidR="0016570E" w:rsidRPr="008260BE" w:rsidRDefault="008E1C84" w:rsidP="008C2BFB">
      <w:pPr>
        <w:jc w:val="both"/>
      </w:pPr>
      <w:r w:rsidRPr="008260BE">
        <w:t xml:space="preserve">Assuming that the initial wave is an ac mode with </w:t>
      </w:r>
      <w:r w:rsidR="004F65DA" w:rsidRPr="008260BE">
        <w:rPr>
          <w:noProof/>
          <w:position w:val="-12"/>
        </w:rPr>
        <w:object w:dxaOrig="1560" w:dyaOrig="420" w14:anchorId="6BDD86C9">
          <v:shape id="_x0000_i1055" type="#_x0000_t75" alt="" style="width:78.2pt;height:20.75pt;mso-width-percent:0;mso-height-percent:0;mso-width-percent:0;mso-height-percent:0" o:ole="">
            <v:imagedata r:id="rId73" o:title=""/>
          </v:shape>
          <o:OLEObject Type="Embed" ProgID="Equation.DSMT4" ShapeID="_x0000_i1055" DrawAspect="Content" ObjectID="_1812788859" r:id="rId74"/>
        </w:object>
      </w:r>
      <w:r w:rsidR="00CA3CFF" w:rsidRPr="008260BE">
        <w:t xml:space="preserve"> (we subsequently drop the subscripts x and y, since the problem is one-dimensional), where </w:t>
      </w:r>
      <w:r w:rsidR="004F65DA" w:rsidRPr="008260BE">
        <w:rPr>
          <w:noProof/>
          <w:position w:val="-16"/>
        </w:rPr>
        <w:object w:dxaOrig="1680" w:dyaOrig="480" w14:anchorId="0BB3D3F6">
          <v:shape id="_x0000_i1056" type="#_x0000_t75" alt="" style="width:83.05pt;height:24.3pt;mso-width-percent:0;mso-height-percent:0;mso-width-percent:0;mso-height-percent:0" o:ole="">
            <v:imagedata r:id="rId75" o:title=""/>
          </v:shape>
          <o:OLEObject Type="Embed" ProgID="Equation.DSMT4" ShapeID="_x0000_i1056" DrawAspect="Content" ObjectID="_1812788860" r:id="rId76"/>
        </w:object>
      </w:r>
      <w:r w:rsidR="00CA3CFF" w:rsidRPr="008260BE">
        <w:t xml:space="preserve">, and </w:t>
      </w:r>
      <w:r w:rsidR="004F65DA" w:rsidRPr="008260BE">
        <w:rPr>
          <w:noProof/>
          <w:position w:val="-12"/>
        </w:rPr>
        <w:object w:dxaOrig="859" w:dyaOrig="360" w14:anchorId="5EDC6348">
          <v:shape id="_x0000_i1057" type="#_x0000_t75" alt="" style="width:43.3pt;height:17.65pt;mso-width-percent:0;mso-height-percent:0;mso-width-percent:0;mso-height-percent:0" o:ole="">
            <v:imagedata r:id="rId77" o:title=""/>
          </v:shape>
          <o:OLEObject Type="Embed" ProgID="Equation.DSMT4" ShapeID="_x0000_i1057" DrawAspect="Content" ObjectID="_1812788861" r:id="rId78"/>
        </w:object>
      </w:r>
      <w:r w:rsidR="00CA3CFF" w:rsidRPr="008260BE">
        <w:t xml:space="preserve">, the initial electric field and </w:t>
      </w:r>
      <w:r w:rsidR="00153FD9" w:rsidRPr="008260BE">
        <w:t xml:space="preserve">conduction </w:t>
      </w:r>
      <w:r w:rsidR="00CA3CFF" w:rsidRPr="008260BE">
        <w:t xml:space="preserve">current are given by </w:t>
      </w:r>
    </w:p>
    <w:p w14:paraId="7DC2C886" w14:textId="221AD8A4" w:rsidR="00CA3CFF" w:rsidRPr="008260BE" w:rsidRDefault="00CA3CFF" w:rsidP="00CA3CFF">
      <w:pPr>
        <w:pStyle w:val="MTDisplayEquation"/>
      </w:pPr>
      <w:r w:rsidRPr="008260BE">
        <w:tab/>
      </w:r>
      <w:r w:rsidR="004F65DA" w:rsidRPr="008260BE">
        <w:rPr>
          <w:noProof/>
          <w:position w:val="-60"/>
        </w:rPr>
        <w:object w:dxaOrig="1300" w:dyaOrig="1320" w14:anchorId="08CFECCF">
          <v:shape id="_x0000_i1058" type="#_x0000_t75" alt="" style="width:64.95pt;height:65.8pt;mso-width-percent:0;mso-height-percent:0;mso-width-percent:0;mso-height-percent:0" o:ole="">
            <v:imagedata r:id="rId79" o:title=""/>
          </v:shape>
          <o:OLEObject Type="Embed" ProgID="Equation.DSMT4" ShapeID="_x0000_i1058" DrawAspect="Content" ObjectID="_1812788862" r:id="rId80"/>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16</w:instrText>
        </w:r>
      </w:fldSimple>
      <w:r w:rsidR="00907680" w:rsidRPr="008260BE">
        <w:instrText>)</w:instrText>
      </w:r>
      <w:r w:rsidR="00907680" w:rsidRPr="008260BE">
        <w:fldChar w:fldCharType="end"/>
      </w:r>
    </w:p>
    <w:p w14:paraId="22D05B21" w14:textId="08DC2179" w:rsidR="00CA3CFF" w:rsidRPr="008260BE" w:rsidRDefault="002D44CE" w:rsidP="008C2BFB">
      <w:pPr>
        <w:jc w:val="both"/>
      </w:pPr>
      <w:r w:rsidRPr="008260BE">
        <w:t>And the boundary conditions that encompass flux conservation read</w:t>
      </w:r>
      <w:r w:rsidR="00E11EBF" w:rsidRPr="008260BE">
        <w:t>, upon some basic manipulation</w:t>
      </w:r>
      <w:r w:rsidRPr="008260BE">
        <w:t>:</w:t>
      </w:r>
    </w:p>
    <w:p w14:paraId="5D446D26" w14:textId="35E2B379" w:rsidR="002D44CE" w:rsidRPr="008260BE" w:rsidRDefault="002D44CE" w:rsidP="002D44CE">
      <w:pPr>
        <w:pStyle w:val="MTDisplayEquation"/>
      </w:pPr>
      <w:r w:rsidRPr="008260BE">
        <w:tab/>
      </w:r>
      <w:r w:rsidR="004F65DA" w:rsidRPr="008260BE">
        <w:rPr>
          <w:noProof/>
          <w:position w:val="-104"/>
        </w:rPr>
        <w:object w:dxaOrig="4720" w:dyaOrig="1820" w14:anchorId="7C8FF9A7">
          <v:shape id="_x0000_i1059" type="#_x0000_t75" alt="" style="width:235pt;height:91pt;mso-width-percent:0;mso-height-percent:0;mso-width-percent:0;mso-height-percent:0" o:ole="">
            <v:imagedata r:id="rId81" o:title=""/>
          </v:shape>
          <o:OLEObject Type="Embed" ProgID="Equation.DSMT4" ShapeID="_x0000_i1059" DrawAspect="Content" ObjectID="_1812788863" r:id="rId82"/>
        </w:object>
      </w:r>
      <w:r w:rsidRPr="008260BE">
        <w:tab/>
      </w:r>
      <w:r w:rsidR="00907680" w:rsidRPr="008260BE">
        <w:fldChar w:fldCharType="begin"/>
      </w:r>
      <w:r w:rsidR="00907680" w:rsidRPr="008260BE">
        <w:instrText xml:space="preserve"> MACROBUTTON MTPlaceRef \* MERGEFORMAT </w:instrText>
      </w:r>
      <w:r w:rsidR="00907680" w:rsidRPr="008260BE">
        <w:fldChar w:fldCharType="begin"/>
      </w:r>
      <w:r w:rsidR="00907680" w:rsidRPr="008260BE">
        <w:instrText xml:space="preserve"> SEQ MTEqn \h \* MERGEFORMAT </w:instrText>
      </w:r>
      <w:r w:rsidR="00907680" w:rsidRPr="008260BE">
        <w:fldChar w:fldCharType="end"/>
      </w:r>
      <w:r w:rsidR="00907680" w:rsidRPr="008260BE">
        <w:instrText>(S</w:instrText>
      </w:r>
      <w:fldSimple w:instr=" SEQ MTSec \c \* Arabic \* MERGEFORMAT ">
        <w:r w:rsidR="001E574C" w:rsidRPr="008260BE">
          <w:rPr>
            <w:noProof/>
          </w:rPr>
          <w:instrText>1</w:instrText>
        </w:r>
      </w:fldSimple>
      <w:r w:rsidR="00907680" w:rsidRPr="008260BE">
        <w:instrText>.</w:instrText>
      </w:r>
      <w:fldSimple w:instr=" SEQ MTEqn \c \* Arabic \* MERGEFORMAT ">
        <w:r w:rsidR="001E574C" w:rsidRPr="008260BE">
          <w:rPr>
            <w:noProof/>
          </w:rPr>
          <w:instrText>17</w:instrText>
        </w:r>
      </w:fldSimple>
      <w:r w:rsidR="00907680" w:rsidRPr="008260BE">
        <w:instrText>)</w:instrText>
      </w:r>
      <w:r w:rsidR="00907680" w:rsidRPr="008260BE">
        <w:fldChar w:fldCharType="end"/>
      </w:r>
    </w:p>
    <w:p w14:paraId="435D839F" w14:textId="0B2A3A8D" w:rsidR="002D44CE" w:rsidRPr="008260BE" w:rsidRDefault="00BC7656" w:rsidP="008C2BFB">
      <w:pPr>
        <w:jc w:val="both"/>
      </w:pPr>
      <w:r w:rsidRPr="008260BE">
        <w:t xml:space="preserve">where </w:t>
      </w:r>
      <w:r w:rsidR="004F65DA" w:rsidRPr="008260BE">
        <w:rPr>
          <w:noProof/>
          <w:position w:val="-14"/>
        </w:rPr>
        <w:object w:dxaOrig="1280" w:dyaOrig="400" w14:anchorId="421BA6F2">
          <v:shape id="_x0000_i1060" type="#_x0000_t75" alt="" style="width:64.5pt;height:19.45pt;mso-width-percent:0;mso-height-percent:0;mso-width-percent:0;mso-height-percent:0" o:ole="">
            <v:imagedata r:id="rId83" o:title=""/>
          </v:shape>
          <o:OLEObject Type="Embed" ProgID="Equation.DSMT4" ShapeID="_x0000_i1060" DrawAspect="Content" ObjectID="_1812788864" r:id="rId84"/>
        </w:object>
      </w:r>
      <w:r w:rsidRPr="008260BE">
        <w:t xml:space="preserve">, </w:t>
      </w:r>
      <w:r w:rsidR="004F65DA" w:rsidRPr="008260BE">
        <w:rPr>
          <w:noProof/>
          <w:position w:val="-14"/>
        </w:rPr>
        <w:object w:dxaOrig="1320" w:dyaOrig="400" w14:anchorId="0E4CB079">
          <v:shape id="_x0000_i1061" type="#_x0000_t75" alt="" style="width:65.8pt;height:19.45pt;mso-width-percent:0;mso-height-percent:0;mso-width-percent:0;mso-height-percent:0" o:ole="">
            <v:imagedata r:id="rId85" o:title=""/>
          </v:shape>
          <o:OLEObject Type="Embed" ProgID="Equation.DSMT4" ShapeID="_x0000_i1061" DrawAspect="Content" ObjectID="_1812788865" r:id="rId86"/>
        </w:object>
      </w:r>
      <w:r w:rsidRPr="008260BE">
        <w:t xml:space="preserve"> and </w:t>
      </w:r>
      <w:r w:rsidR="004F65DA" w:rsidRPr="008260BE">
        <w:rPr>
          <w:noProof/>
          <w:position w:val="-14"/>
        </w:rPr>
        <w:object w:dxaOrig="1359" w:dyaOrig="400" w14:anchorId="16B5B01F">
          <v:shape id="_x0000_i1062" type="#_x0000_t75" alt="" style="width:67.6pt;height:19.45pt;mso-width-percent:0;mso-height-percent:0;mso-width-percent:0;mso-height-percent:0" o:ole="">
            <v:imagedata r:id="rId87" o:title=""/>
          </v:shape>
          <o:OLEObject Type="Embed" ProgID="Equation.DSMT4" ShapeID="_x0000_i1062" DrawAspect="Content" ObjectID="_1812788866" r:id="rId88"/>
        </w:object>
      </w:r>
      <w:r w:rsidRPr="008260BE">
        <w:t xml:space="preserve"> are the magnetic-field scattering coefficients for the forward, backward and </w:t>
      </w:r>
      <w:r w:rsidR="00FE0B39" w:rsidRPr="008260BE">
        <w:t xml:space="preserve">DC </w:t>
      </w:r>
      <w:r w:rsidRPr="008260BE">
        <w:t>mode respectively.</w:t>
      </w:r>
      <w:r w:rsidR="006D4F0B" w:rsidRPr="008260BE">
        <w:t xml:space="preserve"> Solving this linear system yields</w:t>
      </w:r>
      <w:r w:rsidR="00F644EA" w:rsidRPr="008260BE">
        <w:t xml:space="preserve"> the scattering coefficients in Eq. (11) of the main text.</w:t>
      </w:r>
    </w:p>
    <w:p w14:paraId="17F23D26" w14:textId="77777777" w:rsidR="002B2BA5" w:rsidRPr="008260BE" w:rsidRDefault="002B2BA5" w:rsidP="008C2BFB">
      <w:pPr>
        <w:jc w:val="both"/>
      </w:pPr>
    </w:p>
    <w:p w14:paraId="53C868C6" w14:textId="77777777" w:rsidR="002B2BA5" w:rsidRPr="008260BE" w:rsidRDefault="002B2BA5" w:rsidP="008C2BFB">
      <w:pPr>
        <w:jc w:val="both"/>
      </w:pPr>
    </w:p>
    <w:p w14:paraId="212E3134" w14:textId="77777777" w:rsidR="002B2BA5" w:rsidRPr="008260BE" w:rsidRDefault="002B2BA5" w:rsidP="008C2BFB">
      <w:pPr>
        <w:jc w:val="both"/>
      </w:pPr>
    </w:p>
    <w:p w14:paraId="78842698" w14:textId="4A295461" w:rsidR="006D4F0B" w:rsidRPr="008260BE" w:rsidRDefault="000C14A7" w:rsidP="000C14A7">
      <w:pPr>
        <w:pStyle w:val="MTDisplayEquation"/>
        <w:numPr>
          <w:ilvl w:val="0"/>
          <w:numId w:val="1"/>
        </w:numPr>
        <w:rPr>
          <w:b/>
          <w:bCs/>
        </w:rPr>
      </w:pPr>
      <w:r w:rsidRPr="008260BE">
        <w:rPr>
          <w:b/>
          <w:bCs/>
        </w:rPr>
        <w:lastRenderedPageBreak/>
        <w:t>Scattering coefficients for the different Drude switching scenarios</w:t>
      </w:r>
    </w:p>
    <w:p w14:paraId="4DCA00C3" w14:textId="018D74FF" w:rsidR="006D4F0B" w:rsidRPr="008260BE" w:rsidRDefault="000C14A7" w:rsidP="000C14A7">
      <w:pPr>
        <w:jc w:val="center"/>
      </w:pPr>
      <w:r w:rsidRPr="008260BE">
        <w:rPr>
          <w:noProof/>
        </w:rPr>
        <w:drawing>
          <wp:inline distT="0" distB="0" distL="0" distR="0" wp14:anchorId="2ACE0C2A" wp14:editId="7CF7A200">
            <wp:extent cx="5698630" cy="2488712"/>
            <wp:effectExtent l="0" t="0" r="0" b="6985"/>
            <wp:docPr id="167432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2207" name="Picture 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698630" cy="2488712"/>
                    </a:xfrm>
                    <a:prstGeom prst="rect">
                      <a:avLst/>
                    </a:prstGeom>
                  </pic:spPr>
                </pic:pic>
              </a:graphicData>
            </a:graphic>
          </wp:inline>
        </w:drawing>
      </w:r>
    </w:p>
    <w:p w14:paraId="2A77210D" w14:textId="342BCBA2" w:rsidR="000C14A7" w:rsidRPr="008260BE" w:rsidRDefault="000C14A7" w:rsidP="000C14A7">
      <w:pPr>
        <w:jc w:val="both"/>
        <w:rPr>
          <w:i/>
          <w:iCs/>
        </w:rPr>
      </w:pPr>
      <w:r w:rsidRPr="008260BE">
        <w:rPr>
          <w:b/>
          <w:bCs/>
        </w:rPr>
        <w:t>Fig. S</w:t>
      </w:r>
      <w:r w:rsidR="00EC0F77" w:rsidRPr="008260BE">
        <w:rPr>
          <w:b/>
          <w:bCs/>
        </w:rPr>
        <w:t>3</w:t>
      </w:r>
      <w:r w:rsidRPr="008260BE">
        <w:rPr>
          <w:b/>
          <w:bCs/>
        </w:rPr>
        <w:t>:</w:t>
      </w:r>
      <w:r w:rsidRPr="008260BE">
        <w:t xml:space="preserve"> </w:t>
      </w:r>
      <w:r w:rsidRPr="008260BE">
        <w:rPr>
          <w:i/>
          <w:iCs/>
        </w:rPr>
        <w:t>Magnetic-field</w:t>
      </w:r>
      <w:r w:rsidRPr="008260BE">
        <w:t xml:space="preserve"> </w:t>
      </w:r>
      <w:r w:rsidRPr="008260BE">
        <w:rPr>
          <w:i/>
          <w:iCs/>
        </w:rPr>
        <w:t>scattering coefficients for the forward (T), backward (R) and DC/Wiggler (W) modes for the cases of (a) current continuity and (b) flux linkage continuity</w:t>
      </w:r>
      <w:r w:rsidR="005435C4" w:rsidRPr="008260BE">
        <w:rPr>
          <w:i/>
          <w:iCs/>
        </w:rPr>
        <w:t>, as a function of the logarithm of the ratio between final and initial plasma frequency</w:t>
      </w:r>
      <w:r w:rsidRPr="008260BE">
        <w:rPr>
          <w:i/>
          <w:iCs/>
        </w:rPr>
        <w:t xml:space="preserve">. </w:t>
      </w:r>
    </w:p>
    <w:p w14:paraId="3341861E" w14:textId="77777777" w:rsidR="00A95650" w:rsidRPr="008260BE" w:rsidRDefault="00A95650" w:rsidP="00A95650">
      <w:pPr>
        <w:pStyle w:val="ListParagraph"/>
        <w:numPr>
          <w:ilvl w:val="0"/>
          <w:numId w:val="1"/>
        </w:numPr>
        <w:jc w:val="both"/>
        <w:rPr>
          <w:b/>
          <w:bCs/>
        </w:rPr>
      </w:pPr>
      <w:r w:rsidRPr="008260BE">
        <w:rPr>
          <w:b/>
          <w:bCs/>
        </w:rPr>
        <w:t>Numerical field plots for dispersive scenarios</w:t>
      </w:r>
    </w:p>
    <w:p w14:paraId="450C954C" w14:textId="2839F679" w:rsidR="001C1F3A" w:rsidRPr="008260BE" w:rsidRDefault="001C1F3A" w:rsidP="001C1F3A">
      <w:pPr>
        <w:jc w:val="both"/>
      </w:pPr>
      <w:r w:rsidRPr="008260BE">
        <w:t xml:space="preserve">In the case of a plasma described by the Drude free-electron model, and assuming </w:t>
      </w:r>
      <m:oMath>
        <m:sSub>
          <m:sSubPr>
            <m:ctrlPr>
              <w:rPr>
                <w:rFonts w:ascii="Cambria Math" w:hAnsi="Cambria Math"/>
                <w:i/>
              </w:rPr>
            </m:ctrlPr>
          </m:sSubPr>
          <m:e>
            <m:r>
              <w:rPr>
                <w:rFonts w:ascii="Cambria Math" w:hAnsi="Cambria Math"/>
              </w:rPr>
              <m:t>ε</m:t>
            </m:r>
          </m:e>
          <m:sub>
            <m:r>
              <w:rPr>
                <w:rFonts w:ascii="Cambria Math" w:hAnsi="Cambria Math"/>
              </w:rPr>
              <m:t>∞</m:t>
            </m:r>
          </m:sub>
        </m:sSub>
        <m:r>
          <w:rPr>
            <w:rFonts w:ascii="Cambria Math" w:eastAsiaTheme="minorEastAsia" w:hAnsi="Cambria Math"/>
          </w:rPr>
          <m:t>=1</m:t>
        </m:r>
      </m:oMath>
      <w:r w:rsidRPr="008260BE">
        <w:t xml:space="preserve"> for simplicity, </w:t>
      </w:r>
      <w:r w:rsidR="00907680" w:rsidRPr="008260BE">
        <w:t>E</w:t>
      </w:r>
      <w:r w:rsidRPr="008260BE">
        <w:t>q.</w:t>
      </w:r>
      <w:r w:rsidR="00907680" w:rsidRPr="008260BE">
        <w:t xml:space="preserve"> </w:t>
      </w:r>
      <w:r w:rsidR="00907680" w:rsidRPr="008260BE">
        <w:rPr>
          <w:iCs/>
        </w:rPr>
        <w:fldChar w:fldCharType="begin"/>
      </w:r>
      <w:r w:rsidR="00907680" w:rsidRPr="008260BE">
        <w:rPr>
          <w:iCs/>
        </w:rPr>
        <w:instrText xml:space="preserve"> GOTOBUTTON ZEqnNum475605  \* MERGEFORMAT </w:instrText>
      </w:r>
      <w:r w:rsidR="00907680" w:rsidRPr="008260BE">
        <w:rPr>
          <w:iCs/>
        </w:rPr>
        <w:fldChar w:fldCharType="begin"/>
      </w:r>
      <w:r w:rsidR="00907680" w:rsidRPr="008260BE">
        <w:rPr>
          <w:iCs/>
        </w:rPr>
        <w:instrText xml:space="preserve"> REF ZEqnNum475605 \* Charformat \! \* MERGEFORMAT </w:instrText>
      </w:r>
      <w:r w:rsidR="00907680" w:rsidRPr="008260BE">
        <w:rPr>
          <w:iCs/>
        </w:rPr>
        <w:fldChar w:fldCharType="separate"/>
      </w:r>
      <w:r w:rsidR="001E574C" w:rsidRPr="008260BE">
        <w:rPr>
          <w:iCs/>
        </w:rPr>
        <w:instrText>(S1.4)</w:instrText>
      </w:r>
      <w:r w:rsidR="00907680" w:rsidRPr="008260BE">
        <w:rPr>
          <w:iCs/>
        </w:rPr>
        <w:fldChar w:fldCharType="end"/>
      </w:r>
      <w:r w:rsidR="00907680" w:rsidRPr="008260BE">
        <w:rPr>
          <w:iCs/>
        </w:rPr>
        <w:fldChar w:fldCharType="end"/>
      </w:r>
      <w:r w:rsidRPr="008260BE">
        <w:t xml:space="preserve"> becomes</w:t>
      </w:r>
      <w:r w:rsidR="00907680" w:rsidRPr="008260BE">
        <w:t>:</w:t>
      </w:r>
    </w:p>
    <w:p w14:paraId="0EC85E27" w14:textId="5902A9A3" w:rsidR="001C1F3A" w:rsidRPr="008260BE" w:rsidRDefault="00907680" w:rsidP="00907680">
      <w:pPr>
        <w:pStyle w:val="MTDisplayEquation"/>
      </w:pPr>
      <w:r w:rsidRPr="008260BE">
        <w:tab/>
      </w:r>
      <w:r w:rsidR="004F65DA" w:rsidRPr="008260BE">
        <w:rPr>
          <w:noProof/>
          <w:position w:val="-14"/>
        </w:rPr>
        <w:object w:dxaOrig="2580" w:dyaOrig="380" w14:anchorId="3EE8F799">
          <v:shape id="_x0000_i1063" type="#_x0000_t75" alt="" style="width:129pt;height:19pt;mso-width-percent:0;mso-height-percent:0;mso-width-percent:0;mso-height-percent:0" o:ole="">
            <v:imagedata r:id="rId90" o:title=""/>
          </v:shape>
          <o:OLEObject Type="Embed" ProgID="Equation.DSMT4" ShapeID="_x0000_i1063" DrawAspect="Content" ObjectID="_1812788867" r:id="rId91"/>
        </w:object>
      </w:r>
      <w:r w:rsidRPr="008260BE">
        <w:tab/>
      </w:r>
      <w:r w:rsidRPr="008260BE">
        <w:fldChar w:fldCharType="begin"/>
      </w:r>
      <w:r w:rsidRPr="008260BE">
        <w:instrText xml:space="preserve"> MACROBUTTON MTPlaceRef \* MERGEFORMAT </w:instrText>
      </w:r>
      <w:r w:rsidRPr="008260BE">
        <w:fldChar w:fldCharType="begin"/>
      </w:r>
      <w:r w:rsidRPr="008260BE">
        <w:instrText xml:space="preserve"> SEQ MTEqn \h \* MERGEFORMAT </w:instrText>
      </w:r>
      <w:r w:rsidRPr="008260BE">
        <w:fldChar w:fldCharType="end"/>
      </w:r>
      <w:r w:rsidRPr="008260BE">
        <w:instrText>(S</w:instrText>
      </w:r>
      <w:fldSimple w:instr=" SEQ MTSec \c \* Arabic \* MERGEFORMAT ">
        <w:r w:rsidR="001E574C" w:rsidRPr="008260BE">
          <w:rPr>
            <w:noProof/>
          </w:rPr>
          <w:instrText>1</w:instrText>
        </w:r>
      </w:fldSimple>
      <w:r w:rsidRPr="008260BE">
        <w:instrText>.</w:instrText>
      </w:r>
      <w:fldSimple w:instr=" SEQ MTEqn \c \* Arabic \* MERGEFORMAT ">
        <w:r w:rsidR="001E574C" w:rsidRPr="008260BE">
          <w:rPr>
            <w:noProof/>
          </w:rPr>
          <w:instrText>18</w:instrText>
        </w:r>
      </w:fldSimple>
      <w:r w:rsidRPr="008260BE">
        <w:instrText>)</w:instrText>
      </w:r>
      <w:r w:rsidRPr="008260BE">
        <w:fldChar w:fldCharType="end"/>
      </w:r>
    </w:p>
    <w:p w14:paraId="0546521D" w14:textId="3A2B8388" w:rsidR="001C1F3A" w:rsidRPr="008260BE" w:rsidRDefault="001C1F3A" w:rsidP="001C1F3A">
      <w:pPr>
        <w:jc w:val="both"/>
      </w:pPr>
      <w:r w:rsidRPr="008260BE">
        <w:t>Following the inductor equivalence from the main text, we d</w:t>
      </w:r>
      <w:r w:rsidR="00907680" w:rsidRPr="008260BE">
        <w:t>e</w:t>
      </w:r>
      <w:r w:rsidRPr="008260BE">
        <w:t>rive the Drude current as</w:t>
      </w:r>
      <w:r w:rsidR="00907680" w:rsidRPr="008260BE">
        <w:t>:</w:t>
      </w:r>
    </w:p>
    <w:p w14:paraId="6C10E079" w14:textId="5D5FEEB2" w:rsidR="00907680" w:rsidRPr="008260BE" w:rsidRDefault="00907680" w:rsidP="00907680">
      <w:pPr>
        <w:pStyle w:val="MTDisplayEquation"/>
      </w:pPr>
      <w:r w:rsidRPr="008260BE">
        <w:tab/>
      </w:r>
      <w:r w:rsidR="004F65DA" w:rsidRPr="008260BE">
        <w:rPr>
          <w:noProof/>
          <w:position w:val="-12"/>
        </w:rPr>
        <w:object w:dxaOrig="1860" w:dyaOrig="360" w14:anchorId="070EDF58">
          <v:shape id="_x0000_i1064" type="#_x0000_t75" alt="" style="width:92.75pt;height:17.65pt;mso-width-percent:0;mso-height-percent:0;mso-width-percent:0;mso-height-percent:0" o:ole="">
            <v:imagedata r:id="rId92" o:title=""/>
          </v:shape>
          <o:OLEObject Type="Embed" ProgID="Equation.DSMT4" ShapeID="_x0000_i1064" DrawAspect="Content" ObjectID="_1812788868" r:id="rId93"/>
        </w:object>
      </w:r>
      <w:r w:rsidRPr="008260BE">
        <w:tab/>
      </w:r>
      <w:r w:rsidRPr="008260BE">
        <w:fldChar w:fldCharType="begin"/>
      </w:r>
      <w:r w:rsidRPr="008260BE">
        <w:instrText xml:space="preserve"> MACROBUTTON MTPlaceRef \* MERGEFORMAT </w:instrText>
      </w:r>
      <w:r w:rsidRPr="008260BE">
        <w:fldChar w:fldCharType="begin"/>
      </w:r>
      <w:r w:rsidRPr="008260BE">
        <w:instrText xml:space="preserve"> SEQ MTEqn \h \* MERGEFORMAT </w:instrText>
      </w:r>
      <w:r w:rsidRPr="008260BE">
        <w:fldChar w:fldCharType="end"/>
      </w:r>
      <w:r w:rsidRPr="008260BE">
        <w:instrText>(S</w:instrText>
      </w:r>
      <w:fldSimple w:instr=" SEQ MTSec \c \* Arabic \* MERGEFORMAT ">
        <w:r w:rsidR="001E574C" w:rsidRPr="008260BE">
          <w:rPr>
            <w:noProof/>
          </w:rPr>
          <w:instrText>1</w:instrText>
        </w:r>
      </w:fldSimple>
      <w:r w:rsidRPr="008260BE">
        <w:instrText>.</w:instrText>
      </w:r>
      <w:fldSimple w:instr=" SEQ MTEqn \c \* Arabic \* MERGEFORMAT ">
        <w:r w:rsidR="001E574C" w:rsidRPr="008260BE">
          <w:rPr>
            <w:noProof/>
          </w:rPr>
          <w:instrText>19</w:instrText>
        </w:r>
      </w:fldSimple>
      <w:r w:rsidRPr="008260BE">
        <w:instrText>)</w:instrText>
      </w:r>
      <w:r w:rsidRPr="008260BE">
        <w:fldChar w:fldCharType="end"/>
      </w:r>
    </w:p>
    <w:p w14:paraId="5DC6B638" w14:textId="078E59F3" w:rsidR="001C1F3A" w:rsidRPr="008260BE" w:rsidRDefault="001C1F3A" w:rsidP="001C1F3A">
      <w:pPr>
        <w:jc w:val="both"/>
      </w:pPr>
      <w:r w:rsidRPr="008260BE">
        <w:t>which conserves</w:t>
      </w:r>
      <w:r w:rsidR="00907680" w:rsidRPr="008260BE">
        <w:t xml:space="preserve"> </w:t>
      </w:r>
      <w:r w:rsidR="004F65DA" w:rsidRPr="008260BE">
        <w:rPr>
          <w:noProof/>
          <w:position w:val="-6"/>
        </w:rPr>
        <w:object w:dxaOrig="220" w:dyaOrig="279" w14:anchorId="2B0059D8">
          <v:shape id="_x0000_i1065" type="#_x0000_t75" alt="" style="width:10.6pt;height:13.7pt;mso-width-percent:0;mso-height-percent:0;mso-width-percent:0;mso-height-percent:0" o:ole="">
            <v:imagedata r:id="rId94" o:title=""/>
          </v:shape>
          <o:OLEObject Type="Embed" ProgID="Equation.DSMT4" ShapeID="_x0000_i1065" DrawAspect="Content" ObjectID="_1812788869" r:id="rId95"/>
        </w:object>
      </w:r>
      <w:r w:rsidRPr="008260BE">
        <w:t xml:space="preserve"> across the temporal interface and applies to Figs. 3a</w:t>
      </w:r>
      <w:r w:rsidR="00907680" w:rsidRPr="008260BE">
        <w:t>-b</w:t>
      </w:r>
      <w:r w:rsidRPr="008260BE">
        <w:t xml:space="preserve"> and 3c</w:t>
      </w:r>
      <w:r w:rsidR="00907680" w:rsidRPr="008260BE">
        <w:t>-d of the main manuscript</w:t>
      </w:r>
      <w:r w:rsidRPr="008260BE">
        <w:t>, or as</w:t>
      </w:r>
      <w:r w:rsidR="00907680" w:rsidRPr="008260BE">
        <w:t>:</w:t>
      </w:r>
    </w:p>
    <w:p w14:paraId="2B497B6E" w14:textId="7DE2193C" w:rsidR="001C1F3A" w:rsidRPr="008260BE" w:rsidRDefault="00907680" w:rsidP="00907680">
      <w:pPr>
        <w:pStyle w:val="MTDisplayEquation"/>
      </w:pPr>
      <w:r w:rsidRPr="008260BE">
        <w:tab/>
      </w:r>
      <w:r w:rsidR="004F65DA" w:rsidRPr="008260BE">
        <w:rPr>
          <w:noProof/>
          <w:position w:val="-12"/>
        </w:rPr>
        <w:object w:dxaOrig="2020" w:dyaOrig="360" w14:anchorId="0BF6FD6E">
          <v:shape id="_x0000_i1066" type="#_x0000_t75" alt="" style="width:100.7pt;height:17.65pt;mso-width-percent:0;mso-height-percent:0;mso-width-percent:0;mso-height-percent:0" o:ole="">
            <v:imagedata r:id="rId96" o:title=""/>
          </v:shape>
          <o:OLEObject Type="Embed" ProgID="Equation.DSMT4" ShapeID="_x0000_i1066" DrawAspect="Content" ObjectID="_1812788870" r:id="rId97"/>
        </w:object>
      </w:r>
      <w:r w:rsidRPr="008260BE">
        <w:tab/>
      </w:r>
      <w:r w:rsidRPr="008260BE">
        <w:fldChar w:fldCharType="begin"/>
      </w:r>
      <w:r w:rsidRPr="008260BE">
        <w:instrText xml:space="preserve"> MACROBUTTON MTPlaceRef \* MERGEFORMAT </w:instrText>
      </w:r>
      <w:r w:rsidRPr="008260BE">
        <w:fldChar w:fldCharType="begin"/>
      </w:r>
      <w:r w:rsidRPr="008260BE">
        <w:instrText xml:space="preserve"> SEQ MTEqn \h \* MERGEFORMAT </w:instrText>
      </w:r>
      <w:r w:rsidRPr="008260BE">
        <w:fldChar w:fldCharType="end"/>
      </w:r>
      <w:r w:rsidRPr="008260BE">
        <w:instrText>(S</w:instrText>
      </w:r>
      <w:fldSimple w:instr=" SEQ MTSec \c \* Arabic \* MERGEFORMAT ">
        <w:r w:rsidR="001E574C" w:rsidRPr="008260BE">
          <w:rPr>
            <w:noProof/>
          </w:rPr>
          <w:instrText>1</w:instrText>
        </w:r>
      </w:fldSimple>
      <w:r w:rsidRPr="008260BE">
        <w:instrText>.</w:instrText>
      </w:r>
      <w:fldSimple w:instr=" SEQ MTEqn \c \* Arabic \* MERGEFORMAT ">
        <w:r w:rsidR="001E574C" w:rsidRPr="008260BE">
          <w:rPr>
            <w:noProof/>
          </w:rPr>
          <w:instrText>20</w:instrText>
        </w:r>
      </w:fldSimple>
      <w:r w:rsidRPr="008260BE">
        <w:instrText>)</w:instrText>
      </w:r>
      <w:r w:rsidRPr="008260BE">
        <w:fldChar w:fldCharType="end"/>
      </w:r>
    </w:p>
    <w:p w14:paraId="4CAE4AF1" w14:textId="04042F67" w:rsidR="001C1F3A" w:rsidRPr="008260BE" w:rsidRDefault="001C1F3A" w:rsidP="001C1F3A">
      <w:pPr>
        <w:jc w:val="both"/>
      </w:pPr>
      <w:r w:rsidRPr="008260BE">
        <w:t>which conserves flux linkage (mechanical momentum)</w:t>
      </w:r>
      <w:r w:rsidR="00907680" w:rsidRPr="008260BE">
        <w:t xml:space="preserve"> </w:t>
      </w:r>
      <w:r w:rsidR="004F65DA" w:rsidRPr="008260BE">
        <w:rPr>
          <w:noProof/>
          <w:position w:val="-10"/>
        </w:rPr>
        <w:object w:dxaOrig="220" w:dyaOrig="260" w14:anchorId="68D8E049">
          <v:shape id="_x0000_i1067" type="#_x0000_t75" alt="" style="width:10.6pt;height:13.7pt;mso-width-percent:0;mso-height-percent:0;mso-width-percent:0;mso-height-percent:0" o:ole="">
            <v:imagedata r:id="rId98" o:title=""/>
          </v:shape>
          <o:OLEObject Type="Embed" ProgID="Equation.DSMT4" ShapeID="_x0000_i1067" DrawAspect="Content" ObjectID="_1812788871" r:id="rId99"/>
        </w:object>
      </w:r>
      <w:r w:rsidRPr="008260BE">
        <w:t xml:space="preserve">, </w:t>
      </w:r>
      <w:r w:rsidR="00907680" w:rsidRPr="008260BE">
        <w:t>in accordance with</w:t>
      </w:r>
      <w:r w:rsidRPr="008260BE">
        <w:t xml:space="preserve"> Figs. 3e</w:t>
      </w:r>
      <w:r w:rsidR="00907680" w:rsidRPr="008260BE">
        <w:t>-f</w:t>
      </w:r>
      <w:r w:rsidRPr="008260BE">
        <w:t xml:space="preserve"> and 3g</w:t>
      </w:r>
      <w:r w:rsidR="00907680" w:rsidRPr="008260BE">
        <w:t>-h in the main text</w:t>
      </w:r>
      <w:r w:rsidRPr="008260BE">
        <w:t xml:space="preserve">. Similarly to </w:t>
      </w:r>
      <w:r w:rsidR="00907680" w:rsidRPr="008260BE">
        <w:t>E</w:t>
      </w:r>
      <w:r w:rsidRPr="008260BE">
        <w:t>q.</w:t>
      </w:r>
      <w:r w:rsidR="00907680" w:rsidRPr="008260BE">
        <w:rPr>
          <w:iCs/>
        </w:rPr>
        <w:fldChar w:fldCharType="begin"/>
      </w:r>
      <w:r w:rsidR="00907680" w:rsidRPr="008260BE">
        <w:rPr>
          <w:iCs/>
        </w:rPr>
        <w:instrText xml:space="preserve"> GOTOBUTTON ZEqnNum382877  \* MERGEFORMAT </w:instrText>
      </w:r>
      <w:r w:rsidR="00907680" w:rsidRPr="008260BE">
        <w:rPr>
          <w:iCs/>
        </w:rPr>
        <w:fldChar w:fldCharType="begin"/>
      </w:r>
      <w:r w:rsidR="00907680" w:rsidRPr="008260BE">
        <w:rPr>
          <w:iCs/>
        </w:rPr>
        <w:instrText xml:space="preserve"> REF ZEqnNum382877 \* Charformat \! \* MERGEFORMAT </w:instrText>
      </w:r>
      <w:r w:rsidR="00907680" w:rsidRPr="008260BE">
        <w:rPr>
          <w:iCs/>
        </w:rPr>
        <w:fldChar w:fldCharType="separate"/>
      </w:r>
      <w:r w:rsidR="001E574C" w:rsidRPr="008260BE">
        <w:rPr>
          <w:iCs/>
        </w:rPr>
        <w:instrText>(S1.7)</w:instrText>
      </w:r>
      <w:r w:rsidR="00907680" w:rsidRPr="008260BE">
        <w:rPr>
          <w:iCs/>
        </w:rPr>
        <w:fldChar w:fldCharType="end"/>
      </w:r>
      <w:r w:rsidR="00907680" w:rsidRPr="008260BE">
        <w:rPr>
          <w:iCs/>
        </w:rPr>
        <w:fldChar w:fldCharType="end"/>
      </w:r>
      <w:r w:rsidRPr="008260BE">
        <w:t>, in both cases the step-like change in</w:t>
      </w:r>
      <w:r w:rsidR="00907680" w:rsidRPr="008260BE">
        <w:t xml:space="preserve"> </w:t>
      </w:r>
      <w:r w:rsidR="004F65DA" w:rsidRPr="008260BE">
        <w:rPr>
          <w:noProof/>
          <w:position w:val="-10"/>
        </w:rPr>
        <w:object w:dxaOrig="460" w:dyaOrig="320" w14:anchorId="0DA193B6">
          <v:shape id="_x0000_i1068" type="#_x0000_t75" alt="" style="width:22.55pt;height:15.45pt;mso-width-percent:0;mso-height-percent:0;mso-width-percent:0;mso-height-percent:0" o:ole="">
            <v:imagedata r:id="rId100" o:title=""/>
          </v:shape>
          <o:OLEObject Type="Embed" ProgID="Equation.DSMT4" ShapeID="_x0000_i1068" DrawAspect="Content" ObjectID="_1812788872" r:id="rId101"/>
        </w:object>
      </w:r>
      <w:r w:rsidR="00907680" w:rsidRPr="008260BE">
        <w:t xml:space="preserve"> </w:t>
      </w:r>
      <w:r w:rsidRPr="008260BE">
        <w:t xml:space="preserve">is described with the approximation of </w:t>
      </w:r>
      <w:r w:rsidR="00907680" w:rsidRPr="008260BE">
        <w:t>E</w:t>
      </w:r>
      <w:r w:rsidRPr="008260BE">
        <w:t>q.</w:t>
      </w:r>
      <w:r w:rsidR="00907680" w:rsidRPr="008260BE">
        <w:t xml:space="preserve"> </w:t>
      </w:r>
      <w:r w:rsidR="00907680" w:rsidRPr="008260BE">
        <w:rPr>
          <w:iCs/>
        </w:rPr>
        <w:fldChar w:fldCharType="begin"/>
      </w:r>
      <w:r w:rsidR="00907680" w:rsidRPr="008260BE">
        <w:rPr>
          <w:iCs/>
        </w:rPr>
        <w:instrText xml:space="preserve"> GOTOBUTTON ZEqnNum825212  \* MERGEFORMAT </w:instrText>
      </w:r>
      <w:r w:rsidR="00907680" w:rsidRPr="008260BE">
        <w:rPr>
          <w:iCs/>
        </w:rPr>
        <w:fldChar w:fldCharType="begin"/>
      </w:r>
      <w:r w:rsidR="00907680" w:rsidRPr="008260BE">
        <w:rPr>
          <w:iCs/>
        </w:rPr>
        <w:instrText xml:space="preserve"> REF ZEqnNum825212 \* Charformat \! \* MERGEFORMAT </w:instrText>
      </w:r>
      <w:r w:rsidR="00907680" w:rsidRPr="008260BE">
        <w:rPr>
          <w:iCs/>
        </w:rPr>
        <w:fldChar w:fldCharType="separate"/>
      </w:r>
      <w:r w:rsidR="001E574C" w:rsidRPr="008260BE">
        <w:rPr>
          <w:iCs/>
        </w:rPr>
        <w:instrText>(S1.1)</w:instrText>
      </w:r>
      <w:r w:rsidR="00907680" w:rsidRPr="008260BE">
        <w:rPr>
          <w:iCs/>
        </w:rPr>
        <w:fldChar w:fldCharType="end"/>
      </w:r>
      <w:r w:rsidR="00907680" w:rsidRPr="008260BE">
        <w:rPr>
          <w:iCs/>
        </w:rPr>
        <w:fldChar w:fldCharType="end"/>
      </w:r>
      <w:r w:rsidRPr="008260BE">
        <w:t>.</w:t>
      </w:r>
    </w:p>
    <w:p w14:paraId="36C43270" w14:textId="2F850182" w:rsidR="005555F6" w:rsidRPr="008260BE" w:rsidRDefault="00907680" w:rsidP="005555F6">
      <w:pPr>
        <w:jc w:val="both"/>
      </w:pPr>
      <w:r w:rsidRPr="008260BE">
        <w:t>Fig. S4 shows the resulting finite</w:t>
      </w:r>
      <w:r w:rsidR="005555F6" w:rsidRPr="008260BE">
        <w:t xml:space="preserve">-difference time-domain calculations of the conduction current </w:t>
      </w:r>
      <w:r w:rsidR="004F65DA" w:rsidRPr="008260BE">
        <w:rPr>
          <w:noProof/>
          <w:position w:val="-12"/>
        </w:rPr>
        <w:object w:dxaOrig="279" w:dyaOrig="360" w14:anchorId="21D9EC9B">
          <v:shape id="_x0000_i1069" type="#_x0000_t75" alt="" style="width:14.6pt;height:19pt;mso-width-percent:0;mso-height-percent:0;mso-width-percent:0;mso-height-percent:0" o:ole="">
            <v:imagedata r:id="rId102" o:title=""/>
          </v:shape>
          <o:OLEObject Type="Embed" ProgID="Equation.DSMT4" ShapeID="_x0000_i1069" DrawAspect="Content" ObjectID="_1812788873" r:id="rId103"/>
        </w:object>
      </w:r>
      <w:r w:rsidR="008B006B" w:rsidRPr="008260BE">
        <w:t xml:space="preserve">, flux linkage in the shunt branch </w:t>
      </w:r>
      <w:r w:rsidR="004F65DA" w:rsidRPr="008260BE">
        <w:rPr>
          <w:noProof/>
          <w:position w:val="-10"/>
        </w:rPr>
        <w:object w:dxaOrig="220" w:dyaOrig="260" w14:anchorId="35950DE3">
          <v:shape id="_x0000_i1070" type="#_x0000_t75" alt="" style="width:11.05pt;height:13.7pt;mso-width-percent:0;mso-height-percent:0;mso-width-percent:0;mso-height-percent:0" o:ole="">
            <v:imagedata r:id="rId104" o:title=""/>
          </v:shape>
          <o:OLEObject Type="Embed" ProgID="Equation.DSMT4" ShapeID="_x0000_i1070" DrawAspect="Content" ObjectID="_1812788874" r:id="rId105"/>
        </w:object>
      </w:r>
      <w:r w:rsidR="008B006B" w:rsidRPr="008260BE">
        <w:t xml:space="preserve">, energy density </w:t>
      </w:r>
      <w:r w:rsidR="004F65DA" w:rsidRPr="008260BE">
        <w:rPr>
          <w:noProof/>
          <w:position w:val="-6"/>
        </w:rPr>
        <w:object w:dxaOrig="260" w:dyaOrig="279" w14:anchorId="49275E8F">
          <v:shape id="_x0000_i1071" type="#_x0000_t75" alt="" style="width:13.7pt;height:14.6pt;mso-width-percent:0;mso-height-percent:0;mso-width-percent:0;mso-height-percent:0" o:ole="">
            <v:imagedata r:id="rId106" o:title=""/>
          </v:shape>
          <o:OLEObject Type="Embed" ProgID="Equation.DSMT4" ShapeID="_x0000_i1071" DrawAspect="Content" ObjectID="_1812788875" r:id="rId107"/>
        </w:object>
      </w:r>
      <w:r w:rsidR="008B006B" w:rsidRPr="008260BE">
        <w:t xml:space="preserve"> (top plot) and magnetic field </w:t>
      </w:r>
      <w:r w:rsidR="004F65DA" w:rsidRPr="008260BE">
        <w:rPr>
          <w:noProof/>
          <w:position w:val="-4"/>
        </w:rPr>
        <w:object w:dxaOrig="279" w:dyaOrig="260" w14:anchorId="185AFA83">
          <v:shape id="_x0000_i1072" type="#_x0000_t75" alt="" style="width:14.6pt;height:13.7pt;mso-width-percent:0;mso-height-percent:0;mso-width-percent:0;mso-height-percent:0" o:ole="">
            <v:imagedata r:id="rId108" o:title=""/>
          </v:shape>
          <o:OLEObject Type="Embed" ProgID="Equation.DSMT4" ShapeID="_x0000_i1072" DrawAspect="Content" ObjectID="_1812788876" r:id="rId109"/>
        </w:object>
      </w:r>
      <w:r w:rsidR="008B006B" w:rsidRPr="008260BE">
        <w:t xml:space="preserve"> for the four cases discussed: (a) </w:t>
      </w:r>
      <w:r w:rsidR="00E33E21" w:rsidRPr="008260BE">
        <w:t>plasma frequency increase under current continuity, (b) plasma frequency decrease under current continuity, (c) plasma frequency decrease under flux linkage continuity and (d) plasma frequency increase under flux linkage continuity</w:t>
      </w:r>
      <w:r w:rsidR="008B006B" w:rsidRPr="008260BE">
        <w:t>. Note the remnant DC offset in the magnetic field for the cases where the current is conserved</w:t>
      </w:r>
      <w:r w:rsidR="00B62BDD" w:rsidRPr="008260BE">
        <w:t xml:space="preserve"> (</w:t>
      </w:r>
      <w:proofErr w:type="spellStart"/>
      <w:proofErr w:type="gramStart"/>
      <w:r w:rsidR="00B62BDD" w:rsidRPr="008260BE">
        <w:t>a,b</w:t>
      </w:r>
      <w:proofErr w:type="spellEnd"/>
      <w:proofErr w:type="gramEnd"/>
      <w:r w:rsidR="00B62BDD" w:rsidRPr="008260BE">
        <w:t>)</w:t>
      </w:r>
      <w:r w:rsidR="008B006B" w:rsidRPr="008260BE">
        <w:t>, due to the excitation of the wiggler mode.</w:t>
      </w:r>
    </w:p>
    <w:p w14:paraId="19230E96" w14:textId="5C0E4813" w:rsidR="008461B1" w:rsidRPr="008260BE" w:rsidRDefault="00D50217" w:rsidP="008461B1">
      <w:pPr>
        <w:jc w:val="both"/>
        <w:rPr>
          <w:b/>
          <w:bCs/>
          <w:highlight w:val="yellow"/>
        </w:rPr>
      </w:pPr>
      <w:r w:rsidRPr="008260BE">
        <w:rPr>
          <w:b/>
          <w:bCs/>
          <w:noProof/>
        </w:rPr>
        <w:lastRenderedPageBreak/>
        <w:drawing>
          <wp:inline distT="0" distB="0" distL="0" distR="0" wp14:anchorId="2AEFDCD7" wp14:editId="60F876DC">
            <wp:extent cx="5943600" cy="5230368"/>
            <wp:effectExtent l="0" t="0" r="0" b="8890"/>
            <wp:docPr id="1196615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15967" name="Picture 3"/>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5230368"/>
                    </a:xfrm>
                    <a:prstGeom prst="rect">
                      <a:avLst/>
                    </a:prstGeom>
                  </pic:spPr>
                </pic:pic>
              </a:graphicData>
            </a:graphic>
          </wp:inline>
        </w:drawing>
      </w:r>
    </w:p>
    <w:p w14:paraId="7337CE42" w14:textId="16B5B8B6" w:rsidR="00A95650" w:rsidRPr="008260BE" w:rsidRDefault="00715C84" w:rsidP="00A95650">
      <w:pPr>
        <w:jc w:val="both"/>
        <w:rPr>
          <w:i/>
          <w:iCs/>
        </w:rPr>
      </w:pPr>
      <w:r w:rsidRPr="008260BE">
        <w:rPr>
          <w:b/>
          <w:bCs/>
          <w:i/>
          <w:iCs/>
        </w:rPr>
        <w:t xml:space="preserve">Fig. S4: </w:t>
      </w:r>
      <w:r w:rsidR="00AC664B" w:rsidRPr="008260BE">
        <w:rPr>
          <w:i/>
          <w:iCs/>
        </w:rPr>
        <w:t>Numerical field plots for the four cases considered in the main manuscript, showing current (blue), flux linkage (red), energy density (green) in the top plots, and the magnetic field purple) in the bottom plot.</w:t>
      </w:r>
    </w:p>
    <w:p w14:paraId="73B11C05" w14:textId="585981F8" w:rsidR="00907680" w:rsidRPr="008260BE" w:rsidRDefault="00210DB5" w:rsidP="00210DB5">
      <w:pPr>
        <w:pStyle w:val="ListParagraph"/>
        <w:numPr>
          <w:ilvl w:val="0"/>
          <w:numId w:val="1"/>
        </w:numPr>
        <w:jc w:val="both"/>
        <w:rPr>
          <w:b/>
          <w:bCs/>
        </w:rPr>
      </w:pPr>
      <w:r w:rsidRPr="008260BE">
        <w:rPr>
          <w:b/>
          <w:bCs/>
        </w:rPr>
        <w:t>Finite-difference-time-domain simulations in space (one dimension) and time</w:t>
      </w:r>
    </w:p>
    <w:p w14:paraId="6AD6D97F" w14:textId="1AE7C8F7" w:rsidR="00210DB5" w:rsidRPr="008260BE" w:rsidRDefault="00210DB5" w:rsidP="00210DB5">
      <w:pPr>
        <w:rPr>
          <w:i/>
          <w:iCs/>
          <w:kern w:val="0"/>
          <w:lang w:val="en-GB"/>
        </w:rPr>
      </w:pPr>
      <w:r w:rsidRPr="008260BE">
        <w:rPr>
          <w:i/>
          <w:iCs/>
          <w:kern w:val="0"/>
          <w:lang w:val="en-GB"/>
        </w:rPr>
        <w:t>7a. Nondispersive scenarios</w:t>
      </w:r>
    </w:p>
    <w:p w14:paraId="4F62C7D6" w14:textId="5F02F1B2" w:rsidR="00210DB5" w:rsidRPr="008260BE" w:rsidRDefault="00210DB5" w:rsidP="00210DB5">
      <w:pPr>
        <w:jc w:val="both"/>
      </w:pPr>
      <w:r w:rsidRPr="008260BE">
        <w:t xml:space="preserve">All previous plots were restricted to plane wave propagation for a single </w:t>
      </w:r>
      <m:oMath>
        <m:r>
          <w:rPr>
            <w:rFonts w:ascii="Cambria Math" w:hAnsi="Cambria Math"/>
          </w:rPr>
          <m:t>k</m:t>
        </m:r>
      </m:oMath>
      <w:r w:rsidRPr="008260BE">
        <w:t xml:space="preserve"> component. Here we assume the initial conditions of a Gaussian pulse of envelope </w:t>
      </w:r>
      <w:r w:rsidR="004F65DA" w:rsidRPr="008260BE">
        <w:rPr>
          <w:noProof/>
          <w:position w:val="-6"/>
        </w:rPr>
        <w:object w:dxaOrig="1359" w:dyaOrig="360" w14:anchorId="0837B197">
          <v:shape id="_x0000_i1073" type="#_x0000_t75" alt="" style="width:68pt;height:18.1pt;mso-width-percent:0;mso-height-percent:0;mso-width-percent:0;mso-height-percent:0" o:ole="">
            <v:imagedata r:id="rId111" o:title=""/>
          </v:shape>
          <o:OLEObject Type="Embed" ProgID="Equation.DSMT4" ShapeID="_x0000_i1073" DrawAspect="Content" ObjectID="_1812788877" r:id="rId112"/>
        </w:object>
      </w:r>
      <w:r w:rsidRPr="008260BE">
        <w:rPr>
          <w:rFonts w:eastAsiaTheme="minorEastAsia"/>
          <w:iCs/>
        </w:rPr>
        <w:t xml:space="preserve">, and enforce the abrupt temporal transitions on </w:t>
      </w:r>
      <w:r w:rsidR="004F65DA" w:rsidRPr="008260BE">
        <w:rPr>
          <w:rFonts w:eastAsiaTheme="minorEastAsia"/>
          <w:iCs/>
          <w:noProof/>
          <w:position w:val="-10"/>
        </w:rPr>
        <w:object w:dxaOrig="440" w:dyaOrig="320" w14:anchorId="332C7EAB">
          <v:shape id="_x0000_i1074" type="#_x0000_t75" alt="" style="width:22.1pt;height:15.45pt;mso-width-percent:0;mso-height-percent:0;mso-width-percent:0;mso-height-percent:0" o:ole="">
            <v:imagedata r:id="rId113" o:title=""/>
          </v:shape>
          <o:OLEObject Type="Embed" ProgID="Equation.DSMT4" ShapeID="_x0000_i1074" DrawAspect="Content" ObjectID="_1812788878" r:id="rId114"/>
        </w:object>
      </w:r>
      <w:r w:rsidRPr="008260BE">
        <w:rPr>
          <w:rFonts w:eastAsiaTheme="minorEastAsia"/>
          <w:iCs/>
        </w:rPr>
        <w:t xml:space="preserve"> in the </w:t>
      </w:r>
      <w:r w:rsidR="001F1753" w:rsidRPr="008260BE">
        <w:rPr>
          <w:rFonts w:eastAsiaTheme="minorEastAsia"/>
          <w:iCs/>
        </w:rPr>
        <w:t>(</w:t>
      </w:r>
      <w:proofErr w:type="spellStart"/>
      <w:r w:rsidR="001F1753" w:rsidRPr="008260BE">
        <w:rPr>
          <w:rFonts w:eastAsiaTheme="minorEastAsia"/>
          <w:iCs/>
        </w:rPr>
        <w:t>t,z</w:t>
      </w:r>
      <w:proofErr w:type="spellEnd"/>
      <w:r w:rsidR="001F1753" w:rsidRPr="008260BE">
        <w:rPr>
          <w:rFonts w:eastAsiaTheme="minorEastAsia"/>
          <w:iCs/>
        </w:rPr>
        <w:t>)</w:t>
      </w:r>
      <w:r w:rsidRPr="008260BE">
        <w:rPr>
          <w:rFonts w:eastAsiaTheme="minorEastAsia"/>
          <w:iCs/>
        </w:rPr>
        <w:t xml:space="preserve"> domain with </w:t>
      </w:r>
      <w:r w:rsidRPr="008260BE">
        <w:t>our in-house FDTD solver. Fig. S5 shows the continuities/discontinuities on the normalized</w:t>
      </w:r>
      <w:r w:rsidR="001115EB" w:rsidRPr="008260BE">
        <w:t xml:space="preserve"> </w:t>
      </w:r>
      <w:r w:rsidR="004F65DA" w:rsidRPr="008260BE">
        <w:rPr>
          <w:noProof/>
          <w:position w:val="-4"/>
        </w:rPr>
        <w:object w:dxaOrig="240" w:dyaOrig="260" w14:anchorId="6BEE9B5B">
          <v:shape id="_x0000_i1075" type="#_x0000_t75" alt="" style="width:11.95pt;height:13.25pt;mso-width-percent:0;mso-height-percent:0;mso-width-percent:0;mso-height-percent:0" o:ole="">
            <v:imagedata r:id="rId115" o:title=""/>
          </v:shape>
          <o:OLEObject Type="Embed" ProgID="Equation.DSMT4" ShapeID="_x0000_i1075" DrawAspect="Content" ObjectID="_1812788879" r:id="rId116"/>
        </w:object>
      </w:r>
      <w:r w:rsidRPr="008260BE">
        <w:t xml:space="preserve"> (upper row) and</w:t>
      </w:r>
      <w:r w:rsidR="001115EB" w:rsidRPr="008260BE">
        <w:t xml:space="preserve"> </w:t>
      </w:r>
      <w:r w:rsidR="004F65DA" w:rsidRPr="008260BE">
        <w:rPr>
          <w:noProof/>
          <w:position w:val="-4"/>
        </w:rPr>
        <w:object w:dxaOrig="240" w:dyaOrig="260" w14:anchorId="535BBAFA">
          <v:shape id="_x0000_i1076" type="#_x0000_t75" alt="" style="width:11.95pt;height:13.25pt;mso-width-percent:0;mso-height-percent:0;mso-width-percent:0;mso-height-percent:0" o:ole="">
            <v:imagedata r:id="rId117" o:title=""/>
          </v:shape>
          <o:OLEObject Type="Embed" ProgID="Equation.DSMT4" ShapeID="_x0000_i1076" DrawAspect="Content" ObjectID="_1812788880" r:id="rId118"/>
        </w:object>
      </w:r>
      <w:r w:rsidRPr="008260BE">
        <w:t xml:space="preserve"> (lower row) fields corresponding to the four different scenarios (a-d) in Fig. S1 when </w:t>
      </w:r>
      <w:r w:rsidR="004F65DA" w:rsidRPr="008260BE">
        <w:rPr>
          <w:noProof/>
          <w:position w:val="-6"/>
        </w:rPr>
        <w:object w:dxaOrig="620" w:dyaOrig="279" w14:anchorId="4D426A5E">
          <v:shape id="_x0000_i1077" type="#_x0000_t75" alt="" style="width:30.5pt;height:14.6pt;mso-width-percent:0;mso-height-percent:0;mso-width-percent:0;mso-height-percent:0" o:ole="">
            <v:imagedata r:id="rId119" o:title=""/>
          </v:shape>
          <o:OLEObject Type="Embed" ProgID="Equation.DSMT4" ShapeID="_x0000_i1077" DrawAspect="Content" ObjectID="_1812788881" r:id="rId120"/>
        </w:object>
      </w:r>
      <w:r w:rsidR="001115EB" w:rsidRPr="008260BE">
        <w:t xml:space="preserve">, where </w:t>
      </w:r>
      <w:r w:rsidR="004F65DA" w:rsidRPr="008260BE">
        <w:rPr>
          <w:noProof/>
          <w:position w:val="-4"/>
        </w:rPr>
        <w:object w:dxaOrig="220" w:dyaOrig="260" w14:anchorId="2F4715D0">
          <v:shape id="_x0000_i1078" type="#_x0000_t75" alt="" style="width:11.05pt;height:13.25pt;mso-width-percent:0;mso-height-percent:0;mso-width-percent:0;mso-height-percent:0" o:ole="">
            <v:imagedata r:id="rId121" o:title=""/>
          </v:shape>
          <o:OLEObject Type="Embed" ProgID="Equation.DSMT4" ShapeID="_x0000_i1078" DrawAspect="Content" ObjectID="_1812788882" r:id="rId122"/>
        </w:object>
      </w:r>
      <w:r w:rsidR="001115EB" w:rsidRPr="008260BE">
        <w:t xml:space="preserve"> </w:t>
      </w:r>
      <w:r w:rsidR="001115EB" w:rsidRPr="008260BE">
        <w:rPr>
          <w:rFonts w:eastAsiaTheme="minorEastAsia"/>
          <w:iCs/>
        </w:rPr>
        <w:t xml:space="preserve">is </w:t>
      </w:r>
      <w:r w:rsidRPr="008260BE">
        <w:rPr>
          <w:rFonts w:eastAsiaTheme="minorEastAsia"/>
          <w:iCs/>
        </w:rPr>
        <w:t>the period of the initial central frequency</w:t>
      </w:r>
      <w:r w:rsidRPr="008260BE">
        <w:t>. This nondispersive nature allows for non-distorted temporally refracted and reflected pulses. Alternatively, in Fig. S6 we plot the analytic results in</w:t>
      </w:r>
      <w:r w:rsidR="001115EB" w:rsidRPr="008260BE">
        <w:t xml:space="preserve"> </w:t>
      </w:r>
      <w:r w:rsidR="004F65DA" w:rsidRPr="008260BE">
        <w:rPr>
          <w:noProof/>
          <w:position w:val="-10"/>
        </w:rPr>
        <w:object w:dxaOrig="520" w:dyaOrig="320" w14:anchorId="357BBE12">
          <v:shape id="_x0000_i1079" type="#_x0000_t75" alt="" style="width:26.5pt;height:15.45pt;mso-width-percent:0;mso-height-percent:0;mso-width-percent:0;mso-height-percent:0" o:ole="">
            <v:imagedata r:id="rId123" o:title=""/>
          </v:shape>
          <o:OLEObject Type="Embed" ProgID="Equation.DSMT4" ShapeID="_x0000_i1079" DrawAspect="Content" ObjectID="_1812788883" r:id="rId124"/>
        </w:object>
      </w:r>
      <w:r w:rsidRPr="008260BE">
        <w:rPr>
          <w:rFonts w:eastAsiaTheme="minorEastAsia"/>
          <w:iCs/>
        </w:rPr>
        <w:t xml:space="preserve"> space, whose inverse Fourier transform identically recovers the colormaps of </w:t>
      </w:r>
      <w:r w:rsidRPr="008260BE">
        <w:t>Fig. S5.</w:t>
      </w:r>
      <w:r w:rsidRPr="008260BE">
        <w:rPr>
          <w:rFonts w:eastAsiaTheme="minorEastAsia"/>
          <w:iCs/>
        </w:rPr>
        <w:t xml:space="preserve"> </w:t>
      </w:r>
      <w:r w:rsidR="001115EB" w:rsidRPr="008260BE">
        <w:rPr>
          <w:rFonts w:eastAsiaTheme="minorEastAsia"/>
          <w:iCs/>
        </w:rPr>
        <w:t>Here</w:t>
      </w:r>
      <w:r w:rsidRPr="008260BE">
        <w:rPr>
          <w:rFonts w:eastAsiaTheme="minorEastAsia"/>
          <w:iCs/>
        </w:rPr>
        <w:t xml:space="preserve"> </w:t>
      </w:r>
      <w:r w:rsidR="004F65DA" w:rsidRPr="008260BE">
        <w:rPr>
          <w:rFonts w:eastAsiaTheme="minorEastAsia"/>
          <w:iCs/>
          <w:noProof/>
          <w:position w:val="-12"/>
        </w:rPr>
        <w:object w:dxaOrig="260" w:dyaOrig="360" w14:anchorId="3F8B8712">
          <v:shape id="_x0000_i1080" type="#_x0000_t75" alt="" style="width:13.25pt;height:18.1pt;mso-width-percent:0;mso-height-percent:0;mso-width-percent:0;mso-height-percent:0" o:ole="">
            <v:imagedata r:id="rId125" o:title=""/>
          </v:shape>
          <o:OLEObject Type="Embed" ProgID="Equation.DSMT4" ShapeID="_x0000_i1080" DrawAspect="Content" ObjectID="_1812788884" r:id="rId126"/>
        </w:object>
      </w:r>
      <w:r w:rsidRPr="008260BE">
        <w:rPr>
          <w:rFonts w:eastAsiaTheme="minorEastAsia"/>
        </w:rPr>
        <w:t xml:space="preserve"> </w:t>
      </w:r>
      <w:r w:rsidRPr="008260BE">
        <w:rPr>
          <w:rFonts w:eastAsiaTheme="minorEastAsia"/>
          <w:iCs/>
        </w:rPr>
        <w:t>denotes the initial central wavenumber.</w:t>
      </w:r>
    </w:p>
    <w:p w14:paraId="1B992965" w14:textId="77777777" w:rsidR="00210DB5" w:rsidRPr="008260BE" w:rsidRDefault="00210DB5" w:rsidP="00210DB5">
      <w:pPr>
        <w:jc w:val="both"/>
      </w:pPr>
    </w:p>
    <w:p w14:paraId="3151399C" w14:textId="77777777" w:rsidR="00B5744E" w:rsidRPr="008260BE" w:rsidRDefault="00B5744E" w:rsidP="00210DB5">
      <w:pPr>
        <w:jc w:val="both"/>
        <w:rPr>
          <w:noProof/>
        </w:rPr>
      </w:pPr>
    </w:p>
    <w:p w14:paraId="5DD5DA90" w14:textId="3043BA5C" w:rsidR="00210DB5" w:rsidRPr="008260BE" w:rsidRDefault="00210DB5" w:rsidP="00210DB5">
      <w:pPr>
        <w:jc w:val="both"/>
      </w:pPr>
      <w:r w:rsidRPr="008260BE">
        <w:rPr>
          <w:noProof/>
        </w:rPr>
        <w:drawing>
          <wp:inline distT="0" distB="0" distL="0" distR="0" wp14:anchorId="44C7895A" wp14:editId="67B282F9">
            <wp:extent cx="5396865" cy="2847315"/>
            <wp:effectExtent l="0" t="0" r="0" b="0"/>
            <wp:docPr id="1172934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34627" name="Picture 1172934627"/>
                    <pic:cNvPicPr/>
                  </pic:nvPicPr>
                  <pic:blipFill rotWithShape="1">
                    <a:blip r:embed="rId127"/>
                    <a:srcRect b="709"/>
                    <a:stretch>
                      <a:fillRect/>
                    </a:stretch>
                  </pic:blipFill>
                  <pic:spPr bwMode="auto">
                    <a:xfrm>
                      <a:off x="0" y="0"/>
                      <a:ext cx="5396865" cy="2847315"/>
                    </a:xfrm>
                    <a:prstGeom prst="rect">
                      <a:avLst/>
                    </a:prstGeom>
                    <a:ln>
                      <a:noFill/>
                    </a:ln>
                    <a:extLst>
                      <a:ext uri="{53640926-AAD7-44D8-BBD7-CCE9431645EC}">
                        <a14:shadowObscured xmlns:a14="http://schemas.microsoft.com/office/drawing/2010/main"/>
                      </a:ext>
                    </a:extLst>
                  </pic:spPr>
                </pic:pic>
              </a:graphicData>
            </a:graphic>
          </wp:inline>
        </w:drawing>
      </w:r>
    </w:p>
    <w:p w14:paraId="702E9C1A" w14:textId="77777777" w:rsidR="00210DB5" w:rsidRPr="008260BE" w:rsidRDefault="00210DB5" w:rsidP="00210DB5">
      <w:pPr>
        <w:spacing w:before="160"/>
        <w:jc w:val="both"/>
        <w:rPr>
          <w:i/>
          <w:iCs/>
        </w:rPr>
      </w:pPr>
      <w:r w:rsidRPr="008260BE">
        <w:rPr>
          <w:b/>
          <w:bCs/>
          <w:i/>
          <w:iCs/>
        </w:rPr>
        <w:t>Fig. S5</w:t>
      </w:r>
      <w:r w:rsidRPr="008260BE">
        <w:rPr>
          <w:i/>
          <w:iCs/>
        </w:rPr>
        <w:t>: (</w:t>
      </w:r>
      <w:proofErr w:type="spellStart"/>
      <w:proofErr w:type="gramStart"/>
      <w:r w:rsidRPr="008260BE">
        <w:rPr>
          <w:i/>
          <w:iCs/>
        </w:rPr>
        <w:t>t,z</w:t>
      </w:r>
      <w:proofErr w:type="spellEnd"/>
      <w:proofErr w:type="gramEnd"/>
      <w:r w:rsidRPr="008260BE">
        <w:rPr>
          <w:i/>
          <w:iCs/>
        </w:rPr>
        <w:t>)-FDTD field plots for (column a) a permittivity increase under charge conservation (displacement-field continuity), (column b) a permittivity reduction under charge conservation, (column c) a permittivity reduction under voltage continuity and (column d) a permittivity increase under voltage continuity.  The plots in the two rows show (top to bottom) the electric field E and the displacement field D, respectively, as a function of time (t) and space (z).</w:t>
      </w:r>
    </w:p>
    <w:p w14:paraId="472790D3" w14:textId="77777777" w:rsidR="00210DB5" w:rsidRPr="008260BE" w:rsidRDefault="00210DB5" w:rsidP="00210DB5">
      <w:pPr>
        <w:jc w:val="both"/>
        <w:rPr>
          <w:i/>
          <w:iCs/>
        </w:rPr>
      </w:pPr>
    </w:p>
    <w:p w14:paraId="53EBC066" w14:textId="77777777" w:rsidR="00210DB5" w:rsidRPr="008260BE" w:rsidRDefault="00210DB5" w:rsidP="00210DB5">
      <w:pPr>
        <w:jc w:val="both"/>
        <w:rPr>
          <w:i/>
          <w:iCs/>
        </w:rPr>
      </w:pPr>
    </w:p>
    <w:p w14:paraId="26FFB389" w14:textId="77777777" w:rsidR="00B5744E" w:rsidRPr="008260BE" w:rsidRDefault="00B5744E" w:rsidP="00210DB5">
      <w:pPr>
        <w:jc w:val="both"/>
        <w:rPr>
          <w:noProof/>
        </w:rPr>
      </w:pPr>
    </w:p>
    <w:p w14:paraId="1640E96A" w14:textId="49BE5CEC" w:rsidR="00210DB5" w:rsidRPr="008260BE" w:rsidRDefault="00210DB5" w:rsidP="00210DB5">
      <w:pPr>
        <w:jc w:val="both"/>
      </w:pPr>
      <w:r w:rsidRPr="008260BE">
        <w:rPr>
          <w:noProof/>
        </w:rPr>
        <w:drawing>
          <wp:inline distT="0" distB="0" distL="0" distR="0" wp14:anchorId="665710A5" wp14:editId="0A472DAF">
            <wp:extent cx="5396865" cy="2847315"/>
            <wp:effectExtent l="0" t="0" r="0" b="0"/>
            <wp:docPr id="980095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95911" name="Picture 980095911"/>
                    <pic:cNvPicPr/>
                  </pic:nvPicPr>
                  <pic:blipFill rotWithShape="1">
                    <a:blip r:embed="rId128"/>
                    <a:srcRect b="687"/>
                    <a:stretch>
                      <a:fillRect/>
                    </a:stretch>
                  </pic:blipFill>
                  <pic:spPr bwMode="auto">
                    <a:xfrm>
                      <a:off x="0" y="0"/>
                      <a:ext cx="5396865" cy="2847315"/>
                    </a:xfrm>
                    <a:prstGeom prst="rect">
                      <a:avLst/>
                    </a:prstGeom>
                    <a:ln>
                      <a:noFill/>
                    </a:ln>
                    <a:extLst>
                      <a:ext uri="{53640926-AAD7-44D8-BBD7-CCE9431645EC}">
                        <a14:shadowObscured xmlns:a14="http://schemas.microsoft.com/office/drawing/2010/main"/>
                      </a:ext>
                    </a:extLst>
                  </pic:spPr>
                </pic:pic>
              </a:graphicData>
            </a:graphic>
          </wp:inline>
        </w:drawing>
      </w:r>
    </w:p>
    <w:p w14:paraId="5347519C" w14:textId="77777777" w:rsidR="00210DB5" w:rsidRPr="008260BE" w:rsidRDefault="00210DB5" w:rsidP="00210DB5">
      <w:pPr>
        <w:spacing w:before="160"/>
        <w:jc w:val="both"/>
        <w:rPr>
          <w:i/>
          <w:iCs/>
        </w:rPr>
      </w:pPr>
      <w:r w:rsidRPr="008260BE">
        <w:rPr>
          <w:b/>
          <w:bCs/>
          <w:i/>
          <w:iCs/>
        </w:rPr>
        <w:lastRenderedPageBreak/>
        <w:t>Fig. S6</w:t>
      </w:r>
      <w:r w:rsidRPr="008260BE">
        <w:rPr>
          <w:i/>
          <w:iCs/>
        </w:rPr>
        <w:t>: (</w:t>
      </w:r>
      <w:proofErr w:type="spellStart"/>
      <w:proofErr w:type="gramStart"/>
      <w:r w:rsidRPr="008260BE">
        <w:rPr>
          <w:i/>
          <w:iCs/>
        </w:rPr>
        <w:t>t,k</w:t>
      </w:r>
      <w:proofErr w:type="spellEnd"/>
      <w:proofErr w:type="gramEnd"/>
      <w:r w:rsidRPr="008260BE">
        <w:rPr>
          <w:i/>
          <w:iCs/>
        </w:rPr>
        <w:t>)-FDTD field plots for (column a) a permittivity increase under charge conservation (displacement-field continuity), (column b) a permittivity reduction under charge conservation, (column c) a permittivity reduction under voltage continuity and (column d) a permittivity increase under voltage continuity.  The plots in the two rows show (top to bottom) the electric field E and the displacement field D, respectively, as a function of time (t) and wavevector (k).</w:t>
      </w:r>
    </w:p>
    <w:p w14:paraId="6E60DFD4" w14:textId="29698360" w:rsidR="00210DB5" w:rsidRPr="008260BE" w:rsidRDefault="001115EB" w:rsidP="00210DB5">
      <w:pPr>
        <w:rPr>
          <w:i/>
          <w:iCs/>
          <w:kern w:val="0"/>
          <w:lang w:val="en-GB"/>
        </w:rPr>
      </w:pPr>
      <w:r w:rsidRPr="008260BE">
        <w:rPr>
          <w:i/>
          <w:iCs/>
          <w:kern w:val="0"/>
          <w:lang w:val="en-GB"/>
        </w:rPr>
        <w:t>7</w:t>
      </w:r>
      <w:r w:rsidR="00210DB5" w:rsidRPr="008260BE">
        <w:rPr>
          <w:i/>
          <w:iCs/>
          <w:kern w:val="0"/>
          <w:lang w:val="en-GB"/>
        </w:rPr>
        <w:t>b</w:t>
      </w:r>
      <w:r w:rsidR="00987115" w:rsidRPr="008260BE">
        <w:rPr>
          <w:i/>
          <w:iCs/>
          <w:kern w:val="0"/>
          <w:lang w:val="en-GB"/>
        </w:rPr>
        <w:t>.</w:t>
      </w:r>
      <w:r w:rsidR="00210DB5" w:rsidRPr="008260BE">
        <w:rPr>
          <w:i/>
          <w:iCs/>
          <w:kern w:val="0"/>
          <w:lang w:val="en-GB"/>
        </w:rPr>
        <w:t xml:space="preserve"> Dispersive scenarios</w:t>
      </w:r>
    </w:p>
    <w:p w14:paraId="1577CBBE" w14:textId="77777777" w:rsidR="00210DB5" w:rsidRPr="008260BE" w:rsidRDefault="00210DB5" w:rsidP="00210DB5">
      <w:pPr>
        <w:jc w:val="both"/>
        <w:rPr>
          <w:rFonts w:eastAsiaTheme="minorEastAsia"/>
          <w:iCs/>
        </w:rPr>
      </w:pPr>
      <w:r w:rsidRPr="008260BE">
        <w:rPr>
          <w:rFonts w:eastAsiaTheme="minorEastAsia"/>
          <w:iCs/>
        </w:rPr>
        <w:t xml:space="preserve">The dispersive nature of the Drude model gives rise to a distorted pulse even before the time boundary. So let us first numerically solve the plane-wave problem from Fig. S4 in </w:t>
      </w:r>
      <m:oMath>
        <m:d>
          <m:dPr>
            <m:ctrlPr>
              <w:rPr>
                <w:rFonts w:ascii="Cambria Math" w:hAnsi="Cambria Math"/>
                <w:i/>
                <w:iCs/>
              </w:rPr>
            </m:ctrlPr>
          </m:dPr>
          <m:e>
            <m:r>
              <w:rPr>
                <w:rFonts w:ascii="Cambria Math" w:hAnsi="Cambria Math"/>
              </w:rPr>
              <m:t>t,z</m:t>
            </m:r>
          </m:e>
        </m:d>
      </m:oMath>
      <w:r w:rsidRPr="008260BE">
        <w:rPr>
          <w:rFonts w:eastAsiaTheme="minorEastAsia"/>
          <w:iCs/>
        </w:rPr>
        <w:t xml:space="preserve"> </w:t>
      </w:r>
      <w:proofErr w:type="gramStart"/>
      <w:r w:rsidRPr="008260BE">
        <w:rPr>
          <w:rFonts w:eastAsiaTheme="minorEastAsia"/>
          <w:iCs/>
        </w:rPr>
        <w:t>space, and</w:t>
      </w:r>
      <w:proofErr w:type="gramEnd"/>
      <w:r w:rsidRPr="008260BE">
        <w:rPr>
          <w:rFonts w:eastAsiaTheme="minorEastAsia"/>
          <w:iCs/>
        </w:rPr>
        <w:t xml:space="preserve"> choose Dirichlet spatial boundary conditions. As shown in Fig S7—representing </w:t>
      </w:r>
      <w:r w:rsidRPr="008260BE">
        <w:t xml:space="preserve">the continuities/discontinuities on the normalized current </w:t>
      </w:r>
      <m:oMath>
        <m:r>
          <w:rPr>
            <w:rFonts w:ascii="Cambria Math" w:hAnsi="Cambria Math"/>
          </w:rPr>
          <m:t>J</m:t>
        </m:r>
      </m:oMath>
      <w:r w:rsidRPr="008260BE">
        <w:t xml:space="preserve"> (upper row) and flux linkage </w:t>
      </w:r>
      <m:oMath>
        <m:r>
          <w:rPr>
            <w:rFonts w:ascii="Cambria Math" w:hAnsi="Cambria Math"/>
          </w:rPr>
          <m:t>φ</m:t>
        </m:r>
      </m:oMath>
      <w:r w:rsidRPr="008260BE">
        <w:t xml:space="preserve"> (lower row) for the four different temporal transitions—</w:t>
      </w:r>
      <w:r w:rsidRPr="008260BE">
        <w:rPr>
          <w:rFonts w:eastAsiaTheme="minorEastAsia"/>
          <w:iCs/>
        </w:rPr>
        <w:t>, these create spatial reflections which, before the end of our simulation domain, do not reach the center region delimited by the two magenta horizontal lines, corresponding to one spatial period [</w:t>
      </w:r>
      <m:oMath>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π</m:t>
            </m:r>
          </m:num>
          <m:den>
            <m:r>
              <w:rPr>
                <w:rFonts w:ascii="Cambria Math" w:eastAsiaTheme="minorEastAsia" w:hAnsi="Cambria Math"/>
              </w:rPr>
              <m:t>k</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π</m:t>
            </m:r>
          </m:num>
          <m:den>
            <m:r>
              <w:rPr>
                <w:rFonts w:ascii="Cambria Math" w:eastAsiaTheme="minorEastAsia" w:hAnsi="Cambria Math"/>
              </w:rPr>
              <m:t>k</m:t>
            </m:r>
          </m:den>
        </m:f>
      </m:oMath>
      <w:r w:rsidRPr="008260BE">
        <w:rPr>
          <w:rFonts w:eastAsiaTheme="minorEastAsia"/>
          <w:iCs/>
        </w:rPr>
        <w:t xml:space="preserve">]. </w:t>
      </w:r>
      <w:proofErr w:type="gramStart"/>
      <w:r w:rsidRPr="008260BE">
        <w:rPr>
          <w:rFonts w:eastAsiaTheme="minorEastAsia"/>
          <w:iCs/>
        </w:rPr>
        <w:t>Therefore</w:t>
      </w:r>
      <w:proofErr w:type="gramEnd"/>
      <w:r w:rsidRPr="008260BE">
        <w:rPr>
          <w:rFonts w:eastAsiaTheme="minorEastAsia"/>
          <w:iCs/>
        </w:rPr>
        <w:t xml:space="preserve"> these results are simply the </w:t>
      </w:r>
      <m:oMath>
        <m:r>
          <w:rPr>
            <w:rFonts w:ascii="Cambria Math" w:eastAsiaTheme="minorEastAsia" w:hAnsi="Cambria Math"/>
          </w:rPr>
          <m:t>k</m:t>
        </m:r>
      </m:oMath>
      <w:r w:rsidRPr="008260BE">
        <w:rPr>
          <w:rFonts w:eastAsiaTheme="minorEastAsia"/>
          <w:iCs/>
        </w:rPr>
        <w:t xml:space="preserve">-phasor solution from Fig. S4 multiplied by </w:t>
      </w:r>
      <m:oMath>
        <m:sSup>
          <m:sSupPr>
            <m:ctrlPr>
              <w:rPr>
                <w:rFonts w:ascii="Cambria Math" w:eastAsiaTheme="minorEastAsia" w:hAnsi="Cambria Math"/>
                <w:i/>
                <w:iCs/>
              </w:rPr>
            </m:ctrlPr>
          </m:sSupPr>
          <m:e>
            <m:r>
              <w:rPr>
                <w:rFonts w:ascii="Cambria Math" w:eastAsiaTheme="minorEastAsia" w:hAnsi="Cambria Math"/>
              </w:rPr>
              <m:t>e</m:t>
            </m:r>
          </m:e>
          <m:sup>
            <m:r>
              <w:rPr>
                <w:rFonts w:ascii="Cambria Math" w:eastAsiaTheme="minorEastAsia" w:hAnsi="Cambria Math"/>
              </w:rPr>
              <m:t>-ikz</m:t>
            </m:r>
          </m:sup>
        </m:sSup>
      </m:oMath>
      <w:r w:rsidRPr="008260BE">
        <w:rPr>
          <w:rFonts w:eastAsiaTheme="minorEastAsia"/>
          <w:iCs/>
        </w:rPr>
        <w:t xml:space="preserve">, with the dashed white line at </w:t>
      </w:r>
      <m:oMath>
        <m:r>
          <w:rPr>
            <w:rFonts w:ascii="Cambria Math" w:eastAsiaTheme="minorEastAsia" w:hAnsi="Cambria Math"/>
          </w:rPr>
          <m:t>z=λ/10</m:t>
        </m:r>
      </m:oMath>
      <w:r w:rsidRPr="008260BE">
        <w:rPr>
          <w:rFonts w:eastAsiaTheme="minorEastAsia"/>
          <w:iCs/>
        </w:rPr>
        <w:t xml:space="preserve"> representing the cut plotted in Fig. S4.   </w:t>
      </w:r>
    </w:p>
    <w:p w14:paraId="2FCFF817" w14:textId="77777777" w:rsidR="00210DB5" w:rsidRPr="008260BE" w:rsidRDefault="00210DB5" w:rsidP="00210DB5">
      <w:pPr>
        <w:jc w:val="both"/>
      </w:pPr>
    </w:p>
    <w:p w14:paraId="3D42E1F0" w14:textId="77777777" w:rsidR="00B5744E" w:rsidRPr="008260BE" w:rsidRDefault="00B5744E" w:rsidP="00210DB5">
      <w:pPr>
        <w:jc w:val="both"/>
        <w:rPr>
          <w:noProof/>
        </w:rPr>
      </w:pPr>
    </w:p>
    <w:p w14:paraId="586D4972" w14:textId="03A07205" w:rsidR="00210DB5" w:rsidRPr="008260BE" w:rsidRDefault="00210DB5" w:rsidP="00210DB5">
      <w:pPr>
        <w:jc w:val="both"/>
      </w:pPr>
      <w:r w:rsidRPr="008260BE">
        <w:rPr>
          <w:noProof/>
        </w:rPr>
        <w:drawing>
          <wp:inline distT="0" distB="0" distL="0" distR="0" wp14:anchorId="1E167296" wp14:editId="6166E0D2">
            <wp:extent cx="5396865" cy="2855376"/>
            <wp:effectExtent l="0" t="0" r="0" b="2540"/>
            <wp:docPr id="1500179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79822" name="Picture 1500179822"/>
                    <pic:cNvPicPr/>
                  </pic:nvPicPr>
                  <pic:blipFill rotWithShape="1">
                    <a:blip r:embed="rId129"/>
                    <a:srcRect b="539"/>
                    <a:stretch>
                      <a:fillRect/>
                    </a:stretch>
                  </pic:blipFill>
                  <pic:spPr bwMode="auto">
                    <a:xfrm>
                      <a:off x="0" y="0"/>
                      <a:ext cx="5396865" cy="2855376"/>
                    </a:xfrm>
                    <a:prstGeom prst="rect">
                      <a:avLst/>
                    </a:prstGeom>
                    <a:ln>
                      <a:noFill/>
                    </a:ln>
                    <a:extLst>
                      <a:ext uri="{53640926-AAD7-44D8-BBD7-CCE9431645EC}">
                        <a14:shadowObscured xmlns:a14="http://schemas.microsoft.com/office/drawing/2010/main"/>
                      </a:ext>
                    </a:extLst>
                  </pic:spPr>
                </pic:pic>
              </a:graphicData>
            </a:graphic>
          </wp:inline>
        </w:drawing>
      </w:r>
    </w:p>
    <w:p w14:paraId="73A77201" w14:textId="77777777" w:rsidR="00210DB5" w:rsidRPr="008260BE" w:rsidRDefault="00210DB5" w:rsidP="00210DB5">
      <w:pPr>
        <w:spacing w:before="160"/>
        <w:jc w:val="both"/>
        <w:rPr>
          <w:i/>
          <w:iCs/>
        </w:rPr>
      </w:pPr>
      <w:r w:rsidRPr="008260BE">
        <w:rPr>
          <w:b/>
          <w:bCs/>
          <w:i/>
          <w:iCs/>
        </w:rPr>
        <w:t>Fig. S7</w:t>
      </w:r>
      <w:r w:rsidRPr="008260BE">
        <w:rPr>
          <w:i/>
          <w:iCs/>
        </w:rPr>
        <w:t>: (</w:t>
      </w:r>
      <w:proofErr w:type="spellStart"/>
      <w:r w:rsidRPr="008260BE">
        <w:rPr>
          <w:i/>
          <w:iCs/>
        </w:rPr>
        <w:t>t,z</w:t>
      </w:r>
      <w:proofErr w:type="spellEnd"/>
      <w:r w:rsidRPr="008260BE">
        <w:rPr>
          <w:i/>
          <w:iCs/>
        </w:rPr>
        <w:t xml:space="preserve">)-FDTD plots for the four scenarios from Fig. S4: (column a) an increase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rFonts w:eastAsiaTheme="minorEastAsia"/>
          <w:i/>
        </w:rPr>
        <w:t xml:space="preserve"> </w:t>
      </w:r>
      <w:r w:rsidRPr="008260BE">
        <w:rPr>
          <w:i/>
          <w:iCs/>
        </w:rPr>
        <w:t xml:space="preserve">under current continuity, (column b) a reduction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i/>
          <w:iCs/>
        </w:rPr>
        <w:t xml:space="preserve"> under current continuity, (column c) a reduction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rFonts w:eastAsiaTheme="minorEastAsia"/>
          <w:i/>
        </w:rPr>
        <w:t xml:space="preserve"> </w:t>
      </w:r>
      <w:r w:rsidRPr="008260BE">
        <w:rPr>
          <w:i/>
          <w:iCs/>
        </w:rPr>
        <w:t xml:space="preserve">under flux linkage continuity, and (column d) an increase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i/>
          <w:iCs/>
        </w:rPr>
        <w:t xml:space="preserve"> under flux linkage continuity.  The plots in the two rows show (top to bottom) the current field J and the flux linkage field </w:t>
      </w:r>
      <m:oMath>
        <m:r>
          <w:rPr>
            <w:rFonts w:ascii="Cambria Math" w:hAnsi="Cambria Math"/>
          </w:rPr>
          <m:t>φ</m:t>
        </m:r>
      </m:oMath>
      <w:r w:rsidRPr="008260BE">
        <w:rPr>
          <w:i/>
          <w:iCs/>
        </w:rPr>
        <w:t>, respectively, as a function of time (t) and space (z).</w:t>
      </w:r>
    </w:p>
    <w:p w14:paraId="79CD7729" w14:textId="77777777" w:rsidR="00210DB5" w:rsidRPr="008260BE" w:rsidRDefault="00210DB5" w:rsidP="00210DB5">
      <w:pPr>
        <w:jc w:val="both"/>
        <w:rPr>
          <w:rFonts w:eastAsiaTheme="minorEastAsia"/>
          <w:iCs/>
        </w:rPr>
      </w:pPr>
    </w:p>
    <w:p w14:paraId="5A616830" w14:textId="73211925" w:rsidR="00210DB5" w:rsidRPr="008260BE" w:rsidRDefault="00210DB5" w:rsidP="00210DB5">
      <w:pPr>
        <w:jc w:val="both"/>
      </w:pPr>
      <w:r w:rsidRPr="008260BE">
        <w:rPr>
          <w:rFonts w:eastAsiaTheme="minorEastAsia"/>
          <w:iCs/>
        </w:rPr>
        <w:t xml:space="preserve">Secondly, we consider that, before the temporal interface, our Drude medium is perturbed by the electromagnetic pulsed wave that results from an impressed current plate (infinitely extended in </w:t>
      </w:r>
      <m:oMath>
        <m:r>
          <w:rPr>
            <w:rFonts w:ascii="Cambria Math" w:eastAsiaTheme="minorEastAsia" w:hAnsi="Cambria Math"/>
          </w:rPr>
          <m:t>x</m:t>
        </m:r>
      </m:oMath>
      <w:r w:rsidRPr="008260BE">
        <w:rPr>
          <w:rFonts w:eastAsiaTheme="minorEastAsia"/>
          <w:iCs/>
        </w:rPr>
        <w:t xml:space="preserve"> and </w:t>
      </w:r>
      <m:oMath>
        <m:r>
          <w:rPr>
            <w:rFonts w:ascii="Cambria Math" w:eastAsiaTheme="minorEastAsia" w:hAnsi="Cambria Math"/>
          </w:rPr>
          <m:t>y</m:t>
        </m:r>
      </m:oMath>
      <w:r w:rsidRPr="008260BE">
        <w:rPr>
          <w:rFonts w:eastAsiaTheme="minorEastAsia"/>
          <w:iCs/>
        </w:rPr>
        <w:t xml:space="preserve">) of temporal envelope </w:t>
      </w:r>
      <m:oMath>
        <m:sSup>
          <m:sSupPr>
            <m:ctrlPr>
              <w:rPr>
                <w:rFonts w:ascii="Cambria Math" w:eastAsiaTheme="minorEastAsia" w:hAnsi="Cambria Math"/>
                <w:i/>
                <w:iCs/>
              </w:rPr>
            </m:ctrlPr>
          </m:sSupPr>
          <m:e>
            <m:r>
              <w:rPr>
                <w:rFonts w:ascii="Cambria Math" w:eastAsiaTheme="minorEastAsia" w:hAnsi="Cambria Math"/>
              </w:rPr>
              <m:t>e</m:t>
            </m:r>
          </m:e>
          <m:sup>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d>
                      <m:dPr>
                        <m:ctrlPr>
                          <w:rPr>
                            <w:rFonts w:ascii="Cambria Math" w:eastAsiaTheme="minorEastAsia" w:hAnsi="Cambria Math"/>
                            <w:i/>
                            <w:iCs/>
                          </w:rPr>
                        </m:ctrlPr>
                      </m:dPr>
                      <m:e>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e>
                    </m:d>
                    <m:r>
                      <w:rPr>
                        <w:rFonts w:ascii="Cambria Math" w:eastAsiaTheme="minorEastAsia" w:hAnsi="Cambria Math"/>
                      </w:rPr>
                      <m:t>/σ</m:t>
                    </m:r>
                  </m:e>
                </m:d>
              </m:e>
              <m:sup>
                <m:r>
                  <w:rPr>
                    <w:rFonts w:ascii="Cambria Math" w:eastAsiaTheme="minorEastAsia" w:hAnsi="Cambria Math"/>
                  </w:rPr>
                  <m:t>2</m:t>
                </m:r>
              </m:sup>
            </m:sSup>
            <m:r>
              <w:rPr>
                <w:rFonts w:ascii="Cambria Math" w:eastAsiaTheme="minorEastAsia" w:hAnsi="Cambria Math"/>
              </w:rPr>
              <m:t>/2</m:t>
            </m:r>
          </m:sup>
        </m:sSup>
      </m:oMath>
      <w:r w:rsidRPr="008260BE">
        <w:rPr>
          <w:rFonts w:eastAsiaTheme="minorEastAsia"/>
          <w:iCs/>
        </w:rPr>
        <w:t xml:space="preserve">, with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oMath>
      <w:r w:rsidRPr="008260BE">
        <w:rPr>
          <w:rFonts w:eastAsiaTheme="minorEastAsia"/>
        </w:rPr>
        <w:t xml:space="preserve"> same instant prior to </w:t>
      </w:r>
      <m:oMath>
        <m:r>
          <w:rPr>
            <w:rFonts w:ascii="Cambria Math" w:eastAsiaTheme="minorEastAsia" w:hAnsi="Cambria Math"/>
          </w:rPr>
          <m:t>t=0</m:t>
        </m:r>
      </m:oMath>
      <w:r w:rsidRPr="008260BE">
        <w:rPr>
          <w:rFonts w:eastAsiaTheme="minorEastAsia"/>
        </w:rPr>
        <w:t xml:space="preserve">. </w:t>
      </w:r>
      <w:r w:rsidRPr="008260BE">
        <w:rPr>
          <w:rFonts w:eastAsiaTheme="minorEastAsia"/>
          <w:iCs/>
        </w:rPr>
        <w:t xml:space="preserve">Fig. S8 represents the resulting </w:t>
      </w:r>
      <w:r w:rsidRPr="008260BE">
        <w:rPr>
          <w:rFonts w:eastAsiaTheme="minorEastAsia"/>
          <w:iCs/>
        </w:rPr>
        <w:lastRenderedPageBreak/>
        <w:t xml:space="preserve">temporally refracted and reflected </w:t>
      </w:r>
      <m:oMath>
        <m:r>
          <w:rPr>
            <w:rFonts w:ascii="Cambria Math" w:hAnsi="Cambria Math"/>
          </w:rPr>
          <m:t>J</m:t>
        </m:r>
      </m:oMath>
      <w:r w:rsidRPr="008260BE">
        <w:rPr>
          <w:i/>
          <w:iCs/>
        </w:rPr>
        <w:t xml:space="preserve"> </w:t>
      </w:r>
      <w:r w:rsidRPr="008260BE">
        <w:t xml:space="preserve">and </w:t>
      </w:r>
      <m:oMath>
        <m:r>
          <w:rPr>
            <w:rFonts w:ascii="Cambria Math" w:hAnsi="Cambria Math"/>
          </w:rPr>
          <m:t>φ</m:t>
        </m:r>
      </m:oMath>
      <w:r w:rsidRPr="008260BE">
        <w:rPr>
          <w:rFonts w:eastAsiaTheme="minorEastAsia"/>
        </w:rPr>
        <w:t xml:space="preserve"> pulses, where </w:t>
      </w:r>
      <m:oMath>
        <m:r>
          <w:rPr>
            <w:rFonts w:ascii="Cambria Math" w:eastAsiaTheme="minorEastAsia" w:hAnsi="Cambria Math"/>
          </w:rPr>
          <m:t>σ</m:t>
        </m:r>
      </m:oMath>
      <w:r w:rsidRPr="008260BE">
        <w:rPr>
          <w:rFonts w:eastAsiaTheme="minorEastAsia"/>
          <w:iCs/>
        </w:rPr>
        <w:t xml:space="preserve"> has been doubled with respect to the nondispersive case</w:t>
      </w:r>
      <w:r w:rsidRPr="008260BE">
        <w:rPr>
          <w:rFonts w:eastAsiaTheme="minorEastAsia"/>
        </w:rPr>
        <w:t>. In addition, as expected, only the first two colum</w:t>
      </w:r>
      <w:r w:rsidR="0085575F" w:rsidRPr="008260BE">
        <w:rPr>
          <w:rFonts w:eastAsiaTheme="minorEastAsia"/>
        </w:rPr>
        <w:t>n</w:t>
      </w:r>
      <w:r w:rsidRPr="008260BE">
        <w:rPr>
          <w:rFonts w:eastAsiaTheme="minorEastAsia"/>
        </w:rPr>
        <w:t>s (a),</w:t>
      </w:r>
      <w:r w:rsidR="00FD7C11" w:rsidRPr="008260BE">
        <w:rPr>
          <w:rFonts w:eastAsiaTheme="minorEastAsia"/>
        </w:rPr>
        <w:t xml:space="preserve"> </w:t>
      </w:r>
      <w:r w:rsidRPr="008260BE">
        <w:rPr>
          <w:rFonts w:eastAsiaTheme="minorEastAsia"/>
        </w:rPr>
        <w:t>(b) give rise to a (spatially varying) DC component, co</w:t>
      </w:r>
      <w:r w:rsidR="00EC0126" w:rsidRPr="008260BE">
        <w:rPr>
          <w:rFonts w:eastAsiaTheme="minorEastAsia"/>
        </w:rPr>
        <w:t>m</w:t>
      </w:r>
      <w:r w:rsidRPr="008260BE">
        <w:rPr>
          <w:rFonts w:eastAsiaTheme="minorEastAsia"/>
        </w:rPr>
        <w:t>mensurate with current continuity.</w:t>
      </w:r>
    </w:p>
    <w:p w14:paraId="65E6E2DC" w14:textId="77777777" w:rsidR="00210DB5" w:rsidRPr="008260BE" w:rsidRDefault="00210DB5" w:rsidP="00210DB5">
      <w:pPr>
        <w:jc w:val="both"/>
        <w:rPr>
          <w:rFonts w:eastAsiaTheme="minorEastAsia"/>
        </w:rPr>
      </w:pPr>
    </w:p>
    <w:p w14:paraId="5639C6EF" w14:textId="77777777" w:rsidR="000D684F" w:rsidRPr="008260BE" w:rsidRDefault="000D684F" w:rsidP="00210DB5">
      <w:pPr>
        <w:jc w:val="both"/>
        <w:rPr>
          <w:noProof/>
        </w:rPr>
      </w:pPr>
    </w:p>
    <w:p w14:paraId="659A0190" w14:textId="4B45F7A1" w:rsidR="00210DB5" w:rsidRPr="008260BE" w:rsidRDefault="00210DB5" w:rsidP="00210DB5">
      <w:pPr>
        <w:jc w:val="both"/>
      </w:pPr>
      <w:r w:rsidRPr="008260BE">
        <w:rPr>
          <w:noProof/>
        </w:rPr>
        <w:drawing>
          <wp:inline distT="0" distB="0" distL="0" distR="0" wp14:anchorId="73B5259E" wp14:editId="79AA4147">
            <wp:extent cx="5396865" cy="2860895"/>
            <wp:effectExtent l="0" t="0" r="0" b="0"/>
            <wp:docPr id="20785257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25726" name="Picture 2078525726"/>
                    <pic:cNvPicPr/>
                  </pic:nvPicPr>
                  <pic:blipFill rotWithShape="1">
                    <a:blip r:embed="rId130"/>
                    <a:srcRect t="-1" b="346"/>
                    <a:stretch>
                      <a:fillRect/>
                    </a:stretch>
                  </pic:blipFill>
                  <pic:spPr bwMode="auto">
                    <a:xfrm>
                      <a:off x="0" y="0"/>
                      <a:ext cx="5396865" cy="2860895"/>
                    </a:xfrm>
                    <a:prstGeom prst="rect">
                      <a:avLst/>
                    </a:prstGeom>
                    <a:ln>
                      <a:noFill/>
                    </a:ln>
                    <a:extLst>
                      <a:ext uri="{53640926-AAD7-44D8-BBD7-CCE9431645EC}">
                        <a14:shadowObscured xmlns:a14="http://schemas.microsoft.com/office/drawing/2010/main"/>
                      </a:ext>
                    </a:extLst>
                  </pic:spPr>
                </pic:pic>
              </a:graphicData>
            </a:graphic>
          </wp:inline>
        </w:drawing>
      </w:r>
    </w:p>
    <w:p w14:paraId="603AE3E0" w14:textId="77777777" w:rsidR="00210DB5" w:rsidRPr="008260BE" w:rsidRDefault="00210DB5" w:rsidP="00210DB5">
      <w:pPr>
        <w:spacing w:before="160"/>
        <w:jc w:val="both"/>
        <w:rPr>
          <w:i/>
          <w:iCs/>
        </w:rPr>
      </w:pPr>
      <w:r w:rsidRPr="008260BE">
        <w:rPr>
          <w:b/>
          <w:bCs/>
          <w:i/>
          <w:iCs/>
        </w:rPr>
        <w:t>Fig. S8</w:t>
      </w:r>
      <w:r w:rsidRPr="008260BE">
        <w:rPr>
          <w:i/>
          <w:iCs/>
        </w:rPr>
        <w:t>: (</w:t>
      </w:r>
      <w:proofErr w:type="spellStart"/>
      <w:r w:rsidRPr="008260BE">
        <w:rPr>
          <w:i/>
          <w:iCs/>
        </w:rPr>
        <w:t>t,z</w:t>
      </w:r>
      <w:proofErr w:type="spellEnd"/>
      <w:r w:rsidRPr="008260BE">
        <w:rPr>
          <w:i/>
          <w:iCs/>
        </w:rPr>
        <w:t xml:space="preserve">)-FDTD plots for the four scenarios from Fig. S4: (column a) an increase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rFonts w:eastAsiaTheme="minorEastAsia"/>
          <w:i/>
        </w:rPr>
        <w:t xml:space="preserve"> </w:t>
      </w:r>
      <w:r w:rsidRPr="008260BE">
        <w:rPr>
          <w:i/>
          <w:iCs/>
        </w:rPr>
        <w:t xml:space="preserve">under current continuity, (column b) a reduction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i/>
          <w:iCs/>
        </w:rPr>
        <w:t xml:space="preserve"> under current continuity, (column c) a reduction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rFonts w:eastAsiaTheme="minorEastAsia"/>
          <w:i/>
        </w:rPr>
        <w:t xml:space="preserve"> </w:t>
      </w:r>
      <w:r w:rsidRPr="008260BE">
        <w:rPr>
          <w:i/>
          <w:iCs/>
        </w:rPr>
        <w:t xml:space="preserve">under flux linkage continuity, and (column d) an increase in </w:t>
      </w:r>
      <m:oMath>
        <m:sSub>
          <m:sSubPr>
            <m:ctrlPr>
              <w:rPr>
                <w:rFonts w:ascii="Cambria Math" w:eastAsiaTheme="minorEastAsia" w:hAnsi="Cambria Math"/>
                <w:i/>
              </w:rPr>
            </m:ctrlPr>
          </m:sSubPr>
          <m:e>
            <m:r>
              <w:rPr>
                <w:rFonts w:ascii="Cambria Math" w:hAnsi="Cambria Math"/>
              </w:rPr>
              <m:t>ω</m:t>
            </m:r>
          </m:e>
          <m:sub>
            <m:r>
              <w:rPr>
                <w:rFonts w:ascii="Cambria Math" w:eastAsiaTheme="minorEastAsia" w:hAnsi="Cambria Math"/>
              </w:rPr>
              <m:t>p</m:t>
            </m:r>
          </m:sub>
        </m:sSub>
      </m:oMath>
      <w:r w:rsidRPr="008260BE">
        <w:rPr>
          <w:i/>
          <w:iCs/>
        </w:rPr>
        <w:t xml:space="preserve"> under flux linkage continuity.  The plots in the two rows show (top to bottom) the current field J and the flux linkage field </w:t>
      </w:r>
      <m:oMath>
        <m:r>
          <w:rPr>
            <w:rFonts w:ascii="Cambria Math" w:hAnsi="Cambria Math"/>
          </w:rPr>
          <m:t>φ</m:t>
        </m:r>
      </m:oMath>
      <w:r w:rsidRPr="008260BE">
        <w:rPr>
          <w:i/>
          <w:iCs/>
        </w:rPr>
        <w:t>, respectively, as a function of time (t) and space (z).</w:t>
      </w:r>
    </w:p>
    <w:p w14:paraId="4E44FE29" w14:textId="77777777" w:rsidR="00210DB5" w:rsidRPr="008260BE" w:rsidRDefault="00210DB5" w:rsidP="00210DB5">
      <w:pPr>
        <w:jc w:val="both"/>
        <w:rPr>
          <w:rFonts w:eastAsiaTheme="minorEastAsia"/>
        </w:rPr>
      </w:pPr>
    </w:p>
    <w:p w14:paraId="2B8E0E47" w14:textId="0CCFFABC" w:rsidR="00210DB5" w:rsidRPr="008260BE" w:rsidRDefault="00835519" w:rsidP="00210DB5">
      <w:pPr>
        <w:jc w:val="both"/>
      </w:pPr>
      <w:r w:rsidRPr="008260BE">
        <w:rPr>
          <w:b/>
          <w:bCs/>
        </w:rPr>
        <w:t>8</w:t>
      </w:r>
      <w:r w:rsidR="00210DB5" w:rsidRPr="008260BE">
        <w:rPr>
          <w:b/>
          <w:bCs/>
        </w:rPr>
        <w:t>. Non</w:t>
      </w:r>
      <w:r w:rsidR="00AC3CFE" w:rsidRPr="008260BE">
        <w:rPr>
          <w:b/>
          <w:bCs/>
        </w:rPr>
        <w:t>-</w:t>
      </w:r>
      <w:r w:rsidR="00210DB5" w:rsidRPr="008260BE">
        <w:rPr>
          <w:b/>
          <w:bCs/>
        </w:rPr>
        <w:t>abrupt (tapered) temporal interfaces</w:t>
      </w:r>
    </w:p>
    <w:p w14:paraId="03C67A4F" w14:textId="261060C3" w:rsidR="00210DB5" w:rsidRPr="008260BE" w:rsidRDefault="00586076" w:rsidP="00210DB5">
      <w:pPr>
        <w:spacing w:before="160"/>
        <w:jc w:val="both"/>
        <w:rPr>
          <w:rFonts w:eastAsiaTheme="minorEastAsia"/>
        </w:rPr>
      </w:pPr>
      <w:r w:rsidRPr="008260BE">
        <w:t xml:space="preserve">So far, we have demonstrated scenarios where the switching timescale is much shorter than the temporal cycle of the waves. Here we discuss scenarios where the permittivity varies continuously as a sigmoid function, varying the timescale of the soft step. </w:t>
      </w:r>
      <w:r w:rsidR="00210DB5" w:rsidRPr="008260BE">
        <w:t>Fig. S9 shows the dependence of the nondispersive scatter</w:t>
      </w:r>
      <w:r w:rsidR="004E6425" w:rsidRPr="008260BE">
        <w:t>ing</w:t>
      </w:r>
      <w:r w:rsidR="00210DB5" w:rsidRPr="008260BE">
        <w:t xml:space="preserve"> coefficients on the parameter</w:t>
      </w:r>
      <w:r w:rsidR="001E574C" w:rsidRPr="008260BE">
        <w:t xml:space="preserve"> </w:t>
      </w:r>
      <w:r w:rsidR="004F65DA" w:rsidRPr="008260BE">
        <w:rPr>
          <w:noProof/>
          <w:position w:val="-6"/>
        </w:rPr>
        <w:object w:dxaOrig="240" w:dyaOrig="220" w14:anchorId="74BB75C3">
          <v:shape id="_x0000_i1081" type="#_x0000_t75" alt="" style="width:14.4pt;height:14.4pt;mso-width-percent:0;mso-height-percent:0;mso-width-percent:0;mso-height-percent:0" o:ole="">
            <v:imagedata r:id="rId131" o:title=""/>
          </v:shape>
          <o:OLEObject Type="Embed" ProgID="Equation.DSMT4" ShapeID="_x0000_i1081" DrawAspect="Content" ObjectID="_1812788885" r:id="rId132"/>
        </w:object>
      </w:r>
      <w:r w:rsidR="00210DB5" w:rsidRPr="008260BE">
        <w:t xml:space="preserve"> in Eq.</w:t>
      </w:r>
      <w:r w:rsidR="001E574C" w:rsidRPr="008260BE">
        <w:t xml:space="preserve"> </w:t>
      </w:r>
      <w:r w:rsidR="001E574C" w:rsidRPr="008260BE">
        <w:rPr>
          <w:iCs/>
        </w:rPr>
        <w:fldChar w:fldCharType="begin"/>
      </w:r>
      <w:r w:rsidR="001E574C" w:rsidRPr="008260BE">
        <w:rPr>
          <w:iCs/>
        </w:rPr>
        <w:instrText xml:space="preserve"> GOTOBUTTON ZEqnNum825212  \* MERGEFORMAT </w:instrText>
      </w:r>
      <w:r w:rsidR="001E574C" w:rsidRPr="008260BE">
        <w:rPr>
          <w:iCs/>
        </w:rPr>
        <w:fldChar w:fldCharType="begin"/>
      </w:r>
      <w:r w:rsidR="001E574C" w:rsidRPr="008260BE">
        <w:rPr>
          <w:iCs/>
        </w:rPr>
        <w:instrText xml:space="preserve"> REF ZEqnNum825212 \* Charformat \! \* MERGEFORMAT </w:instrText>
      </w:r>
      <w:r w:rsidR="001E574C" w:rsidRPr="008260BE">
        <w:rPr>
          <w:iCs/>
        </w:rPr>
        <w:fldChar w:fldCharType="separate"/>
      </w:r>
      <w:r w:rsidR="001E574C" w:rsidRPr="008260BE">
        <w:rPr>
          <w:iCs/>
        </w:rPr>
        <w:instrText>(S1.1)</w:instrText>
      </w:r>
      <w:r w:rsidR="001E574C" w:rsidRPr="008260BE">
        <w:rPr>
          <w:iCs/>
        </w:rPr>
        <w:fldChar w:fldCharType="end"/>
      </w:r>
      <w:r w:rsidR="001E574C" w:rsidRPr="008260BE">
        <w:rPr>
          <w:iCs/>
        </w:rPr>
        <w:fldChar w:fldCharType="end"/>
      </w:r>
      <w:r w:rsidR="00210DB5" w:rsidRPr="008260BE">
        <w:t>, i.e</w:t>
      </w:r>
      <w:r w:rsidR="00831319" w:rsidRPr="008260BE">
        <w:t>.</w:t>
      </w:r>
      <w:r w:rsidR="00210DB5" w:rsidRPr="008260BE">
        <w:t xml:space="preserve"> the rate of the temporal transition. In the adiabatic limit (</w:t>
      </w:r>
      <w:r w:rsidR="004F65DA" w:rsidRPr="008260BE">
        <w:rPr>
          <w:noProof/>
          <w:position w:val="-6"/>
        </w:rPr>
        <w:object w:dxaOrig="840" w:dyaOrig="320" w14:anchorId="1D76E489">
          <v:shape id="_x0000_i1082" type="#_x0000_t75" alt="" style="width:43.2pt;height:14.4pt;mso-width-percent:0;mso-height-percent:0;mso-width-percent:0;mso-height-percent:0" o:ole="">
            <v:imagedata r:id="rId133" o:title=""/>
          </v:shape>
          <o:OLEObject Type="Embed" ProgID="Equation.DSMT4" ShapeID="_x0000_i1082" DrawAspect="Content" ObjectID="_1812788886" r:id="rId134"/>
        </w:object>
      </w:r>
      <w:r w:rsidR="00210DB5" w:rsidRPr="008260BE">
        <w:t>)</w:t>
      </w:r>
      <w:r w:rsidR="00831319" w:rsidRPr="008260BE">
        <w:t>,</w:t>
      </w:r>
      <w:r w:rsidR="00210DB5" w:rsidRPr="008260BE">
        <w:t xml:space="preserve"> there is no reflection (</w:t>
      </w:r>
      <w:r w:rsidR="004F65DA" w:rsidRPr="008260BE">
        <w:rPr>
          <w:noProof/>
          <w:position w:val="-6"/>
        </w:rPr>
        <w:object w:dxaOrig="680" w:dyaOrig="279" w14:anchorId="46B65C13">
          <v:shape id="_x0000_i1083" type="#_x0000_t75" alt="" style="width:36pt;height:14.4pt;mso-width-percent:0;mso-height-percent:0;mso-width-percent:0;mso-height-percent:0" o:ole="">
            <v:imagedata r:id="rId135" o:title=""/>
          </v:shape>
          <o:OLEObject Type="Embed" ProgID="Equation.DSMT4" ShapeID="_x0000_i1083" DrawAspect="Content" ObjectID="_1812788887" r:id="rId136"/>
        </w:object>
      </w:r>
      <w:r w:rsidR="00210DB5" w:rsidRPr="008260BE">
        <w:t>), which allows us to write the temporal refraction coefficients in compact form (black-colored asymptotes): under</w:t>
      </w:r>
      <w:r w:rsidR="00AF04CE" w:rsidRPr="008260BE">
        <w:t xml:space="preserve"> </w:t>
      </w:r>
      <w:r w:rsidR="004F65DA" w:rsidRPr="008260BE">
        <w:rPr>
          <w:noProof/>
          <w:position w:val="-4"/>
        </w:rPr>
        <w:object w:dxaOrig="260" w:dyaOrig="260" w14:anchorId="7986AD79">
          <v:shape id="_x0000_i1084" type="#_x0000_t75" alt="" style="width:14.4pt;height:14.4pt;mso-width-percent:0;mso-height-percent:0;mso-width-percent:0;mso-height-percent:0" o:ole="">
            <v:imagedata r:id="rId137" o:title=""/>
          </v:shape>
          <o:OLEObject Type="Embed" ProgID="Equation.DSMT4" ShapeID="_x0000_i1084" DrawAspect="Content" ObjectID="_1812788888" r:id="rId138"/>
        </w:object>
      </w:r>
      <w:r w:rsidR="00AF04CE" w:rsidRPr="008260BE">
        <w:t>-</w:t>
      </w:r>
      <w:r w:rsidR="00750518" w:rsidRPr="008260BE">
        <w:t xml:space="preserve">field </w:t>
      </w:r>
      <w:r w:rsidR="00210DB5" w:rsidRPr="008260BE">
        <w:t>continuity (solid lines), conservation of Minkowski momentum density</w:t>
      </w:r>
      <w:r w:rsidR="00AF04CE" w:rsidRPr="008260BE">
        <w:t xml:space="preserve"> </w:t>
      </w:r>
      <w:r w:rsidR="004F65DA" w:rsidRPr="008260BE">
        <w:rPr>
          <w:noProof/>
          <w:position w:val="-4"/>
        </w:rPr>
        <w:object w:dxaOrig="600" w:dyaOrig="260" w14:anchorId="65CC1340">
          <v:shape id="_x0000_i1085" type="#_x0000_t75" alt="" style="width:28.8pt;height:14.4pt;mso-width-percent:0;mso-height-percent:0;mso-width-percent:0;mso-height-percent:0" o:ole="">
            <v:imagedata r:id="rId139" o:title=""/>
          </v:shape>
          <o:OLEObject Type="Embed" ProgID="Equation.DSMT4" ShapeID="_x0000_i1085" DrawAspect="Content" ObjectID="_1812788889" r:id="rId140"/>
        </w:object>
      </w:r>
      <w:r w:rsidR="00210DB5" w:rsidRPr="008260BE">
        <w:rPr>
          <w:rFonts w:eastAsiaTheme="minorEastAsia"/>
          <w:b/>
          <w:bCs/>
          <w:iCs/>
        </w:rPr>
        <w:t xml:space="preserve"> </w:t>
      </w:r>
      <w:r w:rsidR="00210DB5" w:rsidRPr="008260BE">
        <w:t>leads to</w:t>
      </w:r>
      <w:r w:rsidR="00AF04CE" w:rsidRPr="008260BE">
        <w:t xml:space="preserve"> </w:t>
      </w:r>
      <w:r w:rsidR="004F65DA" w:rsidRPr="008260BE">
        <w:rPr>
          <w:noProof/>
          <w:position w:val="-12"/>
        </w:rPr>
        <w:object w:dxaOrig="1680" w:dyaOrig="380" w14:anchorId="1EEB7C6F">
          <v:shape id="_x0000_i1086" type="#_x0000_t75" alt="" style="width:86.4pt;height:21.6pt;mso-width-percent:0;mso-height-percent:0;mso-width-percent:0;mso-height-percent:0" o:ole="">
            <v:imagedata r:id="rId141" o:title=""/>
          </v:shape>
          <o:OLEObject Type="Embed" ProgID="Equation.DSMT4" ShapeID="_x0000_i1086" DrawAspect="Content" ObjectID="_1812788890" r:id="rId142"/>
        </w:object>
      </w:r>
      <w:r w:rsidR="00AF04CE" w:rsidRPr="008260BE">
        <w:rPr>
          <w:rFonts w:eastAsiaTheme="minorEastAsia"/>
        </w:rPr>
        <w:t>,</w:t>
      </w:r>
      <w:r w:rsidR="00210DB5" w:rsidRPr="008260BE">
        <w:rPr>
          <w:rFonts w:eastAsiaTheme="minorEastAsia"/>
        </w:rPr>
        <w:t xml:space="preserve"> whereas </w:t>
      </w:r>
      <w:r w:rsidR="004F65DA" w:rsidRPr="008260BE">
        <w:rPr>
          <w:rFonts w:eastAsiaTheme="minorEastAsia"/>
          <w:noProof/>
          <w:position w:val="-4"/>
        </w:rPr>
        <w:object w:dxaOrig="240" w:dyaOrig="260" w14:anchorId="27647AAF">
          <v:shape id="_x0000_i1087" type="#_x0000_t75" alt="" style="width:14.4pt;height:14.4pt;mso-width-percent:0;mso-height-percent:0;mso-width-percent:0;mso-height-percent:0" o:ole="">
            <v:imagedata r:id="rId143" o:title=""/>
          </v:shape>
          <o:OLEObject Type="Embed" ProgID="Equation.DSMT4" ShapeID="_x0000_i1087" DrawAspect="Content" ObjectID="_1812788891" r:id="rId144"/>
        </w:object>
      </w:r>
      <w:r w:rsidR="005323DF" w:rsidRPr="008260BE">
        <w:t>-</w:t>
      </w:r>
      <w:r w:rsidR="00750518" w:rsidRPr="008260BE">
        <w:t xml:space="preserve">field </w:t>
      </w:r>
      <w:r w:rsidR="00210DB5" w:rsidRPr="008260BE">
        <w:t>continuity (dashed lines) conserves Abraham momentum density</w:t>
      </w:r>
      <w:r w:rsidR="00AF04CE" w:rsidRPr="008260BE">
        <w:t xml:space="preserve"> </w:t>
      </w:r>
      <w:r w:rsidR="004F65DA" w:rsidRPr="008260BE">
        <w:rPr>
          <w:noProof/>
          <w:position w:val="-4"/>
        </w:rPr>
        <w:object w:dxaOrig="620" w:dyaOrig="260" w14:anchorId="49A2EF22">
          <v:shape id="_x0000_i1088" type="#_x0000_t75" alt="" style="width:28.8pt;height:14.4pt;mso-width-percent:0;mso-height-percent:0;mso-width-percent:0;mso-height-percent:0" o:ole="">
            <v:imagedata r:id="rId145" o:title=""/>
          </v:shape>
          <o:OLEObject Type="Embed" ProgID="Equation.DSMT4" ShapeID="_x0000_i1088" DrawAspect="Content" ObjectID="_1812788892" r:id="rId146"/>
        </w:object>
      </w:r>
      <w:r w:rsidR="00210DB5" w:rsidRPr="008260BE">
        <w:t xml:space="preserve"> and thus</w:t>
      </w:r>
      <w:r w:rsidR="00AF04CE" w:rsidRPr="008260BE">
        <w:t xml:space="preserve"> </w:t>
      </w:r>
      <w:r w:rsidR="004F65DA" w:rsidRPr="008260BE">
        <w:rPr>
          <w:noProof/>
          <w:position w:val="-12"/>
        </w:rPr>
        <w:object w:dxaOrig="1660" w:dyaOrig="380" w14:anchorId="1E36DE58">
          <v:shape id="_x0000_i1089" type="#_x0000_t75" alt="" style="width:86.4pt;height:21.6pt;mso-width-percent:0;mso-height-percent:0;mso-width-percent:0;mso-height-percent:0" o:ole="">
            <v:imagedata r:id="rId147" o:title=""/>
          </v:shape>
          <o:OLEObject Type="Embed" ProgID="Equation.DSMT4" ShapeID="_x0000_i1089" DrawAspect="Content" ObjectID="_1812788893" r:id="rId148"/>
        </w:object>
      </w:r>
      <w:r w:rsidR="004E6425" w:rsidRPr="008260BE">
        <w:rPr>
          <w:noProof/>
        </w:rPr>
        <w:t xml:space="preserve"> in the adiabatic limit</w:t>
      </w:r>
      <w:r w:rsidR="0087416D" w:rsidRPr="008260BE">
        <w:t xml:space="preserve"> [3]</w:t>
      </w:r>
      <w:r w:rsidR="00210DB5" w:rsidRPr="008260BE">
        <w:rPr>
          <w:rFonts w:eastAsiaTheme="minorEastAsia"/>
        </w:rPr>
        <w:t>.</w:t>
      </w:r>
    </w:p>
    <w:p w14:paraId="704EEB3C" w14:textId="77777777" w:rsidR="00210DB5" w:rsidRPr="008260BE" w:rsidRDefault="00210DB5" w:rsidP="00210DB5">
      <w:pPr>
        <w:jc w:val="both"/>
      </w:pPr>
      <w:r w:rsidRPr="008260BE">
        <w:rPr>
          <w:noProof/>
        </w:rPr>
        <w:lastRenderedPageBreak/>
        <w:drawing>
          <wp:inline distT="0" distB="0" distL="0" distR="0" wp14:anchorId="1AA70093" wp14:editId="13CDB842">
            <wp:extent cx="5396865" cy="3010535"/>
            <wp:effectExtent l="0" t="0" r="635" b="0"/>
            <wp:docPr id="20337970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97027" name="Picture 2033797027"/>
                    <pic:cNvPicPr/>
                  </pic:nvPicPr>
                  <pic:blipFill>
                    <a:blip r:embed="rId149"/>
                    <a:stretch>
                      <a:fillRect/>
                    </a:stretch>
                  </pic:blipFill>
                  <pic:spPr>
                    <a:xfrm>
                      <a:off x="0" y="0"/>
                      <a:ext cx="5396865" cy="3010535"/>
                    </a:xfrm>
                    <a:prstGeom prst="rect">
                      <a:avLst/>
                    </a:prstGeom>
                  </pic:spPr>
                </pic:pic>
              </a:graphicData>
            </a:graphic>
          </wp:inline>
        </w:drawing>
      </w:r>
    </w:p>
    <w:p w14:paraId="1EA34207" w14:textId="6126920A" w:rsidR="00210DB5" w:rsidRPr="008260BE" w:rsidRDefault="00210DB5" w:rsidP="00210DB5">
      <w:pPr>
        <w:spacing w:before="160"/>
        <w:jc w:val="both"/>
        <w:rPr>
          <w:i/>
          <w:iCs/>
        </w:rPr>
      </w:pPr>
      <w:r w:rsidRPr="008260BE">
        <w:rPr>
          <w:b/>
          <w:bCs/>
          <w:i/>
          <w:iCs/>
        </w:rPr>
        <w:t>Fig. S9</w:t>
      </w:r>
      <w:r w:rsidRPr="008260BE">
        <w:rPr>
          <w:i/>
          <w:iCs/>
        </w:rPr>
        <w:t xml:space="preserve">: Forward (blue) and backward (red) scattering coefficients vs. rate </w:t>
      </w:r>
      <m:oMath>
        <m:r>
          <w:rPr>
            <w:rFonts w:ascii="Cambria Math" w:hAnsi="Cambria Math"/>
          </w:rPr>
          <m:t>α</m:t>
        </m:r>
      </m:oMath>
      <w:r w:rsidRPr="008260BE">
        <w:rPr>
          <w:i/>
          <w:iCs/>
        </w:rPr>
        <w:t xml:space="preserve"> of temporal transition: (panel a) permittivity increase, (panel b) permittivity reduction. Solid (dashed) lines indicate D (E) continuity.</w:t>
      </w:r>
    </w:p>
    <w:p w14:paraId="7828C94D" w14:textId="77777777" w:rsidR="00210DB5" w:rsidRPr="008260BE" w:rsidRDefault="00210DB5" w:rsidP="00210DB5">
      <w:pPr>
        <w:spacing w:before="160"/>
        <w:jc w:val="both"/>
        <w:rPr>
          <w:rFonts w:eastAsiaTheme="minorEastAsia"/>
        </w:rPr>
      </w:pPr>
    </w:p>
    <w:p w14:paraId="4FBF891B" w14:textId="51F62DD4" w:rsidR="00210DB5" w:rsidRPr="008260BE" w:rsidRDefault="00210DB5" w:rsidP="00210DB5">
      <w:pPr>
        <w:spacing w:before="160"/>
        <w:jc w:val="both"/>
        <w:rPr>
          <w:rFonts w:eastAsiaTheme="minorEastAsia"/>
        </w:rPr>
      </w:pPr>
      <w:r w:rsidRPr="008260BE">
        <w:t xml:space="preserve">Fig. S10 shows </w:t>
      </w:r>
      <w:r w:rsidR="00395E9E" w:rsidRPr="008260BE">
        <w:t xml:space="preserve">the corresponding </w:t>
      </w:r>
      <w:r w:rsidRPr="008260BE">
        <w:t xml:space="preserve">results </w:t>
      </w:r>
      <w:r w:rsidR="00395E9E" w:rsidRPr="008260BE">
        <w:t xml:space="preserve">for </w:t>
      </w:r>
      <w:r w:rsidRPr="008260BE">
        <w:t>the Drude scenario. Under</w:t>
      </w:r>
      <w:r w:rsidR="00430361" w:rsidRPr="008260BE">
        <w:t xml:space="preserve"> continuity</w:t>
      </w:r>
      <w:r w:rsidRPr="008260BE">
        <w:t xml:space="preserve"> </w:t>
      </w:r>
      <w:r w:rsidR="00430361" w:rsidRPr="008260BE">
        <w:t xml:space="preserve">of the </w:t>
      </w:r>
      <w:r w:rsidRPr="008260BE">
        <w:t>current</w:t>
      </w:r>
      <w:r w:rsidR="00FC4995" w:rsidRPr="008260BE">
        <w:t xml:space="preserve"> </w:t>
      </w:r>
      <w:r w:rsidR="004F65DA" w:rsidRPr="008260BE">
        <w:rPr>
          <w:noProof/>
          <w:position w:val="-6"/>
        </w:rPr>
        <w:object w:dxaOrig="220" w:dyaOrig="279" w14:anchorId="5426C404">
          <v:shape id="_x0000_i1090" type="#_x0000_t75" alt="" style="width:14.4pt;height:14.4pt;mso-width-percent:0;mso-height-percent:0;mso-width-percent:0;mso-height-percent:0" o:ole="">
            <v:imagedata r:id="rId150" o:title=""/>
          </v:shape>
          <o:OLEObject Type="Embed" ProgID="Equation.DSMT4" ShapeID="_x0000_i1090" DrawAspect="Content" ObjectID="_1812788894" r:id="rId151"/>
        </w:object>
      </w:r>
      <w:r w:rsidRPr="008260BE">
        <w:t xml:space="preserve"> (solid lines), we have </w:t>
      </w:r>
      <w:r w:rsidR="004F65DA" w:rsidRPr="008260BE">
        <w:rPr>
          <w:noProof/>
          <w:position w:val="-30"/>
        </w:rPr>
        <w:object w:dxaOrig="2940" w:dyaOrig="680" w14:anchorId="47C78339">
          <v:shape id="_x0000_i1091" type="#_x0000_t75" alt="" style="width:2in;height:36pt;mso-width-percent:0;mso-height-percent:0;mso-width-percent:0;mso-height-percent:0" o:ole="">
            <v:imagedata r:id="rId152" o:title=""/>
          </v:shape>
          <o:OLEObject Type="Embed" ProgID="Equation.DSMT4" ShapeID="_x0000_i1091" DrawAspect="Content" ObjectID="_1812788895" r:id="rId153"/>
        </w:object>
      </w:r>
      <w:r w:rsidR="0067395A" w:rsidRPr="008260BE">
        <w:t>,</w:t>
      </w:r>
      <w:r w:rsidRPr="008260BE">
        <w:rPr>
          <w:rFonts w:eastAsiaTheme="minorEastAsia"/>
          <w:b/>
          <w:bCs/>
          <w:iCs/>
        </w:rPr>
        <w:t xml:space="preserve"> </w:t>
      </w:r>
      <w:r w:rsidRPr="008260BE">
        <w:rPr>
          <w:rFonts w:eastAsiaTheme="minorEastAsia"/>
          <w:iCs/>
        </w:rPr>
        <w:t>which</w:t>
      </w:r>
      <w:r w:rsidRPr="008260BE">
        <w:rPr>
          <w:rFonts w:eastAsiaTheme="minorEastAsia"/>
          <w:b/>
          <w:bCs/>
          <w:iCs/>
        </w:rPr>
        <w:t xml:space="preserve"> </w:t>
      </w:r>
      <w:r w:rsidRPr="008260BE">
        <w:t>leads to</w:t>
      </w:r>
      <w:r w:rsidR="0067395A" w:rsidRPr="008260BE">
        <w:t xml:space="preserve"> </w:t>
      </w:r>
      <w:r w:rsidR="004F65DA" w:rsidRPr="008260BE">
        <w:rPr>
          <w:noProof/>
          <w:position w:val="-30"/>
        </w:rPr>
        <w:object w:dxaOrig="1640" w:dyaOrig="680" w14:anchorId="6CA8AC05">
          <v:shape id="_x0000_i1092" type="#_x0000_t75" alt="" style="width:79.2pt;height:36pt;mso-width-percent:0;mso-height-percent:0;mso-width-percent:0;mso-height-percent:0" o:ole="">
            <v:imagedata r:id="rId154" o:title=""/>
          </v:shape>
          <o:OLEObject Type="Embed" ProgID="Equation.DSMT4" ShapeID="_x0000_i1092" DrawAspect="Content" ObjectID="_1812788896" r:id="rId155"/>
        </w:object>
      </w:r>
      <w:r w:rsidR="004D11A5" w:rsidRPr="008260BE">
        <w:rPr>
          <w:noProof/>
        </w:rPr>
        <w:t xml:space="preserve"> in the adiabatic limit</w:t>
      </w:r>
      <w:r w:rsidRPr="008260BE">
        <w:rPr>
          <w:rFonts w:eastAsiaTheme="minorEastAsia"/>
        </w:rPr>
        <w:t>. On the other hand,</w:t>
      </w:r>
      <w:r w:rsidR="00AB41F2" w:rsidRPr="008260BE">
        <w:rPr>
          <w:rFonts w:eastAsiaTheme="minorEastAsia"/>
        </w:rPr>
        <w:t xml:space="preserve"> continuity of the </w:t>
      </w:r>
      <w:r w:rsidR="00980713" w:rsidRPr="008260BE">
        <w:rPr>
          <w:rFonts w:eastAsiaTheme="minorEastAsia"/>
        </w:rPr>
        <w:t xml:space="preserve">magnetic </w:t>
      </w:r>
      <w:r w:rsidR="00AB41F2" w:rsidRPr="008260BE">
        <w:rPr>
          <w:rFonts w:eastAsiaTheme="minorEastAsia"/>
        </w:rPr>
        <w:t>flux</w:t>
      </w:r>
      <w:r w:rsidR="0067395A" w:rsidRPr="008260BE">
        <w:rPr>
          <w:rFonts w:eastAsiaTheme="minorEastAsia"/>
        </w:rPr>
        <w:t xml:space="preserve"> </w:t>
      </w:r>
      <w:r w:rsidR="004F65DA" w:rsidRPr="008260BE">
        <w:rPr>
          <w:rFonts w:eastAsiaTheme="minorEastAsia"/>
          <w:noProof/>
          <w:position w:val="-10"/>
        </w:rPr>
        <w:object w:dxaOrig="220" w:dyaOrig="260" w14:anchorId="4A3217BF">
          <v:shape id="_x0000_i1093" type="#_x0000_t75" alt="" style="width:14.4pt;height:14.4pt;mso-width-percent:0;mso-height-percent:0;mso-width-percent:0;mso-height-percent:0" o:ole="">
            <v:imagedata r:id="rId156" o:title=""/>
          </v:shape>
          <o:OLEObject Type="Embed" ProgID="Equation.DSMT4" ShapeID="_x0000_i1093" DrawAspect="Content" ObjectID="_1812788897" r:id="rId157"/>
        </w:object>
      </w:r>
      <w:r w:rsidRPr="008260BE">
        <w:t xml:space="preserve"> (dashed lines) conserves</w:t>
      </w:r>
      <w:r w:rsidR="0067395A" w:rsidRPr="008260BE">
        <w:t xml:space="preserve"> </w:t>
      </w:r>
      <w:r w:rsidR="004F65DA" w:rsidRPr="008260BE">
        <w:rPr>
          <w:noProof/>
          <w:position w:val="-4"/>
        </w:rPr>
        <w:object w:dxaOrig="620" w:dyaOrig="260" w14:anchorId="4119BC73">
          <v:shape id="_x0000_i1094" type="#_x0000_t75" alt="" style="width:28.8pt;height:14.4pt;mso-width-percent:0;mso-height-percent:0;mso-width-percent:0;mso-height-percent:0" o:ole="">
            <v:imagedata r:id="rId158" o:title=""/>
          </v:shape>
          <o:OLEObject Type="Embed" ProgID="Equation.DSMT4" ShapeID="_x0000_i1094" DrawAspect="Content" ObjectID="_1812788898" r:id="rId159"/>
        </w:object>
      </w:r>
      <w:r w:rsidRPr="008260BE">
        <w:t xml:space="preserve"> and thus</w:t>
      </w:r>
      <w:r w:rsidR="0067395A" w:rsidRPr="008260BE">
        <w:t xml:space="preserve"> </w:t>
      </w:r>
      <w:r w:rsidR="004F65DA" w:rsidRPr="008260BE">
        <w:rPr>
          <w:noProof/>
          <w:position w:val="-30"/>
        </w:rPr>
        <w:object w:dxaOrig="1640" w:dyaOrig="680" w14:anchorId="0C3306A3">
          <v:shape id="_x0000_i1095" type="#_x0000_t75" alt="" style="width:79.2pt;height:36pt;mso-width-percent:0;mso-height-percent:0;mso-width-percent:0;mso-height-percent:0" o:ole="">
            <v:imagedata r:id="rId160" o:title=""/>
          </v:shape>
          <o:OLEObject Type="Embed" ProgID="Equation.DSMT4" ShapeID="_x0000_i1095" DrawAspect="Content" ObjectID="_1812788899" r:id="rId161"/>
        </w:object>
      </w:r>
      <w:r w:rsidR="004D11A5" w:rsidRPr="008260BE">
        <w:rPr>
          <w:noProof/>
        </w:rPr>
        <w:t xml:space="preserve"> in the adiabatic limit</w:t>
      </w:r>
      <w:r w:rsidRPr="008260BE">
        <w:rPr>
          <w:rFonts w:eastAsiaTheme="minorEastAsia"/>
        </w:rPr>
        <w:t>.</w:t>
      </w:r>
    </w:p>
    <w:p w14:paraId="01FBADA6" w14:textId="77777777" w:rsidR="00210DB5" w:rsidRPr="008260BE" w:rsidRDefault="00210DB5" w:rsidP="00210DB5">
      <w:pPr>
        <w:spacing w:before="160"/>
        <w:jc w:val="both"/>
      </w:pPr>
    </w:p>
    <w:p w14:paraId="2F416ECE" w14:textId="77777777" w:rsidR="00210DB5" w:rsidRPr="008260BE" w:rsidRDefault="00210DB5" w:rsidP="00210DB5">
      <w:pPr>
        <w:spacing w:before="160"/>
        <w:jc w:val="both"/>
        <w:rPr>
          <w:rFonts w:eastAsiaTheme="minorEastAsia"/>
        </w:rPr>
      </w:pPr>
    </w:p>
    <w:p w14:paraId="7C44A2D6" w14:textId="77777777" w:rsidR="00210DB5" w:rsidRPr="008260BE" w:rsidRDefault="00210DB5" w:rsidP="00210DB5">
      <w:pPr>
        <w:jc w:val="both"/>
      </w:pPr>
      <w:r w:rsidRPr="008260BE">
        <w:rPr>
          <w:noProof/>
        </w:rPr>
        <w:lastRenderedPageBreak/>
        <w:drawing>
          <wp:inline distT="0" distB="0" distL="0" distR="0" wp14:anchorId="56227FEF" wp14:editId="0492EA5D">
            <wp:extent cx="5396865" cy="2680970"/>
            <wp:effectExtent l="0" t="0" r="635" b="0"/>
            <wp:docPr id="19495757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75708" name="Picture 1949575708"/>
                    <pic:cNvPicPr/>
                  </pic:nvPicPr>
                  <pic:blipFill>
                    <a:blip r:embed="rId162"/>
                    <a:stretch>
                      <a:fillRect/>
                    </a:stretch>
                  </pic:blipFill>
                  <pic:spPr>
                    <a:xfrm>
                      <a:off x="0" y="0"/>
                      <a:ext cx="5396865" cy="2680970"/>
                    </a:xfrm>
                    <a:prstGeom prst="rect">
                      <a:avLst/>
                    </a:prstGeom>
                  </pic:spPr>
                </pic:pic>
              </a:graphicData>
            </a:graphic>
          </wp:inline>
        </w:drawing>
      </w:r>
    </w:p>
    <w:p w14:paraId="7027DFF4" w14:textId="2699B839" w:rsidR="00210DB5" w:rsidRPr="008260BE" w:rsidRDefault="00210DB5" w:rsidP="00210DB5">
      <w:pPr>
        <w:spacing w:before="160"/>
        <w:jc w:val="both"/>
        <w:rPr>
          <w:i/>
          <w:iCs/>
        </w:rPr>
      </w:pPr>
      <w:r w:rsidRPr="008260BE">
        <w:rPr>
          <w:b/>
          <w:bCs/>
          <w:i/>
          <w:iCs/>
        </w:rPr>
        <w:t>Fig. S10</w:t>
      </w:r>
      <w:r w:rsidRPr="008260BE">
        <w:rPr>
          <w:i/>
          <w:iCs/>
        </w:rPr>
        <w:t xml:space="preserve">: Forward (blue), backward (red) and DC/Wiggler (yellow) scattering coefficients vs. rate </w:t>
      </w:r>
      <m:oMath>
        <m:r>
          <w:rPr>
            <w:rFonts w:ascii="Cambria Math" w:hAnsi="Cambria Math"/>
          </w:rPr>
          <m:t>α</m:t>
        </m:r>
      </m:oMath>
      <w:r w:rsidRPr="008260BE">
        <w:rPr>
          <w:i/>
          <w:iCs/>
        </w:rPr>
        <w:t xml:space="preserve"> of temporal transition: (panel a) increase of plasma frequency, (panel b) reduction of plasma frequency. Solid </w:t>
      </w:r>
      <w:r w:rsidR="001E3DC2" w:rsidRPr="008260BE">
        <w:rPr>
          <w:i/>
          <w:iCs/>
        </w:rPr>
        <w:t xml:space="preserve">and </w:t>
      </w:r>
      <w:r w:rsidRPr="008260BE">
        <w:rPr>
          <w:i/>
          <w:iCs/>
        </w:rPr>
        <w:t xml:space="preserve">dashed lines indicate </w:t>
      </w:r>
      <w:r w:rsidR="001E3DC2" w:rsidRPr="008260BE">
        <w:rPr>
          <w:i/>
          <w:iCs/>
        </w:rPr>
        <w:t xml:space="preserve">continuity of </w:t>
      </w:r>
      <w:r w:rsidR="004F65DA" w:rsidRPr="008260BE">
        <w:rPr>
          <w:i/>
          <w:iCs/>
          <w:noProof/>
          <w:position w:val="-6"/>
        </w:rPr>
        <w:object w:dxaOrig="220" w:dyaOrig="279" w14:anchorId="5590EC5B">
          <v:shape id="_x0000_i1096" type="#_x0000_t75" alt="" style="width:14.4pt;height:14.4pt;mso-width-percent:0;mso-height-percent:0;mso-width-percent:0;mso-height-percent:0" o:ole="">
            <v:imagedata r:id="rId163" o:title=""/>
          </v:shape>
          <o:OLEObject Type="Embed" ProgID="Equation.DSMT4" ShapeID="_x0000_i1096" DrawAspect="Content" ObjectID="_1812788900" r:id="rId164"/>
        </w:object>
      </w:r>
      <w:r w:rsidR="001E3DC2" w:rsidRPr="008260BE">
        <w:rPr>
          <w:i/>
          <w:iCs/>
        </w:rPr>
        <w:t xml:space="preserve">and </w:t>
      </w:r>
      <w:r w:rsidR="004F65DA" w:rsidRPr="008260BE">
        <w:rPr>
          <w:i/>
          <w:iCs/>
          <w:noProof/>
          <w:position w:val="-10"/>
        </w:rPr>
        <w:object w:dxaOrig="220" w:dyaOrig="260" w14:anchorId="41DD02DD">
          <v:shape id="_x0000_i1097" type="#_x0000_t75" alt="" style="width:14.4pt;height:14.4pt;mso-width-percent:0;mso-height-percent:0;mso-width-percent:0;mso-height-percent:0" o:ole="">
            <v:imagedata r:id="rId165" o:title=""/>
          </v:shape>
          <o:OLEObject Type="Embed" ProgID="Equation.DSMT4" ShapeID="_x0000_i1097" DrawAspect="Content" ObjectID="_1812788901" r:id="rId166"/>
        </w:object>
      </w:r>
      <w:r w:rsidR="00831319" w:rsidRPr="008260BE">
        <w:rPr>
          <w:i/>
          <w:iCs/>
          <w:noProof/>
        </w:rPr>
        <w:t>,</w:t>
      </w:r>
      <w:r w:rsidR="001E3DC2" w:rsidRPr="008260BE">
        <w:rPr>
          <w:i/>
          <w:iCs/>
        </w:rPr>
        <w:t xml:space="preserve"> respectively</w:t>
      </w:r>
      <w:r w:rsidRPr="008260BE">
        <w:rPr>
          <w:i/>
          <w:iCs/>
        </w:rPr>
        <w:t>.</w:t>
      </w:r>
    </w:p>
    <w:p w14:paraId="1F8F0A0C" w14:textId="77777777" w:rsidR="00210DB5" w:rsidRPr="008260BE" w:rsidRDefault="00210DB5" w:rsidP="00210DB5">
      <w:pPr>
        <w:jc w:val="both"/>
        <w:rPr>
          <w:b/>
          <w:bCs/>
        </w:rPr>
      </w:pPr>
    </w:p>
    <w:p w14:paraId="4812332B" w14:textId="608544E6" w:rsidR="00B20122" w:rsidRPr="008260BE" w:rsidRDefault="00B20122" w:rsidP="00A95650">
      <w:pPr>
        <w:jc w:val="both"/>
        <w:rPr>
          <w:b/>
          <w:bCs/>
        </w:rPr>
      </w:pPr>
      <w:r w:rsidRPr="008260BE">
        <w:rPr>
          <w:b/>
          <w:bCs/>
        </w:rPr>
        <w:t>References</w:t>
      </w:r>
    </w:p>
    <w:p w14:paraId="689B6F83" w14:textId="77777777" w:rsidR="00453584" w:rsidRPr="008260BE" w:rsidRDefault="00453584" w:rsidP="00453584">
      <w:pPr>
        <w:pStyle w:val="ListParagraph"/>
        <w:numPr>
          <w:ilvl w:val="0"/>
          <w:numId w:val="4"/>
        </w:numPr>
        <w:autoSpaceDE w:val="0"/>
        <w:autoSpaceDN w:val="0"/>
        <w:adjustRightInd w:val="0"/>
        <w:spacing w:after="0" w:line="240" w:lineRule="auto"/>
        <w:jc w:val="both"/>
        <w:rPr>
          <w:kern w:val="0"/>
          <w:lang w:val="en-GB"/>
        </w:rPr>
      </w:pPr>
      <w:bookmarkStart w:id="4" w:name="_Ref164173611"/>
      <w:bookmarkStart w:id="5" w:name="_Ref152340107"/>
      <w:r w:rsidRPr="008260BE">
        <w:rPr>
          <w:kern w:val="0"/>
          <w:lang w:val="en-GB"/>
        </w:rPr>
        <w:t xml:space="preserve">A. </w:t>
      </w:r>
      <w:proofErr w:type="spellStart"/>
      <w:r w:rsidRPr="008260BE">
        <w:rPr>
          <w:kern w:val="0"/>
          <w:lang w:val="en-GB"/>
        </w:rPr>
        <w:t>Taflove</w:t>
      </w:r>
      <w:proofErr w:type="spellEnd"/>
      <w:r w:rsidRPr="008260BE">
        <w:rPr>
          <w:kern w:val="0"/>
          <w:lang w:val="en-GB"/>
        </w:rPr>
        <w:t xml:space="preserve">, S. C. Hagness, </w:t>
      </w:r>
      <w:r w:rsidRPr="008260BE">
        <w:rPr>
          <w:i/>
          <w:iCs/>
          <w:kern w:val="0"/>
          <w:lang w:val="en-GB"/>
        </w:rPr>
        <w:t>Computational Electrodynamics: The Finite-Difference Time-Domain Method</w:t>
      </w:r>
      <w:r w:rsidRPr="008260BE">
        <w:rPr>
          <w:kern w:val="0"/>
          <w:lang w:val="en-GB"/>
        </w:rPr>
        <w:t>, Artech House, Boston, MA 2005.</w:t>
      </w:r>
      <w:bookmarkEnd w:id="4"/>
    </w:p>
    <w:p w14:paraId="05C2236F" w14:textId="79130407" w:rsidR="00562EC9" w:rsidRPr="008260BE" w:rsidRDefault="00B20122" w:rsidP="00562EC9">
      <w:pPr>
        <w:pStyle w:val="ListParagraph"/>
        <w:numPr>
          <w:ilvl w:val="0"/>
          <w:numId w:val="4"/>
        </w:numPr>
        <w:autoSpaceDE w:val="0"/>
        <w:autoSpaceDN w:val="0"/>
        <w:adjustRightInd w:val="0"/>
        <w:spacing w:after="0" w:line="240" w:lineRule="auto"/>
        <w:jc w:val="both"/>
        <w:rPr>
          <w:kern w:val="0"/>
          <w:sz w:val="16"/>
          <w:szCs w:val="16"/>
          <w:lang w:val="en-GB"/>
        </w:rPr>
      </w:pPr>
      <w:bookmarkStart w:id="6" w:name="_Ref164173585"/>
      <w:r w:rsidRPr="008260BE">
        <w:rPr>
          <w:shd w:val="clear" w:color="auto" w:fill="FFFFFF"/>
        </w:rPr>
        <w:t>Kalluri, D. K. (2018). </w:t>
      </w:r>
      <w:r w:rsidRPr="008260BE">
        <w:rPr>
          <w:i/>
          <w:iCs/>
          <w:shd w:val="clear" w:color="auto" w:fill="FFFFFF"/>
        </w:rPr>
        <w:t>Electromagnetics of time varying complex media: frequency and polarization transformer</w:t>
      </w:r>
      <w:r w:rsidRPr="008260BE">
        <w:rPr>
          <w:shd w:val="clear" w:color="auto" w:fill="FFFFFF"/>
        </w:rPr>
        <w:t>. CRC Press.</w:t>
      </w:r>
      <w:bookmarkEnd w:id="5"/>
      <w:bookmarkEnd w:id="6"/>
    </w:p>
    <w:p w14:paraId="3A3E5EA8" w14:textId="0F793E76" w:rsidR="00562EC9" w:rsidRPr="008260BE" w:rsidRDefault="00562EC9" w:rsidP="00453584">
      <w:pPr>
        <w:pStyle w:val="ListParagraph"/>
        <w:numPr>
          <w:ilvl w:val="0"/>
          <w:numId w:val="4"/>
        </w:numPr>
        <w:autoSpaceDE w:val="0"/>
        <w:autoSpaceDN w:val="0"/>
        <w:adjustRightInd w:val="0"/>
        <w:spacing w:after="0" w:line="240" w:lineRule="auto"/>
        <w:jc w:val="both"/>
        <w:rPr>
          <w:kern w:val="0"/>
          <w:lang w:val="en-GB"/>
        </w:rPr>
      </w:pPr>
      <w:r w:rsidRPr="008260BE">
        <w:rPr>
          <w:kern w:val="0"/>
          <w:lang w:val="en-GB"/>
        </w:rPr>
        <w:t xml:space="preserve">E. Galiffi, S. Yin and A. </w:t>
      </w:r>
      <w:proofErr w:type="spellStart"/>
      <w:r w:rsidRPr="008260BE">
        <w:rPr>
          <w:kern w:val="0"/>
          <w:lang w:val="en-GB"/>
        </w:rPr>
        <w:t>Alú</w:t>
      </w:r>
      <w:proofErr w:type="spellEnd"/>
      <w:r w:rsidRPr="008260BE">
        <w:rPr>
          <w:kern w:val="0"/>
          <w:lang w:val="en-GB"/>
        </w:rPr>
        <w:t>, “Tapered photonic switching”</w:t>
      </w:r>
      <w:r w:rsidR="002F26CE" w:rsidRPr="008260BE">
        <w:rPr>
          <w:kern w:val="0"/>
          <w:lang w:val="en-GB"/>
        </w:rPr>
        <w:t>,</w:t>
      </w:r>
      <w:r w:rsidRPr="008260BE">
        <w:rPr>
          <w:kern w:val="0"/>
          <w:lang w:val="en-GB"/>
        </w:rPr>
        <w:t xml:space="preserve"> </w:t>
      </w:r>
      <w:r w:rsidRPr="008260BE">
        <w:rPr>
          <w:i/>
          <w:iCs/>
          <w:kern w:val="0"/>
          <w:lang w:val="en-GB"/>
        </w:rPr>
        <w:t>Nanophotonics</w:t>
      </w:r>
      <w:r w:rsidRPr="008260BE">
        <w:rPr>
          <w:kern w:val="0"/>
          <w:lang w:val="en-GB"/>
        </w:rPr>
        <w:t xml:space="preserve"> </w:t>
      </w:r>
      <w:r w:rsidRPr="008260BE">
        <w:rPr>
          <w:b/>
          <w:bCs/>
          <w:kern w:val="0"/>
          <w:lang w:val="en-GB"/>
        </w:rPr>
        <w:t>11</w:t>
      </w:r>
      <w:r w:rsidRPr="008260BE">
        <w:rPr>
          <w:kern w:val="0"/>
          <w:lang w:val="en-GB"/>
        </w:rPr>
        <w:t xml:space="preserve"> (16)</w:t>
      </w:r>
      <w:r w:rsidRPr="008260BE">
        <w:rPr>
          <w:i/>
          <w:iCs/>
          <w:kern w:val="0"/>
          <w:lang w:val="en-GB"/>
        </w:rPr>
        <w:t xml:space="preserve">, </w:t>
      </w:r>
      <w:r w:rsidRPr="008260BE">
        <w:rPr>
          <w:kern w:val="0"/>
          <w:lang w:val="en-GB"/>
        </w:rPr>
        <w:t>2022.</w:t>
      </w:r>
    </w:p>
    <w:sectPr w:rsidR="00562EC9" w:rsidRPr="008260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4F5C6" w14:textId="77777777" w:rsidR="009B7698" w:rsidRDefault="009B7698" w:rsidP="004B2FBE">
      <w:pPr>
        <w:spacing w:after="0" w:line="240" w:lineRule="auto"/>
      </w:pPr>
      <w:r>
        <w:separator/>
      </w:r>
    </w:p>
  </w:endnote>
  <w:endnote w:type="continuationSeparator" w:id="0">
    <w:p w14:paraId="62DF16E2" w14:textId="77777777" w:rsidR="009B7698" w:rsidRDefault="009B7698" w:rsidP="004B2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C7B0" w14:textId="77777777" w:rsidR="009B7698" w:rsidRDefault="009B7698" w:rsidP="004B2FBE">
      <w:pPr>
        <w:spacing w:after="0" w:line="240" w:lineRule="auto"/>
      </w:pPr>
      <w:r>
        <w:separator/>
      </w:r>
    </w:p>
  </w:footnote>
  <w:footnote w:type="continuationSeparator" w:id="0">
    <w:p w14:paraId="6FB8A8A1" w14:textId="77777777" w:rsidR="009B7698" w:rsidRDefault="009B7698" w:rsidP="004B2F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574C0"/>
    <w:multiLevelType w:val="hybridMultilevel"/>
    <w:tmpl w:val="8F008C66"/>
    <w:lvl w:ilvl="0" w:tplc="EAC084EA">
      <w:start w:val="1"/>
      <w:numFmt w:val="decimal"/>
      <w:lvlText w:val="[%1]"/>
      <w:lvlJc w:val="left"/>
      <w:pPr>
        <w:ind w:left="720" w:hanging="360"/>
      </w:pPr>
      <w:rPr>
        <w:rFonts w:hint="default"/>
        <w:b w:val="0"/>
        <w:bCs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DA2D79"/>
    <w:multiLevelType w:val="hybridMultilevel"/>
    <w:tmpl w:val="609801F8"/>
    <w:lvl w:ilvl="0" w:tplc="EAC084EA">
      <w:start w:val="1"/>
      <w:numFmt w:val="decimal"/>
      <w:lvlText w:val="[%1]"/>
      <w:lvlJc w:val="left"/>
      <w:pPr>
        <w:ind w:left="720" w:hanging="360"/>
      </w:pPr>
      <w:rPr>
        <w:rFonts w:hint="default"/>
        <w:b w:val="0"/>
        <w:bCs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62741"/>
    <w:multiLevelType w:val="hybridMultilevel"/>
    <w:tmpl w:val="8E34C980"/>
    <w:lvl w:ilvl="0" w:tplc="D5D4D0CA">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B4242A8"/>
    <w:multiLevelType w:val="hybridMultilevel"/>
    <w:tmpl w:val="9410B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6E6159"/>
    <w:multiLevelType w:val="hybridMultilevel"/>
    <w:tmpl w:val="0AAE3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904935">
    <w:abstractNumId w:val="4"/>
  </w:num>
  <w:num w:numId="2" w16cid:durableId="1183934974">
    <w:abstractNumId w:val="3"/>
  </w:num>
  <w:num w:numId="3" w16cid:durableId="429550907">
    <w:abstractNumId w:val="1"/>
  </w:num>
  <w:num w:numId="4" w16cid:durableId="1568956742">
    <w:abstractNumId w:val="0"/>
  </w:num>
  <w:num w:numId="5" w16cid:durableId="209925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0FB"/>
    <w:rsid w:val="0000281C"/>
    <w:rsid w:val="00007319"/>
    <w:rsid w:val="00014EBA"/>
    <w:rsid w:val="000175E2"/>
    <w:rsid w:val="000527D3"/>
    <w:rsid w:val="00070EB0"/>
    <w:rsid w:val="0008383A"/>
    <w:rsid w:val="00086CFA"/>
    <w:rsid w:val="00092E9A"/>
    <w:rsid w:val="000971C0"/>
    <w:rsid w:val="000B2651"/>
    <w:rsid w:val="000C14A7"/>
    <w:rsid w:val="000D1FC8"/>
    <w:rsid w:val="000D684F"/>
    <w:rsid w:val="000D72CE"/>
    <w:rsid w:val="000E23D0"/>
    <w:rsid w:val="00102650"/>
    <w:rsid w:val="00105A20"/>
    <w:rsid w:val="001115EB"/>
    <w:rsid w:val="0011686A"/>
    <w:rsid w:val="00130CDF"/>
    <w:rsid w:val="00132558"/>
    <w:rsid w:val="00134417"/>
    <w:rsid w:val="00142504"/>
    <w:rsid w:val="00153FD9"/>
    <w:rsid w:val="001578B9"/>
    <w:rsid w:val="0016570E"/>
    <w:rsid w:val="00186A31"/>
    <w:rsid w:val="00194632"/>
    <w:rsid w:val="001B7280"/>
    <w:rsid w:val="001C1F3A"/>
    <w:rsid w:val="001C4D8A"/>
    <w:rsid w:val="001C791F"/>
    <w:rsid w:val="001E0A29"/>
    <w:rsid w:val="001E3DC2"/>
    <w:rsid w:val="001E574C"/>
    <w:rsid w:val="001F1753"/>
    <w:rsid w:val="001F347A"/>
    <w:rsid w:val="0020429A"/>
    <w:rsid w:val="00210DB5"/>
    <w:rsid w:val="00216C2B"/>
    <w:rsid w:val="00237B0A"/>
    <w:rsid w:val="00244C49"/>
    <w:rsid w:val="00263970"/>
    <w:rsid w:val="00265E47"/>
    <w:rsid w:val="002700C2"/>
    <w:rsid w:val="0027576B"/>
    <w:rsid w:val="002820DB"/>
    <w:rsid w:val="00285A04"/>
    <w:rsid w:val="0029036E"/>
    <w:rsid w:val="00292B67"/>
    <w:rsid w:val="00296785"/>
    <w:rsid w:val="002B2BA5"/>
    <w:rsid w:val="002C217D"/>
    <w:rsid w:val="002C21F9"/>
    <w:rsid w:val="002D44CE"/>
    <w:rsid w:val="002D6695"/>
    <w:rsid w:val="002D6F2B"/>
    <w:rsid w:val="002E357A"/>
    <w:rsid w:val="002F26CE"/>
    <w:rsid w:val="00303FE5"/>
    <w:rsid w:val="00323518"/>
    <w:rsid w:val="00326F2A"/>
    <w:rsid w:val="00350944"/>
    <w:rsid w:val="00350D8C"/>
    <w:rsid w:val="00354339"/>
    <w:rsid w:val="00357DA7"/>
    <w:rsid w:val="00364F41"/>
    <w:rsid w:val="00367B9F"/>
    <w:rsid w:val="00385213"/>
    <w:rsid w:val="00395E9E"/>
    <w:rsid w:val="003A543A"/>
    <w:rsid w:val="003B09BC"/>
    <w:rsid w:val="003B26A2"/>
    <w:rsid w:val="003B4D43"/>
    <w:rsid w:val="003D51B6"/>
    <w:rsid w:val="003D60D1"/>
    <w:rsid w:val="003E09CF"/>
    <w:rsid w:val="003E3603"/>
    <w:rsid w:val="003F46A5"/>
    <w:rsid w:val="00430361"/>
    <w:rsid w:val="00431578"/>
    <w:rsid w:val="004456C9"/>
    <w:rsid w:val="00453584"/>
    <w:rsid w:val="00467454"/>
    <w:rsid w:val="004A1C86"/>
    <w:rsid w:val="004B0DB2"/>
    <w:rsid w:val="004B2FBE"/>
    <w:rsid w:val="004C10F1"/>
    <w:rsid w:val="004D11A5"/>
    <w:rsid w:val="004D16B3"/>
    <w:rsid w:val="004D1D05"/>
    <w:rsid w:val="004E6425"/>
    <w:rsid w:val="004E7085"/>
    <w:rsid w:val="004F65DA"/>
    <w:rsid w:val="005072C5"/>
    <w:rsid w:val="005141EE"/>
    <w:rsid w:val="00520806"/>
    <w:rsid w:val="00524BF6"/>
    <w:rsid w:val="0052723E"/>
    <w:rsid w:val="005323DF"/>
    <w:rsid w:val="005335C5"/>
    <w:rsid w:val="005435C4"/>
    <w:rsid w:val="00546E44"/>
    <w:rsid w:val="00547DA8"/>
    <w:rsid w:val="005555F6"/>
    <w:rsid w:val="00562EC9"/>
    <w:rsid w:val="005668E9"/>
    <w:rsid w:val="00570C40"/>
    <w:rsid w:val="00585BD2"/>
    <w:rsid w:val="00586076"/>
    <w:rsid w:val="00587D22"/>
    <w:rsid w:val="00591F32"/>
    <w:rsid w:val="005A3BE3"/>
    <w:rsid w:val="005A4397"/>
    <w:rsid w:val="005C7ED9"/>
    <w:rsid w:val="005D0659"/>
    <w:rsid w:val="005D7A93"/>
    <w:rsid w:val="005F0F05"/>
    <w:rsid w:val="00665B38"/>
    <w:rsid w:val="006737FF"/>
    <w:rsid w:val="0067395A"/>
    <w:rsid w:val="0069577C"/>
    <w:rsid w:val="00697A26"/>
    <w:rsid w:val="006A0D34"/>
    <w:rsid w:val="006C0652"/>
    <w:rsid w:val="006D4F0B"/>
    <w:rsid w:val="00715C84"/>
    <w:rsid w:val="007246E9"/>
    <w:rsid w:val="0073494C"/>
    <w:rsid w:val="0073681C"/>
    <w:rsid w:val="0074680B"/>
    <w:rsid w:val="00750518"/>
    <w:rsid w:val="00752369"/>
    <w:rsid w:val="00763D0A"/>
    <w:rsid w:val="007678A2"/>
    <w:rsid w:val="0079143C"/>
    <w:rsid w:val="00794E1A"/>
    <w:rsid w:val="007C6F15"/>
    <w:rsid w:val="007F530B"/>
    <w:rsid w:val="008260BE"/>
    <w:rsid w:val="00831319"/>
    <w:rsid w:val="00835519"/>
    <w:rsid w:val="00845617"/>
    <w:rsid w:val="008461B1"/>
    <w:rsid w:val="0085575F"/>
    <w:rsid w:val="0087416D"/>
    <w:rsid w:val="008742E4"/>
    <w:rsid w:val="008B006B"/>
    <w:rsid w:val="008B6443"/>
    <w:rsid w:val="008C06ED"/>
    <w:rsid w:val="008C2BFB"/>
    <w:rsid w:val="008C500D"/>
    <w:rsid w:val="008C6377"/>
    <w:rsid w:val="008D7F27"/>
    <w:rsid w:val="008E1C84"/>
    <w:rsid w:val="009049BE"/>
    <w:rsid w:val="00907680"/>
    <w:rsid w:val="009308BA"/>
    <w:rsid w:val="00935CE5"/>
    <w:rsid w:val="00951D47"/>
    <w:rsid w:val="00954BBA"/>
    <w:rsid w:val="009569FE"/>
    <w:rsid w:val="00957F60"/>
    <w:rsid w:val="00970C89"/>
    <w:rsid w:val="00972BC6"/>
    <w:rsid w:val="00977738"/>
    <w:rsid w:val="00980713"/>
    <w:rsid w:val="00987115"/>
    <w:rsid w:val="00987F1B"/>
    <w:rsid w:val="00994B28"/>
    <w:rsid w:val="009951E4"/>
    <w:rsid w:val="009A253C"/>
    <w:rsid w:val="009B2961"/>
    <w:rsid w:val="009B7698"/>
    <w:rsid w:val="009B79A8"/>
    <w:rsid w:val="009C5E55"/>
    <w:rsid w:val="009E489D"/>
    <w:rsid w:val="009E5023"/>
    <w:rsid w:val="009F2775"/>
    <w:rsid w:val="009F71D4"/>
    <w:rsid w:val="00A045A4"/>
    <w:rsid w:val="00A3287D"/>
    <w:rsid w:val="00A422AF"/>
    <w:rsid w:val="00A47502"/>
    <w:rsid w:val="00A47E28"/>
    <w:rsid w:val="00A5360C"/>
    <w:rsid w:val="00A5415B"/>
    <w:rsid w:val="00A54FE2"/>
    <w:rsid w:val="00A757F9"/>
    <w:rsid w:val="00A90728"/>
    <w:rsid w:val="00A95650"/>
    <w:rsid w:val="00AA7DFF"/>
    <w:rsid w:val="00AB1DC0"/>
    <w:rsid w:val="00AB41F2"/>
    <w:rsid w:val="00AB6B52"/>
    <w:rsid w:val="00AC3CFE"/>
    <w:rsid w:val="00AC664B"/>
    <w:rsid w:val="00AC6801"/>
    <w:rsid w:val="00AF04CE"/>
    <w:rsid w:val="00AF53E1"/>
    <w:rsid w:val="00B005FC"/>
    <w:rsid w:val="00B20122"/>
    <w:rsid w:val="00B2586E"/>
    <w:rsid w:val="00B45BB0"/>
    <w:rsid w:val="00B5012D"/>
    <w:rsid w:val="00B5744E"/>
    <w:rsid w:val="00B62BDD"/>
    <w:rsid w:val="00B63D14"/>
    <w:rsid w:val="00B65E35"/>
    <w:rsid w:val="00B67128"/>
    <w:rsid w:val="00B75A89"/>
    <w:rsid w:val="00B81F98"/>
    <w:rsid w:val="00B96C0B"/>
    <w:rsid w:val="00BB2627"/>
    <w:rsid w:val="00BC7656"/>
    <w:rsid w:val="00C11034"/>
    <w:rsid w:val="00C11098"/>
    <w:rsid w:val="00C126F4"/>
    <w:rsid w:val="00C12DBF"/>
    <w:rsid w:val="00C16E48"/>
    <w:rsid w:val="00C2236B"/>
    <w:rsid w:val="00C35009"/>
    <w:rsid w:val="00C562F0"/>
    <w:rsid w:val="00C5640E"/>
    <w:rsid w:val="00C76C11"/>
    <w:rsid w:val="00C977DE"/>
    <w:rsid w:val="00CA3CFF"/>
    <w:rsid w:val="00CA4D71"/>
    <w:rsid w:val="00CA4E04"/>
    <w:rsid w:val="00CC473A"/>
    <w:rsid w:val="00CC7EC2"/>
    <w:rsid w:val="00CE13AD"/>
    <w:rsid w:val="00CE3414"/>
    <w:rsid w:val="00CE6088"/>
    <w:rsid w:val="00CF4C86"/>
    <w:rsid w:val="00D017C1"/>
    <w:rsid w:val="00D460FB"/>
    <w:rsid w:val="00D50217"/>
    <w:rsid w:val="00D53192"/>
    <w:rsid w:val="00D73A11"/>
    <w:rsid w:val="00D74001"/>
    <w:rsid w:val="00D942F5"/>
    <w:rsid w:val="00D96097"/>
    <w:rsid w:val="00DA3816"/>
    <w:rsid w:val="00DA72A2"/>
    <w:rsid w:val="00DA7F3C"/>
    <w:rsid w:val="00DB55D2"/>
    <w:rsid w:val="00DC22AC"/>
    <w:rsid w:val="00DF3BA4"/>
    <w:rsid w:val="00DF4074"/>
    <w:rsid w:val="00E11EBF"/>
    <w:rsid w:val="00E33E21"/>
    <w:rsid w:val="00E34BB7"/>
    <w:rsid w:val="00E3776D"/>
    <w:rsid w:val="00E45C18"/>
    <w:rsid w:val="00E60795"/>
    <w:rsid w:val="00E6472B"/>
    <w:rsid w:val="00E70304"/>
    <w:rsid w:val="00E82B79"/>
    <w:rsid w:val="00E9186D"/>
    <w:rsid w:val="00E95C16"/>
    <w:rsid w:val="00EA3A09"/>
    <w:rsid w:val="00EB55D6"/>
    <w:rsid w:val="00EC0126"/>
    <w:rsid w:val="00EC0F77"/>
    <w:rsid w:val="00EC14B8"/>
    <w:rsid w:val="00EC7DEF"/>
    <w:rsid w:val="00EE6A33"/>
    <w:rsid w:val="00EF66E9"/>
    <w:rsid w:val="00F002C6"/>
    <w:rsid w:val="00F27222"/>
    <w:rsid w:val="00F35633"/>
    <w:rsid w:val="00F35BDB"/>
    <w:rsid w:val="00F36260"/>
    <w:rsid w:val="00F5296C"/>
    <w:rsid w:val="00F533FD"/>
    <w:rsid w:val="00F55F53"/>
    <w:rsid w:val="00F63721"/>
    <w:rsid w:val="00F644EA"/>
    <w:rsid w:val="00F648E7"/>
    <w:rsid w:val="00F658D2"/>
    <w:rsid w:val="00F67D50"/>
    <w:rsid w:val="00F710B4"/>
    <w:rsid w:val="00F71600"/>
    <w:rsid w:val="00F82222"/>
    <w:rsid w:val="00F91C7F"/>
    <w:rsid w:val="00FC1F5B"/>
    <w:rsid w:val="00FC23B7"/>
    <w:rsid w:val="00FC4995"/>
    <w:rsid w:val="00FC6C26"/>
    <w:rsid w:val="00FC7281"/>
    <w:rsid w:val="00FD02F8"/>
    <w:rsid w:val="00FD7C11"/>
    <w:rsid w:val="00FD7CD5"/>
    <w:rsid w:val="00FE0B39"/>
    <w:rsid w:val="00FF6527"/>
    <w:rsid w:val="00FF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85091"/>
  <w15:chartTrackingRefBased/>
  <w15:docId w15:val="{03E76520-9005-4B15-85C9-9EAA2D56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B79"/>
    <w:pPr>
      <w:ind w:left="720"/>
      <w:contextualSpacing/>
    </w:pPr>
  </w:style>
  <w:style w:type="character" w:customStyle="1" w:styleId="MTEquationSection">
    <w:name w:val="MTEquationSection"/>
    <w:basedOn w:val="DefaultParagraphFont"/>
    <w:rsid w:val="007246E9"/>
    <w:rPr>
      <w:b/>
      <w:bCs/>
      <w:vanish/>
      <w:color w:val="FF0000"/>
      <w:sz w:val="28"/>
      <w:szCs w:val="28"/>
    </w:rPr>
  </w:style>
  <w:style w:type="paragraph" w:customStyle="1" w:styleId="MTDisplayEquation">
    <w:name w:val="MTDisplayEquation"/>
    <w:basedOn w:val="Normal"/>
    <w:next w:val="Normal"/>
    <w:link w:val="MTDisplayEquationChar"/>
    <w:rsid w:val="007246E9"/>
    <w:pPr>
      <w:tabs>
        <w:tab w:val="center" w:pos="4680"/>
        <w:tab w:val="right" w:pos="9360"/>
      </w:tabs>
    </w:pPr>
  </w:style>
  <w:style w:type="character" w:customStyle="1" w:styleId="MTDisplayEquationChar">
    <w:name w:val="MTDisplayEquation Char"/>
    <w:basedOn w:val="DefaultParagraphFont"/>
    <w:link w:val="MTDisplayEquation"/>
    <w:rsid w:val="007246E9"/>
  </w:style>
  <w:style w:type="paragraph" w:styleId="Header">
    <w:name w:val="header"/>
    <w:basedOn w:val="Normal"/>
    <w:link w:val="HeaderChar"/>
    <w:uiPriority w:val="99"/>
    <w:unhideWhenUsed/>
    <w:rsid w:val="004B2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FBE"/>
  </w:style>
  <w:style w:type="paragraph" w:styleId="Footer">
    <w:name w:val="footer"/>
    <w:basedOn w:val="Normal"/>
    <w:link w:val="FooterChar"/>
    <w:uiPriority w:val="99"/>
    <w:unhideWhenUsed/>
    <w:rsid w:val="004B2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FBE"/>
  </w:style>
  <w:style w:type="character" w:styleId="PlaceholderText">
    <w:name w:val="Placeholder Text"/>
    <w:basedOn w:val="DefaultParagraphFont"/>
    <w:uiPriority w:val="99"/>
    <w:semiHidden/>
    <w:rsid w:val="00907680"/>
    <w:rPr>
      <w:color w:val="666666"/>
    </w:rPr>
  </w:style>
  <w:style w:type="paragraph" w:styleId="Revision">
    <w:name w:val="Revision"/>
    <w:hidden/>
    <w:uiPriority w:val="99"/>
    <w:semiHidden/>
    <w:rsid w:val="00752369"/>
    <w:pPr>
      <w:spacing w:after="0" w:line="240" w:lineRule="auto"/>
    </w:pPr>
  </w:style>
  <w:style w:type="character" w:styleId="CommentReference">
    <w:name w:val="annotation reference"/>
    <w:basedOn w:val="DefaultParagraphFont"/>
    <w:uiPriority w:val="99"/>
    <w:semiHidden/>
    <w:unhideWhenUsed/>
    <w:rsid w:val="00752369"/>
    <w:rPr>
      <w:sz w:val="16"/>
      <w:szCs w:val="16"/>
    </w:rPr>
  </w:style>
  <w:style w:type="paragraph" w:styleId="CommentText">
    <w:name w:val="annotation text"/>
    <w:basedOn w:val="Normal"/>
    <w:link w:val="CommentTextChar"/>
    <w:uiPriority w:val="99"/>
    <w:semiHidden/>
    <w:unhideWhenUsed/>
    <w:rsid w:val="00752369"/>
    <w:pPr>
      <w:spacing w:line="240" w:lineRule="auto"/>
    </w:pPr>
    <w:rPr>
      <w:sz w:val="20"/>
      <w:szCs w:val="20"/>
    </w:rPr>
  </w:style>
  <w:style w:type="character" w:customStyle="1" w:styleId="CommentTextChar">
    <w:name w:val="Comment Text Char"/>
    <w:basedOn w:val="DefaultParagraphFont"/>
    <w:link w:val="CommentText"/>
    <w:uiPriority w:val="99"/>
    <w:semiHidden/>
    <w:rsid w:val="00752369"/>
    <w:rPr>
      <w:sz w:val="20"/>
      <w:szCs w:val="20"/>
    </w:rPr>
  </w:style>
  <w:style w:type="paragraph" w:styleId="CommentSubject">
    <w:name w:val="annotation subject"/>
    <w:basedOn w:val="CommentText"/>
    <w:next w:val="CommentText"/>
    <w:link w:val="CommentSubjectChar"/>
    <w:uiPriority w:val="99"/>
    <w:semiHidden/>
    <w:unhideWhenUsed/>
    <w:rsid w:val="00752369"/>
    <w:rPr>
      <w:b/>
      <w:bCs/>
    </w:rPr>
  </w:style>
  <w:style w:type="character" w:customStyle="1" w:styleId="CommentSubjectChar">
    <w:name w:val="Comment Subject Char"/>
    <w:basedOn w:val="CommentTextChar"/>
    <w:link w:val="CommentSubject"/>
    <w:uiPriority w:val="99"/>
    <w:semiHidden/>
    <w:rsid w:val="00752369"/>
    <w:rPr>
      <w:b/>
      <w:bCs/>
      <w:sz w:val="20"/>
      <w:szCs w:val="20"/>
    </w:rPr>
  </w:style>
  <w:style w:type="paragraph" w:customStyle="1" w:styleId="03AuthorAffiliation">
    <w:name w:val="03. Author Affiliation"/>
    <w:basedOn w:val="NoSpacing"/>
    <w:next w:val="04Email"/>
    <w:qFormat/>
    <w:rsid w:val="00292B67"/>
    <w:rPr>
      <w:rFonts w:eastAsiaTheme="minorEastAsia" w:cstheme="minorBidi"/>
      <w:i/>
      <w:kern w:val="0"/>
      <w:sz w:val="18"/>
      <w14:ligatures w14:val="none"/>
    </w:rPr>
  </w:style>
  <w:style w:type="paragraph" w:customStyle="1" w:styleId="04Email">
    <w:name w:val="04. Email"/>
    <w:basedOn w:val="03AuthorAffiliation"/>
    <w:next w:val="Normal"/>
    <w:qFormat/>
    <w:rsid w:val="00292B67"/>
    <w:rPr>
      <w:color w:val="2E2EB1"/>
    </w:rPr>
  </w:style>
  <w:style w:type="paragraph" w:styleId="NoSpacing">
    <w:name w:val="No Spacing"/>
    <w:uiPriority w:val="1"/>
    <w:qFormat/>
    <w:rsid w:val="00292B67"/>
    <w:pPr>
      <w:spacing w:after="0" w:line="240" w:lineRule="auto"/>
    </w:pPr>
  </w:style>
  <w:style w:type="character" w:styleId="Hyperlink">
    <w:name w:val="Hyperlink"/>
    <w:basedOn w:val="DefaultParagraphFont"/>
    <w:uiPriority w:val="99"/>
    <w:unhideWhenUsed/>
    <w:rsid w:val="00CE3414"/>
    <w:rPr>
      <w:color w:val="0563C1" w:themeColor="hyperlink"/>
      <w:u w:val="single"/>
    </w:rPr>
  </w:style>
  <w:style w:type="character" w:styleId="UnresolvedMention">
    <w:name w:val="Unresolved Mention"/>
    <w:basedOn w:val="DefaultParagraphFont"/>
    <w:uiPriority w:val="99"/>
    <w:semiHidden/>
    <w:unhideWhenUsed/>
    <w:rsid w:val="00CE3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oleObject" Target="embeddings/oleObject62.bin"/><Relationship Id="rId159" Type="http://schemas.openxmlformats.org/officeDocument/2006/relationships/oleObject" Target="embeddings/oleObject72.bin"/><Relationship Id="rId107" Type="http://schemas.openxmlformats.org/officeDocument/2006/relationships/oleObject" Target="embeddings/oleObject49.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image" Target="media/image63.emf"/><Relationship Id="rId149" Type="http://schemas.openxmlformats.org/officeDocument/2006/relationships/image" Target="media/image75.e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image" Target="media/image81.wmf"/><Relationship Id="rId22" Type="http://schemas.openxmlformats.org/officeDocument/2006/relationships/image" Target="media/image8.wmf"/><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oleObject" Target="embeddings/oleObject54.bin"/><Relationship Id="rId139" Type="http://schemas.openxmlformats.org/officeDocument/2006/relationships/image" Target="media/image70.wmf"/><Relationship Id="rId85" Type="http://schemas.openxmlformats.org/officeDocument/2006/relationships/image" Target="media/image40.wmf"/><Relationship Id="rId150" Type="http://schemas.openxmlformats.org/officeDocument/2006/relationships/image" Target="media/image76.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7.bin"/><Relationship Id="rId108" Type="http://schemas.openxmlformats.org/officeDocument/2006/relationships/image" Target="media/image52.wmf"/><Relationship Id="rId124" Type="http://schemas.openxmlformats.org/officeDocument/2006/relationships/oleObject" Target="embeddings/oleObject57.bin"/><Relationship Id="rId129" Type="http://schemas.openxmlformats.org/officeDocument/2006/relationships/image" Target="media/image64.emf"/><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5.wmf"/><Relationship Id="rId91" Type="http://schemas.openxmlformats.org/officeDocument/2006/relationships/oleObject" Target="embeddings/oleObject41.bin"/><Relationship Id="rId96" Type="http://schemas.openxmlformats.org/officeDocument/2006/relationships/image" Target="media/image46.wmf"/><Relationship Id="rId140" Type="http://schemas.openxmlformats.org/officeDocument/2006/relationships/oleObject" Target="embeddings/oleObject63.bin"/><Relationship Id="rId145" Type="http://schemas.openxmlformats.org/officeDocument/2006/relationships/image" Target="media/image73.wmf"/><Relationship Id="rId161" Type="http://schemas.openxmlformats.org/officeDocument/2006/relationships/oleObject" Target="embeddings/oleObject73.bin"/><Relationship Id="rId166" Type="http://schemas.openxmlformats.org/officeDocument/2006/relationships/oleObject" Target="embeddings/oleObject75.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oleObject" Target="embeddings/oleObject52.bin"/><Relationship Id="rId119" Type="http://schemas.openxmlformats.org/officeDocument/2006/relationships/image" Target="media/image58.wmf"/><Relationship Id="rId44" Type="http://schemas.openxmlformats.org/officeDocument/2006/relationships/oleObject" Target="embeddings/oleObject18.bin"/><Relationship Id="rId60" Type="http://schemas.openxmlformats.org/officeDocument/2006/relationships/oleObject" Target="embeddings/oleObject26.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39.bin"/><Relationship Id="rId130" Type="http://schemas.openxmlformats.org/officeDocument/2006/relationships/image" Target="media/image65.emf"/><Relationship Id="rId135" Type="http://schemas.openxmlformats.org/officeDocument/2006/relationships/image" Target="media/image68.wmf"/><Relationship Id="rId151" Type="http://schemas.openxmlformats.org/officeDocument/2006/relationships/oleObject" Target="embeddings/oleObject68.bin"/><Relationship Id="rId156" Type="http://schemas.openxmlformats.org/officeDocument/2006/relationships/image" Target="media/image79.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7.wmf"/><Relationship Id="rId109" Type="http://schemas.openxmlformats.org/officeDocument/2006/relationships/oleObject" Target="embeddings/oleObject50.bin"/><Relationship Id="rId34" Type="http://schemas.openxmlformats.org/officeDocument/2006/relationships/image" Target="media/image14.png"/><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image" Target="media/image50.wmf"/><Relationship Id="rId120" Type="http://schemas.openxmlformats.org/officeDocument/2006/relationships/oleObject" Target="embeddings/oleObject55.bin"/><Relationship Id="rId125" Type="http://schemas.openxmlformats.org/officeDocument/2006/relationships/image" Target="media/image61.wmf"/><Relationship Id="rId141" Type="http://schemas.openxmlformats.org/officeDocument/2006/relationships/image" Target="media/image71.wmf"/><Relationship Id="rId146" Type="http://schemas.openxmlformats.org/officeDocument/2006/relationships/oleObject" Target="embeddings/oleObject66.bin"/><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4.wmf"/><Relationship Id="rId162" Type="http://schemas.openxmlformats.org/officeDocument/2006/relationships/image" Target="media/image82.e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image" Target="media/image53.png"/><Relationship Id="rId115" Type="http://schemas.openxmlformats.org/officeDocument/2006/relationships/image" Target="media/image56.wmf"/><Relationship Id="rId131" Type="http://schemas.openxmlformats.org/officeDocument/2006/relationships/image" Target="media/image66.wmf"/><Relationship Id="rId136" Type="http://schemas.openxmlformats.org/officeDocument/2006/relationships/oleObject" Target="embeddings/oleObject61.bin"/><Relationship Id="rId157" Type="http://schemas.openxmlformats.org/officeDocument/2006/relationships/oleObject" Target="embeddings/oleObject71.bin"/><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image" Target="media/image77.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image" Target="media/image48.wmf"/><Relationship Id="rId105" Type="http://schemas.openxmlformats.org/officeDocument/2006/relationships/oleObject" Target="embeddings/oleObject48.bin"/><Relationship Id="rId126" Type="http://schemas.openxmlformats.org/officeDocument/2006/relationships/oleObject" Target="embeddings/oleObject58.bin"/><Relationship Id="rId147" Type="http://schemas.openxmlformats.org/officeDocument/2006/relationships/image" Target="media/image74.wmf"/><Relationship Id="rId168"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image" Target="media/image59.wmf"/><Relationship Id="rId142" Type="http://schemas.openxmlformats.org/officeDocument/2006/relationships/oleObject" Target="embeddings/oleObject64.bin"/><Relationship Id="rId163" Type="http://schemas.openxmlformats.org/officeDocument/2006/relationships/image" Target="media/image83.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image" Target="media/image31.wmf"/><Relationship Id="rId116" Type="http://schemas.openxmlformats.org/officeDocument/2006/relationships/oleObject" Target="embeddings/oleObject53.bin"/><Relationship Id="rId137" Type="http://schemas.openxmlformats.org/officeDocument/2006/relationships/image" Target="media/image69.wmf"/><Relationship Id="rId158" Type="http://schemas.openxmlformats.org/officeDocument/2006/relationships/image" Target="media/image80.wmf"/><Relationship Id="rId20" Type="http://schemas.openxmlformats.org/officeDocument/2006/relationships/image" Target="media/image7.wmf"/><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oleObject" Target="embeddings/oleObject59.bin"/><Relationship Id="rId153" Type="http://schemas.openxmlformats.org/officeDocument/2006/relationships/oleObject" Target="embeddings/oleObject69.bin"/><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51.wmf"/><Relationship Id="rId127" Type="http://schemas.openxmlformats.org/officeDocument/2006/relationships/image" Target="media/image62.e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6.bin"/><Relationship Id="rId143" Type="http://schemas.openxmlformats.org/officeDocument/2006/relationships/image" Target="media/image72.wmf"/><Relationship Id="rId148" Type="http://schemas.openxmlformats.org/officeDocument/2006/relationships/oleObject" Target="embeddings/oleObject67.bin"/><Relationship Id="rId164" Type="http://schemas.openxmlformats.org/officeDocument/2006/relationships/oleObject" Target="embeddings/oleObject74.bin"/><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2.png"/><Relationship Id="rId112" Type="http://schemas.openxmlformats.org/officeDocument/2006/relationships/oleObject" Target="embeddings/oleObject51.bin"/><Relationship Id="rId133" Type="http://schemas.openxmlformats.org/officeDocument/2006/relationships/image" Target="media/image67.wmf"/><Relationship Id="rId154" Type="http://schemas.openxmlformats.org/officeDocument/2006/relationships/image" Target="media/image78.wmf"/><Relationship Id="rId16" Type="http://schemas.openxmlformats.org/officeDocument/2006/relationships/image" Target="media/image5.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image" Target="media/image49.wmf"/><Relationship Id="rId123" Type="http://schemas.openxmlformats.org/officeDocument/2006/relationships/image" Target="media/image60.wmf"/><Relationship Id="rId144" Type="http://schemas.openxmlformats.org/officeDocument/2006/relationships/oleObject" Target="embeddings/oleObject65.bin"/><Relationship Id="rId90" Type="http://schemas.openxmlformats.org/officeDocument/2006/relationships/image" Target="media/image43.wmf"/><Relationship Id="rId165" Type="http://schemas.openxmlformats.org/officeDocument/2006/relationships/image" Target="media/image84.wmf"/><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image" Target="media/image55.wmf"/><Relationship Id="rId134" Type="http://schemas.openxmlformats.org/officeDocument/2006/relationships/oleObject" Target="embeddings/oleObject60.bin"/><Relationship Id="rId80" Type="http://schemas.openxmlformats.org/officeDocument/2006/relationships/oleObject" Target="embeddings/oleObject36.bin"/><Relationship Id="rId155" Type="http://schemas.openxmlformats.org/officeDocument/2006/relationships/oleObject" Target="embeddings/oleObject7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EB0A2-A179-4188-8E7B-6E9B4C40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3998</TotalTime>
  <Pages>12</Pages>
  <Words>2988</Words>
  <Characters>17035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CUNY Graduate Center</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dc:creator>
  <cp:keywords/>
  <dc:description/>
  <cp:lastModifiedBy>Emanuele</cp:lastModifiedBy>
  <cp:revision>13</cp:revision>
  <cp:lastPrinted>2024-08-05T14:59:00Z</cp:lastPrinted>
  <dcterms:created xsi:type="dcterms:W3CDTF">2025-06-20T21:42:00Z</dcterms:created>
  <dcterms:modified xsi:type="dcterms:W3CDTF">2025-06-30T14:29:00Z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(S#S1.#E1)</vt:lpwstr>
  </property>
  <property fmtid="{D5CDD505-2E9C-101B-9397-08002B2CF9AE}" pid="5" name="MTCustomEquationNumber">
    <vt:lpwstr>1</vt:lpwstr>
  </property>
</Properties>
</file>