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C07543" w14:textId="1179BF65" w:rsidR="00526995" w:rsidRPr="005F77E2" w:rsidRDefault="00526995" w:rsidP="00526995">
      <w:pPr>
        <w:pStyle w:val="Heading1"/>
        <w:keepNext w:val="0"/>
        <w:keepLines w:val="0"/>
        <w:widowControl w:val="0"/>
        <w:spacing w:line="480" w:lineRule="auto"/>
        <w:jc w:val="center"/>
        <w:rPr>
          <w:rFonts w:ascii="Times New Roman" w:hAnsi="Times New Roman" w:cs="Times New Roman"/>
          <w:b/>
          <w:bCs/>
          <w:color w:val="auto"/>
          <w:sz w:val="24"/>
          <w:szCs w:val="24"/>
        </w:rPr>
      </w:pPr>
      <w:r w:rsidRPr="005F77E2">
        <w:rPr>
          <w:rFonts w:ascii="Times New Roman" w:hAnsi="Times New Roman" w:cs="Times New Roman"/>
          <w:b/>
          <w:bCs/>
          <w:color w:val="auto"/>
          <w:sz w:val="24"/>
          <w:szCs w:val="24"/>
        </w:rPr>
        <w:t xml:space="preserve">ELECTROCHEMICAL MEASUREMENT OF SEROTONIN BY AU-CNT ELECTRODES FABRICATED ON </w:t>
      </w:r>
      <w:r w:rsidR="00DE5808">
        <w:rPr>
          <w:rFonts w:ascii="Times New Roman" w:hAnsi="Times New Roman" w:cs="Times New Roman"/>
          <w:b/>
          <w:bCs/>
          <w:color w:val="auto"/>
          <w:sz w:val="24"/>
          <w:szCs w:val="24"/>
        </w:rPr>
        <w:t>MICRO</w:t>
      </w:r>
      <w:r w:rsidRPr="005F77E2">
        <w:rPr>
          <w:rFonts w:ascii="Times New Roman" w:hAnsi="Times New Roman" w:cs="Times New Roman"/>
          <w:b/>
          <w:bCs/>
          <w:color w:val="auto"/>
          <w:sz w:val="24"/>
          <w:szCs w:val="24"/>
        </w:rPr>
        <w:t>POROUS CELL CULTURE MEMBRANES</w:t>
      </w:r>
    </w:p>
    <w:p w14:paraId="4A5F634E" w14:textId="1F0FCB67" w:rsidR="00526995" w:rsidRPr="005F77E2" w:rsidRDefault="00526995" w:rsidP="00526995">
      <w:pPr>
        <w:widowControl w:val="0"/>
        <w:spacing w:line="480" w:lineRule="auto"/>
        <w:jc w:val="center"/>
        <w:rPr>
          <w:rFonts w:ascii="Times New Roman" w:hAnsi="Times New Roman" w:cs="Times New Roman"/>
          <w:i/>
          <w:iCs/>
          <w:sz w:val="24"/>
          <w:szCs w:val="24"/>
        </w:rPr>
      </w:pPr>
      <w:r w:rsidRPr="005F77E2">
        <w:rPr>
          <w:rFonts w:ascii="Times New Roman" w:hAnsi="Times New Roman" w:cs="Times New Roman"/>
          <w:i/>
          <w:iCs/>
          <w:sz w:val="24"/>
          <w:szCs w:val="24"/>
        </w:rPr>
        <w:t>A</w:t>
      </w:r>
      <w:r w:rsidR="00827B9B">
        <w:rPr>
          <w:rFonts w:ascii="Times New Roman" w:hAnsi="Times New Roman" w:cs="Times New Roman"/>
          <w:i/>
          <w:iCs/>
          <w:sz w:val="24"/>
          <w:szCs w:val="24"/>
        </w:rPr>
        <w:t>.</w:t>
      </w:r>
      <w:r w:rsidR="007E3ACD">
        <w:rPr>
          <w:rFonts w:ascii="Times New Roman" w:hAnsi="Times New Roman" w:cs="Times New Roman"/>
          <w:i/>
          <w:iCs/>
          <w:sz w:val="24"/>
          <w:szCs w:val="24"/>
        </w:rPr>
        <w:t>A.</w:t>
      </w:r>
      <w:r w:rsidRPr="005F77E2">
        <w:rPr>
          <w:rFonts w:ascii="Times New Roman" w:hAnsi="Times New Roman" w:cs="Times New Roman"/>
          <w:i/>
          <w:iCs/>
          <w:sz w:val="24"/>
          <w:szCs w:val="24"/>
        </w:rPr>
        <w:t xml:space="preserve"> Chapin</w:t>
      </w:r>
      <w:r w:rsidRPr="005F77E2">
        <w:rPr>
          <w:rFonts w:ascii="Times New Roman" w:hAnsi="Times New Roman" w:cs="Times New Roman"/>
          <w:i/>
          <w:iCs/>
          <w:sz w:val="24"/>
          <w:szCs w:val="24"/>
          <w:vertAlign w:val="superscript"/>
        </w:rPr>
        <w:t>1</w:t>
      </w:r>
      <w:r w:rsidRPr="005F77E2">
        <w:rPr>
          <w:rFonts w:ascii="Times New Roman" w:hAnsi="Times New Roman" w:cs="Times New Roman"/>
          <w:i/>
          <w:iCs/>
          <w:sz w:val="24"/>
          <w:szCs w:val="24"/>
        </w:rPr>
        <w:t>, P</w:t>
      </w:r>
      <w:r w:rsidR="00827B9B">
        <w:rPr>
          <w:rFonts w:ascii="Times New Roman" w:hAnsi="Times New Roman" w:cs="Times New Roman"/>
          <w:i/>
          <w:iCs/>
          <w:sz w:val="24"/>
          <w:szCs w:val="24"/>
        </w:rPr>
        <w:t>.</w:t>
      </w:r>
      <w:r w:rsidRPr="005F77E2">
        <w:rPr>
          <w:rFonts w:ascii="Times New Roman" w:hAnsi="Times New Roman" w:cs="Times New Roman"/>
          <w:i/>
          <w:iCs/>
          <w:sz w:val="24"/>
          <w:szCs w:val="24"/>
        </w:rPr>
        <w:t xml:space="preserve"> </w:t>
      </w:r>
      <w:proofErr w:type="spellStart"/>
      <w:r w:rsidRPr="005F77E2">
        <w:rPr>
          <w:rFonts w:ascii="Times New Roman" w:hAnsi="Times New Roman" w:cs="Times New Roman"/>
          <w:i/>
          <w:iCs/>
          <w:sz w:val="24"/>
          <w:szCs w:val="24"/>
        </w:rPr>
        <w:t>Ramiah</w:t>
      </w:r>
      <w:proofErr w:type="spellEnd"/>
      <w:r w:rsidRPr="005F77E2">
        <w:rPr>
          <w:rFonts w:ascii="Times New Roman" w:hAnsi="Times New Roman" w:cs="Times New Roman"/>
          <w:i/>
          <w:iCs/>
          <w:sz w:val="24"/>
          <w:szCs w:val="24"/>
        </w:rPr>
        <w:t xml:space="preserve"> Rajasekaran</w:t>
      </w:r>
      <w:r w:rsidR="006573D4">
        <w:rPr>
          <w:rFonts w:ascii="Times New Roman" w:hAnsi="Times New Roman" w:cs="Times New Roman"/>
          <w:i/>
          <w:iCs/>
          <w:sz w:val="24"/>
          <w:szCs w:val="24"/>
          <w:vertAlign w:val="superscript"/>
        </w:rPr>
        <w:t>4</w:t>
      </w:r>
      <w:r w:rsidRPr="005F77E2">
        <w:rPr>
          <w:rFonts w:ascii="Times New Roman" w:hAnsi="Times New Roman" w:cs="Times New Roman"/>
          <w:i/>
          <w:iCs/>
          <w:sz w:val="24"/>
          <w:szCs w:val="24"/>
        </w:rPr>
        <w:t>, D</w:t>
      </w:r>
      <w:r w:rsidR="00827B9B">
        <w:rPr>
          <w:rFonts w:ascii="Times New Roman" w:hAnsi="Times New Roman" w:cs="Times New Roman"/>
          <w:i/>
          <w:iCs/>
          <w:sz w:val="24"/>
          <w:szCs w:val="24"/>
        </w:rPr>
        <w:t>.N.</w:t>
      </w:r>
      <w:r w:rsidRPr="005F77E2">
        <w:rPr>
          <w:rFonts w:ascii="Times New Roman" w:hAnsi="Times New Roman" w:cs="Times New Roman"/>
          <w:i/>
          <w:iCs/>
          <w:sz w:val="24"/>
          <w:szCs w:val="24"/>
        </w:rPr>
        <w:t xml:space="preserve"> Quan</w:t>
      </w:r>
      <w:r w:rsidRPr="005F77E2">
        <w:rPr>
          <w:rFonts w:ascii="Times New Roman" w:hAnsi="Times New Roman" w:cs="Times New Roman"/>
          <w:i/>
          <w:iCs/>
          <w:sz w:val="24"/>
          <w:szCs w:val="24"/>
          <w:vertAlign w:val="superscript"/>
        </w:rPr>
        <w:t>1</w:t>
      </w:r>
      <w:r w:rsidRPr="005F77E2">
        <w:rPr>
          <w:rFonts w:ascii="Times New Roman" w:hAnsi="Times New Roman" w:cs="Times New Roman"/>
          <w:i/>
          <w:iCs/>
          <w:sz w:val="24"/>
          <w:szCs w:val="24"/>
        </w:rPr>
        <w:t>, L</w:t>
      </w:r>
      <w:r w:rsidR="00827B9B">
        <w:rPr>
          <w:rFonts w:ascii="Times New Roman" w:hAnsi="Times New Roman" w:cs="Times New Roman"/>
          <w:i/>
          <w:iCs/>
          <w:sz w:val="24"/>
          <w:szCs w:val="24"/>
        </w:rPr>
        <w:t>.</w:t>
      </w:r>
      <w:r w:rsidRPr="005F77E2">
        <w:rPr>
          <w:rFonts w:ascii="Times New Roman" w:hAnsi="Times New Roman" w:cs="Times New Roman"/>
          <w:i/>
          <w:iCs/>
          <w:sz w:val="24"/>
          <w:szCs w:val="24"/>
        </w:rPr>
        <w:t xml:space="preserve"> Hu</w:t>
      </w:r>
      <w:r w:rsidR="006573D4">
        <w:rPr>
          <w:rFonts w:ascii="Times New Roman" w:hAnsi="Times New Roman" w:cs="Times New Roman"/>
          <w:i/>
          <w:iCs/>
          <w:sz w:val="24"/>
          <w:szCs w:val="24"/>
          <w:vertAlign w:val="superscript"/>
        </w:rPr>
        <w:t>5</w:t>
      </w:r>
      <w:r w:rsidRPr="005F77E2">
        <w:rPr>
          <w:rFonts w:ascii="Times New Roman" w:hAnsi="Times New Roman" w:cs="Times New Roman"/>
          <w:i/>
          <w:iCs/>
          <w:sz w:val="24"/>
          <w:szCs w:val="24"/>
        </w:rPr>
        <w:t>, J</w:t>
      </w:r>
      <w:r w:rsidR="00827B9B">
        <w:rPr>
          <w:rFonts w:ascii="Times New Roman" w:hAnsi="Times New Roman" w:cs="Times New Roman"/>
          <w:i/>
          <w:iCs/>
          <w:sz w:val="24"/>
          <w:szCs w:val="24"/>
        </w:rPr>
        <w:t>.</w:t>
      </w:r>
      <w:r w:rsidRPr="005F77E2">
        <w:rPr>
          <w:rFonts w:ascii="Times New Roman" w:hAnsi="Times New Roman" w:cs="Times New Roman"/>
          <w:i/>
          <w:iCs/>
          <w:sz w:val="24"/>
          <w:szCs w:val="24"/>
        </w:rPr>
        <w:t xml:space="preserve"> Herberholz</w:t>
      </w:r>
      <w:r w:rsidR="006573D4">
        <w:rPr>
          <w:rFonts w:ascii="Times New Roman" w:hAnsi="Times New Roman" w:cs="Times New Roman"/>
          <w:i/>
          <w:iCs/>
          <w:sz w:val="24"/>
          <w:szCs w:val="24"/>
          <w:vertAlign w:val="superscript"/>
        </w:rPr>
        <w:t>6</w:t>
      </w:r>
      <w:r w:rsidRPr="005F77E2">
        <w:rPr>
          <w:rFonts w:ascii="Times New Roman" w:hAnsi="Times New Roman" w:cs="Times New Roman"/>
          <w:i/>
          <w:iCs/>
          <w:sz w:val="24"/>
          <w:szCs w:val="24"/>
        </w:rPr>
        <w:t>, W</w:t>
      </w:r>
      <w:r w:rsidR="00827B9B">
        <w:rPr>
          <w:rFonts w:ascii="Times New Roman" w:hAnsi="Times New Roman" w:cs="Times New Roman"/>
          <w:i/>
          <w:iCs/>
          <w:sz w:val="24"/>
          <w:szCs w:val="24"/>
        </w:rPr>
        <w:t>.E.</w:t>
      </w:r>
      <w:r w:rsidRPr="005F77E2">
        <w:rPr>
          <w:rFonts w:ascii="Times New Roman" w:hAnsi="Times New Roman" w:cs="Times New Roman"/>
          <w:i/>
          <w:iCs/>
          <w:sz w:val="24"/>
          <w:szCs w:val="24"/>
        </w:rPr>
        <w:t xml:space="preserve"> Bentley</w:t>
      </w:r>
      <w:r w:rsidRPr="005F77E2">
        <w:rPr>
          <w:rFonts w:ascii="Times New Roman" w:hAnsi="Times New Roman" w:cs="Times New Roman"/>
          <w:i/>
          <w:iCs/>
          <w:sz w:val="24"/>
          <w:szCs w:val="24"/>
          <w:vertAlign w:val="superscript"/>
        </w:rPr>
        <w:t>1</w:t>
      </w:r>
      <w:r w:rsidR="00BF5C6B">
        <w:rPr>
          <w:rFonts w:ascii="Times New Roman" w:hAnsi="Times New Roman" w:cs="Times New Roman"/>
          <w:i/>
          <w:iCs/>
          <w:sz w:val="24"/>
          <w:szCs w:val="24"/>
          <w:vertAlign w:val="superscript"/>
        </w:rPr>
        <w:t>,2,3</w:t>
      </w:r>
      <w:r w:rsidRPr="005F77E2">
        <w:rPr>
          <w:rFonts w:ascii="Times New Roman" w:hAnsi="Times New Roman" w:cs="Times New Roman"/>
          <w:i/>
          <w:iCs/>
          <w:sz w:val="24"/>
          <w:szCs w:val="24"/>
        </w:rPr>
        <w:t>, and R</w:t>
      </w:r>
      <w:r w:rsidR="00827B9B">
        <w:rPr>
          <w:rFonts w:ascii="Times New Roman" w:hAnsi="Times New Roman" w:cs="Times New Roman"/>
          <w:i/>
          <w:iCs/>
          <w:sz w:val="24"/>
          <w:szCs w:val="24"/>
        </w:rPr>
        <w:t>.</w:t>
      </w:r>
      <w:r w:rsidRPr="005F77E2">
        <w:rPr>
          <w:rFonts w:ascii="Times New Roman" w:hAnsi="Times New Roman" w:cs="Times New Roman"/>
          <w:i/>
          <w:iCs/>
          <w:sz w:val="24"/>
          <w:szCs w:val="24"/>
        </w:rPr>
        <w:t xml:space="preserve"> Ghodssi</w:t>
      </w:r>
      <w:r w:rsidRPr="005F77E2">
        <w:rPr>
          <w:rFonts w:ascii="Times New Roman" w:hAnsi="Times New Roman" w:cs="Times New Roman"/>
          <w:i/>
          <w:iCs/>
          <w:sz w:val="24"/>
          <w:szCs w:val="24"/>
          <w:vertAlign w:val="superscript"/>
        </w:rPr>
        <w:t>1,</w:t>
      </w:r>
      <w:r w:rsidR="006573D4">
        <w:rPr>
          <w:rFonts w:ascii="Times New Roman" w:hAnsi="Times New Roman" w:cs="Times New Roman"/>
          <w:i/>
          <w:iCs/>
          <w:sz w:val="24"/>
          <w:szCs w:val="24"/>
          <w:vertAlign w:val="superscript"/>
        </w:rPr>
        <w:t>3</w:t>
      </w:r>
      <w:r w:rsidRPr="005F77E2">
        <w:rPr>
          <w:rFonts w:ascii="Times New Roman" w:hAnsi="Times New Roman" w:cs="Times New Roman"/>
          <w:i/>
          <w:iCs/>
          <w:sz w:val="24"/>
          <w:szCs w:val="24"/>
          <w:vertAlign w:val="superscript"/>
        </w:rPr>
        <w:t>,</w:t>
      </w:r>
      <w:r w:rsidR="006573D4">
        <w:rPr>
          <w:rFonts w:ascii="Times New Roman" w:hAnsi="Times New Roman" w:cs="Times New Roman"/>
          <w:i/>
          <w:iCs/>
          <w:sz w:val="24"/>
          <w:szCs w:val="24"/>
          <w:vertAlign w:val="superscript"/>
        </w:rPr>
        <w:t>4,7</w:t>
      </w:r>
      <w:r w:rsidRPr="005F77E2">
        <w:rPr>
          <w:rFonts w:ascii="Times New Roman" w:hAnsi="Times New Roman" w:cs="Times New Roman"/>
          <w:i/>
          <w:iCs/>
          <w:sz w:val="24"/>
          <w:szCs w:val="24"/>
          <w:vertAlign w:val="superscript"/>
        </w:rPr>
        <w:t>*</w:t>
      </w:r>
    </w:p>
    <w:p w14:paraId="48718A9E" w14:textId="77777777" w:rsidR="00526995" w:rsidRPr="005F77E2" w:rsidRDefault="00526995" w:rsidP="00526995">
      <w:pPr>
        <w:widowControl w:val="0"/>
        <w:spacing w:line="480" w:lineRule="auto"/>
        <w:jc w:val="center"/>
        <w:rPr>
          <w:rFonts w:ascii="Times New Roman" w:hAnsi="Times New Roman" w:cs="Times New Roman"/>
          <w:sz w:val="24"/>
          <w:szCs w:val="24"/>
        </w:rPr>
      </w:pPr>
    </w:p>
    <w:p w14:paraId="1C328964" w14:textId="77777777" w:rsidR="0073269D" w:rsidRPr="009734FE" w:rsidRDefault="0073269D" w:rsidP="0073269D">
      <w:pPr>
        <w:widowControl w:val="0"/>
        <w:spacing w:line="480" w:lineRule="auto"/>
        <w:jc w:val="center"/>
        <w:rPr>
          <w:rFonts w:ascii="Times New Roman" w:hAnsi="Times New Roman" w:cs="Times New Roman"/>
          <w:sz w:val="24"/>
          <w:szCs w:val="24"/>
        </w:rPr>
      </w:pPr>
      <w:r w:rsidRPr="009734FE">
        <w:rPr>
          <w:rFonts w:ascii="Times New Roman" w:hAnsi="Times New Roman" w:cs="Times New Roman"/>
          <w:sz w:val="24"/>
          <w:szCs w:val="24"/>
          <w:vertAlign w:val="superscript"/>
        </w:rPr>
        <w:t>1</w:t>
      </w:r>
      <w:r w:rsidRPr="009734FE">
        <w:rPr>
          <w:rFonts w:ascii="Times New Roman" w:hAnsi="Times New Roman" w:cs="Times New Roman"/>
          <w:sz w:val="24"/>
          <w:szCs w:val="24"/>
        </w:rPr>
        <w:t>Fischell Department of Bioengineering,</w:t>
      </w:r>
      <w:r w:rsidRPr="00FD4C33">
        <w:rPr>
          <w:rFonts w:ascii="Times New Roman" w:hAnsi="Times New Roman" w:cs="Times New Roman"/>
          <w:sz w:val="24"/>
          <w:szCs w:val="24"/>
        </w:rPr>
        <w:t xml:space="preserve"> </w:t>
      </w:r>
      <w:r>
        <w:rPr>
          <w:rFonts w:ascii="Times New Roman" w:hAnsi="Times New Roman" w:cs="Times New Roman"/>
          <w:sz w:val="24"/>
          <w:szCs w:val="24"/>
          <w:vertAlign w:val="superscript"/>
        </w:rPr>
        <w:t>2</w:t>
      </w:r>
      <w:r w:rsidRPr="00FD4C33">
        <w:rPr>
          <w:rFonts w:ascii="Times New Roman" w:hAnsi="Times New Roman" w:cs="Times New Roman"/>
          <w:sz w:val="24"/>
          <w:szCs w:val="24"/>
        </w:rPr>
        <w:t xml:space="preserve">Institute for Bioscience and Biotechnology Research, </w:t>
      </w:r>
      <w:r>
        <w:rPr>
          <w:rFonts w:ascii="Times New Roman" w:hAnsi="Times New Roman" w:cs="Times New Roman"/>
          <w:sz w:val="24"/>
          <w:szCs w:val="24"/>
          <w:vertAlign w:val="superscript"/>
        </w:rPr>
        <w:t>3</w:t>
      </w:r>
      <w:r w:rsidRPr="00FD4C33">
        <w:rPr>
          <w:rFonts w:ascii="Times New Roman" w:hAnsi="Times New Roman" w:cs="Times New Roman"/>
          <w:sz w:val="24"/>
          <w:szCs w:val="24"/>
        </w:rPr>
        <w:t xml:space="preserve">Robert E. </w:t>
      </w:r>
      <w:proofErr w:type="spellStart"/>
      <w:r w:rsidRPr="00FD4C33">
        <w:rPr>
          <w:rFonts w:ascii="Times New Roman" w:hAnsi="Times New Roman" w:cs="Times New Roman"/>
          <w:sz w:val="24"/>
          <w:szCs w:val="24"/>
        </w:rPr>
        <w:t>Fischell</w:t>
      </w:r>
      <w:proofErr w:type="spellEnd"/>
      <w:r w:rsidRPr="00FD4C33">
        <w:rPr>
          <w:rFonts w:ascii="Times New Roman" w:hAnsi="Times New Roman" w:cs="Times New Roman"/>
          <w:sz w:val="24"/>
          <w:szCs w:val="24"/>
        </w:rPr>
        <w:t xml:space="preserve"> Institute for Biomedical Devices,</w:t>
      </w:r>
      <w:r w:rsidRPr="009734FE">
        <w:rPr>
          <w:rFonts w:ascii="Times New Roman" w:hAnsi="Times New Roman" w:cs="Times New Roman"/>
          <w:sz w:val="24"/>
          <w:szCs w:val="24"/>
        </w:rPr>
        <w:t xml:space="preserve"> </w:t>
      </w:r>
      <w:r>
        <w:rPr>
          <w:rFonts w:ascii="Times New Roman" w:hAnsi="Times New Roman" w:cs="Times New Roman"/>
          <w:sz w:val="24"/>
          <w:szCs w:val="24"/>
          <w:vertAlign w:val="superscript"/>
        </w:rPr>
        <w:t>4</w:t>
      </w:r>
      <w:r w:rsidRPr="009734FE">
        <w:rPr>
          <w:rFonts w:ascii="Times New Roman" w:hAnsi="Times New Roman" w:cs="Times New Roman"/>
          <w:sz w:val="24"/>
          <w:szCs w:val="24"/>
        </w:rPr>
        <w:t xml:space="preserve">Institute for Systems Research, </w:t>
      </w:r>
    </w:p>
    <w:p w14:paraId="59CD7F5E" w14:textId="77777777" w:rsidR="0073269D" w:rsidRPr="009734FE" w:rsidRDefault="0073269D" w:rsidP="0073269D">
      <w:pPr>
        <w:widowControl w:val="0"/>
        <w:spacing w:line="480" w:lineRule="auto"/>
        <w:jc w:val="center"/>
        <w:rPr>
          <w:rFonts w:ascii="Times New Roman" w:hAnsi="Times New Roman" w:cs="Times New Roman"/>
          <w:sz w:val="24"/>
          <w:szCs w:val="24"/>
        </w:rPr>
      </w:pPr>
      <w:r>
        <w:rPr>
          <w:rFonts w:ascii="Times New Roman" w:hAnsi="Times New Roman" w:cs="Times New Roman"/>
          <w:sz w:val="24"/>
          <w:szCs w:val="24"/>
          <w:vertAlign w:val="superscript"/>
        </w:rPr>
        <w:t>5</w:t>
      </w:r>
      <w:r w:rsidRPr="009734FE">
        <w:rPr>
          <w:rFonts w:ascii="Times New Roman" w:hAnsi="Times New Roman" w:cs="Times New Roman"/>
          <w:sz w:val="24"/>
          <w:szCs w:val="24"/>
        </w:rPr>
        <w:t>Department of Materials Science and Engineering,</w:t>
      </w:r>
    </w:p>
    <w:p w14:paraId="3B9C2246" w14:textId="77777777" w:rsidR="0073269D" w:rsidRPr="009734FE" w:rsidRDefault="0073269D" w:rsidP="0073269D">
      <w:pPr>
        <w:widowControl w:val="0"/>
        <w:spacing w:line="480" w:lineRule="auto"/>
        <w:jc w:val="center"/>
        <w:rPr>
          <w:rFonts w:ascii="Times New Roman" w:hAnsi="Times New Roman" w:cs="Times New Roman"/>
          <w:sz w:val="24"/>
          <w:szCs w:val="24"/>
        </w:rPr>
      </w:pPr>
      <w:r w:rsidRPr="009734FE">
        <w:rPr>
          <w:rFonts w:ascii="Times New Roman" w:hAnsi="Times New Roman" w:cs="Times New Roman"/>
          <w:sz w:val="24"/>
          <w:szCs w:val="24"/>
        </w:rPr>
        <w:t xml:space="preserve"> </w:t>
      </w:r>
      <w:r>
        <w:rPr>
          <w:rFonts w:ascii="Times New Roman" w:hAnsi="Times New Roman" w:cs="Times New Roman"/>
          <w:sz w:val="24"/>
          <w:szCs w:val="24"/>
          <w:vertAlign w:val="superscript"/>
        </w:rPr>
        <w:t>6</w:t>
      </w:r>
      <w:r w:rsidRPr="009734FE">
        <w:rPr>
          <w:rFonts w:ascii="Times New Roman" w:hAnsi="Times New Roman" w:cs="Times New Roman"/>
          <w:sz w:val="24"/>
          <w:szCs w:val="24"/>
        </w:rPr>
        <w:t xml:space="preserve">Department of Psychology and Neuroscience and Cognitive Science Program, </w:t>
      </w:r>
    </w:p>
    <w:p w14:paraId="6FDBAB32" w14:textId="77777777" w:rsidR="0073269D" w:rsidRPr="009734FE" w:rsidRDefault="0073269D" w:rsidP="0073269D">
      <w:pPr>
        <w:widowControl w:val="0"/>
        <w:spacing w:line="480" w:lineRule="auto"/>
        <w:jc w:val="center"/>
        <w:rPr>
          <w:rFonts w:ascii="Times New Roman" w:hAnsi="Times New Roman" w:cs="Times New Roman"/>
          <w:sz w:val="24"/>
          <w:szCs w:val="24"/>
        </w:rPr>
      </w:pPr>
      <w:r>
        <w:rPr>
          <w:rFonts w:ascii="Times New Roman" w:hAnsi="Times New Roman" w:cs="Times New Roman"/>
          <w:sz w:val="24"/>
          <w:szCs w:val="24"/>
          <w:vertAlign w:val="superscript"/>
        </w:rPr>
        <w:t>7</w:t>
      </w:r>
      <w:r w:rsidRPr="009734FE">
        <w:rPr>
          <w:rFonts w:ascii="Times New Roman" w:hAnsi="Times New Roman" w:cs="Times New Roman"/>
          <w:sz w:val="24"/>
          <w:szCs w:val="24"/>
        </w:rPr>
        <w:t xml:space="preserve">Department of Electrical and Computer Engineering, </w:t>
      </w:r>
    </w:p>
    <w:p w14:paraId="5943A036" w14:textId="77777777" w:rsidR="0073269D" w:rsidRPr="009734FE" w:rsidRDefault="0073269D" w:rsidP="0073269D">
      <w:pPr>
        <w:widowControl w:val="0"/>
        <w:spacing w:line="480" w:lineRule="auto"/>
        <w:jc w:val="center"/>
        <w:rPr>
          <w:rFonts w:ascii="Times New Roman" w:hAnsi="Times New Roman" w:cs="Times New Roman"/>
          <w:sz w:val="24"/>
          <w:szCs w:val="24"/>
        </w:rPr>
      </w:pPr>
      <w:r w:rsidRPr="009734FE">
        <w:rPr>
          <w:rFonts w:ascii="Times New Roman" w:hAnsi="Times New Roman" w:cs="Times New Roman"/>
          <w:sz w:val="24"/>
          <w:szCs w:val="24"/>
        </w:rPr>
        <w:t>University of Maryland, College Park, Maryland, USA</w:t>
      </w:r>
    </w:p>
    <w:p w14:paraId="05876197" w14:textId="77777777" w:rsidR="00D7361F" w:rsidRPr="005F77E2" w:rsidRDefault="00D7361F">
      <w:pPr>
        <w:rPr>
          <w:rFonts w:ascii="Times New Roman" w:hAnsi="Times New Roman" w:cs="Times New Roman"/>
          <w:b/>
          <w:bCs/>
        </w:rPr>
      </w:pPr>
    </w:p>
    <w:p w14:paraId="1B9610E5" w14:textId="77777777" w:rsidR="00D7361F" w:rsidRPr="005F77E2" w:rsidRDefault="00D7361F">
      <w:pPr>
        <w:rPr>
          <w:rFonts w:ascii="Times New Roman" w:hAnsi="Times New Roman" w:cs="Times New Roman"/>
          <w:b/>
          <w:bCs/>
        </w:rPr>
      </w:pPr>
    </w:p>
    <w:p w14:paraId="5B2A36A0" w14:textId="77777777" w:rsidR="00D7361F" w:rsidRPr="005F77E2" w:rsidRDefault="00D7361F" w:rsidP="00526995">
      <w:pPr>
        <w:jc w:val="center"/>
        <w:rPr>
          <w:rFonts w:ascii="Times New Roman" w:hAnsi="Times New Roman" w:cs="Times New Roman"/>
          <w:b/>
          <w:bCs/>
          <w:sz w:val="24"/>
          <w:szCs w:val="24"/>
        </w:rPr>
      </w:pPr>
    </w:p>
    <w:p w14:paraId="6390DA11" w14:textId="6712E6B9" w:rsidR="00A9204E" w:rsidRPr="005F77E2" w:rsidRDefault="00B01EC0" w:rsidP="00526995">
      <w:pPr>
        <w:jc w:val="center"/>
        <w:rPr>
          <w:rFonts w:ascii="Times New Roman" w:hAnsi="Times New Roman" w:cs="Times New Roman"/>
          <w:b/>
          <w:bCs/>
          <w:sz w:val="24"/>
          <w:szCs w:val="24"/>
        </w:rPr>
      </w:pPr>
      <w:r w:rsidRPr="005F77E2">
        <w:rPr>
          <w:rFonts w:ascii="Times New Roman" w:hAnsi="Times New Roman" w:cs="Times New Roman"/>
          <w:b/>
          <w:bCs/>
          <w:sz w:val="24"/>
          <w:szCs w:val="24"/>
        </w:rPr>
        <w:t>Supplemental Information</w:t>
      </w:r>
    </w:p>
    <w:p w14:paraId="33B58C74" w14:textId="56DA1D13" w:rsidR="00B01EC0" w:rsidRPr="005F77E2" w:rsidRDefault="00B01EC0">
      <w:pPr>
        <w:rPr>
          <w:rFonts w:ascii="Times New Roman" w:hAnsi="Times New Roman" w:cs="Times New Roman"/>
        </w:rPr>
      </w:pPr>
    </w:p>
    <w:p w14:paraId="089A4111" w14:textId="439FBD4E" w:rsidR="00B01EC0" w:rsidRPr="005F77E2" w:rsidRDefault="00B01EC0">
      <w:pPr>
        <w:rPr>
          <w:rFonts w:ascii="Times New Roman" w:hAnsi="Times New Roman" w:cs="Times New Roman"/>
        </w:rPr>
      </w:pPr>
    </w:p>
    <w:p w14:paraId="6A36C3FB" w14:textId="1A33C17F" w:rsidR="00B01EC0" w:rsidRPr="005F77E2" w:rsidRDefault="007A36BF">
      <w:pPr>
        <w:rPr>
          <w:rFonts w:ascii="Times New Roman" w:hAnsi="Times New Roman" w:cs="Times New Roman"/>
          <w:noProof/>
        </w:rPr>
      </w:pPr>
      <w:r w:rsidRPr="005F77E2">
        <w:rPr>
          <w:rFonts w:ascii="Times New Roman" w:hAnsi="Times New Roman" w:cs="Times New Roman"/>
          <w:noProof/>
        </w:rPr>
        <w:lastRenderedPageBreak/>
        <w:drawing>
          <wp:inline distT="0" distB="0" distL="0" distR="0" wp14:anchorId="4E92F6F5" wp14:editId="356800F0">
            <wp:extent cx="5939155" cy="52095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155" cy="5209540"/>
                    </a:xfrm>
                    <a:prstGeom prst="rect">
                      <a:avLst/>
                    </a:prstGeom>
                    <a:noFill/>
                    <a:ln>
                      <a:noFill/>
                    </a:ln>
                  </pic:spPr>
                </pic:pic>
              </a:graphicData>
            </a:graphic>
          </wp:inline>
        </w:drawing>
      </w:r>
      <w:r w:rsidR="00B01EC0" w:rsidRPr="005F77E2">
        <w:rPr>
          <w:rFonts w:ascii="Times New Roman" w:hAnsi="Times New Roman" w:cs="Times New Roman"/>
          <w:noProof/>
        </w:rPr>
        <w:t xml:space="preserve"> </w:t>
      </w:r>
    </w:p>
    <w:p w14:paraId="1B39F404" w14:textId="77A27957" w:rsidR="007A36BF" w:rsidRPr="0074563D" w:rsidRDefault="007A36BF" w:rsidP="0074563D">
      <w:pPr>
        <w:pStyle w:val="Caption"/>
        <w:spacing w:line="360" w:lineRule="auto"/>
        <w:rPr>
          <w:rFonts w:ascii="Times New Roman" w:hAnsi="Times New Roman" w:cs="Times New Roman"/>
          <w:i w:val="0"/>
          <w:iCs w:val="0"/>
          <w:color w:val="auto"/>
          <w:sz w:val="20"/>
          <w:szCs w:val="16"/>
        </w:rPr>
      </w:pPr>
      <w:r w:rsidRPr="0074563D">
        <w:rPr>
          <w:rFonts w:ascii="Times New Roman" w:hAnsi="Times New Roman" w:cs="Times New Roman"/>
          <w:b/>
          <w:i w:val="0"/>
          <w:iCs w:val="0"/>
          <w:color w:val="auto"/>
          <w:sz w:val="20"/>
          <w:szCs w:val="16"/>
        </w:rPr>
        <w:t>Figure S</w:t>
      </w:r>
      <w:r w:rsidRPr="0074563D">
        <w:rPr>
          <w:rFonts w:ascii="Times New Roman" w:hAnsi="Times New Roman" w:cs="Times New Roman"/>
          <w:b/>
          <w:i w:val="0"/>
          <w:iCs w:val="0"/>
          <w:color w:val="auto"/>
          <w:sz w:val="20"/>
          <w:szCs w:val="16"/>
        </w:rPr>
        <w:fldChar w:fldCharType="begin"/>
      </w:r>
      <w:r w:rsidRPr="0074563D">
        <w:rPr>
          <w:rFonts w:ascii="Times New Roman" w:hAnsi="Times New Roman" w:cs="Times New Roman"/>
          <w:b/>
          <w:i w:val="0"/>
          <w:iCs w:val="0"/>
          <w:color w:val="auto"/>
          <w:sz w:val="20"/>
          <w:szCs w:val="16"/>
        </w:rPr>
        <w:instrText xml:space="preserve"> SEQ Figure \* ARABIC </w:instrText>
      </w:r>
      <w:r w:rsidRPr="0074563D">
        <w:rPr>
          <w:rFonts w:ascii="Times New Roman" w:hAnsi="Times New Roman" w:cs="Times New Roman"/>
          <w:b/>
          <w:i w:val="0"/>
          <w:iCs w:val="0"/>
          <w:color w:val="auto"/>
          <w:sz w:val="20"/>
          <w:szCs w:val="16"/>
        </w:rPr>
        <w:fldChar w:fldCharType="separate"/>
      </w:r>
      <w:r w:rsidR="005E03F2">
        <w:rPr>
          <w:rFonts w:ascii="Times New Roman" w:hAnsi="Times New Roman" w:cs="Times New Roman"/>
          <w:b/>
          <w:i w:val="0"/>
          <w:iCs w:val="0"/>
          <w:noProof/>
          <w:color w:val="auto"/>
          <w:sz w:val="20"/>
          <w:szCs w:val="16"/>
        </w:rPr>
        <w:t>1</w:t>
      </w:r>
      <w:r w:rsidRPr="0074563D">
        <w:rPr>
          <w:rFonts w:ascii="Times New Roman" w:hAnsi="Times New Roman" w:cs="Times New Roman"/>
          <w:b/>
          <w:i w:val="0"/>
          <w:iCs w:val="0"/>
          <w:color w:val="auto"/>
          <w:sz w:val="20"/>
          <w:szCs w:val="16"/>
        </w:rPr>
        <w:fldChar w:fldCharType="end"/>
      </w:r>
      <w:r w:rsidR="0074563D">
        <w:rPr>
          <w:rFonts w:ascii="Times New Roman" w:hAnsi="Times New Roman" w:cs="Times New Roman"/>
          <w:b/>
          <w:i w:val="0"/>
          <w:iCs w:val="0"/>
          <w:color w:val="auto"/>
          <w:sz w:val="20"/>
          <w:szCs w:val="16"/>
        </w:rPr>
        <w:t>.</w:t>
      </w:r>
      <w:r w:rsidRPr="0074563D">
        <w:rPr>
          <w:rFonts w:ascii="Times New Roman" w:hAnsi="Times New Roman" w:cs="Times New Roman"/>
          <w:i w:val="0"/>
          <w:iCs w:val="0"/>
          <w:color w:val="auto"/>
          <w:sz w:val="20"/>
          <w:szCs w:val="16"/>
        </w:rPr>
        <w:t xml:space="preserve"> CV Data filtering with low pass filter: 3Hz cutoff frequency, 2kHz sampling frequency. </w:t>
      </w:r>
      <w:proofErr w:type="spellStart"/>
      <w:proofErr w:type="gramStart"/>
      <w:r w:rsidRPr="0074563D">
        <w:rPr>
          <w:rFonts w:ascii="Times New Roman" w:hAnsi="Times New Roman" w:cs="Times New Roman"/>
          <w:i w:val="0"/>
          <w:iCs w:val="0"/>
          <w:color w:val="auto"/>
          <w:sz w:val="20"/>
          <w:szCs w:val="16"/>
        </w:rPr>
        <w:t>a,b</w:t>
      </w:r>
      <w:proofErr w:type="spellEnd"/>
      <w:proofErr w:type="gramEnd"/>
      <w:r w:rsidRPr="0074563D">
        <w:rPr>
          <w:rFonts w:ascii="Times New Roman" w:hAnsi="Times New Roman" w:cs="Times New Roman"/>
          <w:i w:val="0"/>
          <w:iCs w:val="0"/>
          <w:color w:val="auto"/>
          <w:sz w:val="20"/>
          <w:szCs w:val="16"/>
        </w:rPr>
        <w:t xml:space="preserve">) 2mM FDM measured at Au-CNT </w:t>
      </w:r>
      <w:proofErr w:type="spellStart"/>
      <w:r w:rsidRPr="0074563D">
        <w:rPr>
          <w:rFonts w:ascii="Times New Roman" w:hAnsi="Times New Roman" w:cs="Times New Roman"/>
          <w:i w:val="0"/>
          <w:iCs w:val="0"/>
          <w:color w:val="auto"/>
          <w:sz w:val="20"/>
          <w:szCs w:val="16"/>
        </w:rPr>
        <w:t>microdisk</w:t>
      </w:r>
      <w:proofErr w:type="spellEnd"/>
      <w:r w:rsidRPr="0074563D">
        <w:rPr>
          <w:rFonts w:ascii="Times New Roman" w:hAnsi="Times New Roman" w:cs="Times New Roman"/>
          <w:i w:val="0"/>
          <w:iCs w:val="0"/>
          <w:color w:val="auto"/>
          <w:sz w:val="20"/>
          <w:szCs w:val="16"/>
        </w:rPr>
        <w:t xml:space="preserve"> electrode. a) Full CV. b) Zoomed CV. </w:t>
      </w:r>
      <w:proofErr w:type="spellStart"/>
      <w:proofErr w:type="gramStart"/>
      <w:r w:rsidRPr="0074563D">
        <w:rPr>
          <w:rFonts w:ascii="Times New Roman" w:hAnsi="Times New Roman" w:cs="Times New Roman"/>
          <w:i w:val="0"/>
          <w:iCs w:val="0"/>
          <w:color w:val="auto"/>
          <w:sz w:val="20"/>
          <w:szCs w:val="16"/>
        </w:rPr>
        <w:t>c,d</w:t>
      </w:r>
      <w:proofErr w:type="spellEnd"/>
      <w:proofErr w:type="gramEnd"/>
      <w:r w:rsidRPr="0074563D">
        <w:rPr>
          <w:rFonts w:ascii="Times New Roman" w:hAnsi="Times New Roman" w:cs="Times New Roman"/>
          <w:i w:val="0"/>
          <w:iCs w:val="0"/>
          <w:color w:val="auto"/>
          <w:sz w:val="20"/>
          <w:szCs w:val="16"/>
        </w:rPr>
        <w:t>) 1µM 5-HT measured at Au-CNT membrane electrode. c) Full CV. d) Zoomed CV.</w:t>
      </w:r>
    </w:p>
    <w:p w14:paraId="0F22B444" w14:textId="6ADF5B44" w:rsidR="00B01EC0" w:rsidRPr="005F77E2" w:rsidRDefault="00B01EC0" w:rsidP="005E291A">
      <w:pPr>
        <w:spacing w:line="480" w:lineRule="auto"/>
        <w:rPr>
          <w:rFonts w:ascii="Times New Roman" w:hAnsi="Times New Roman" w:cs="Times New Roman"/>
          <w:noProof/>
        </w:rPr>
      </w:pPr>
    </w:p>
    <w:p w14:paraId="5352194A" w14:textId="7129B6BB" w:rsidR="00B01EC0" w:rsidRPr="005F77E2" w:rsidRDefault="00B01EC0" w:rsidP="005E291A">
      <w:pPr>
        <w:spacing w:line="480" w:lineRule="auto"/>
        <w:rPr>
          <w:rFonts w:ascii="Times New Roman" w:hAnsi="Times New Roman" w:cs="Times New Roman"/>
        </w:rPr>
      </w:pPr>
    </w:p>
    <w:p w14:paraId="685406E9" w14:textId="6FB41A90" w:rsidR="00B01EC0" w:rsidRPr="005F77E2" w:rsidRDefault="00B01EC0" w:rsidP="005E291A">
      <w:pPr>
        <w:spacing w:line="480" w:lineRule="auto"/>
        <w:rPr>
          <w:rFonts w:ascii="Times New Roman" w:hAnsi="Times New Roman" w:cs="Times New Roman"/>
        </w:rPr>
      </w:pPr>
    </w:p>
    <w:p w14:paraId="6B6C0769" w14:textId="2A654626" w:rsidR="00B01EC0" w:rsidRPr="005F77E2" w:rsidRDefault="00B01EC0" w:rsidP="005E291A">
      <w:pPr>
        <w:spacing w:line="480" w:lineRule="auto"/>
        <w:rPr>
          <w:rFonts w:ascii="Times New Roman" w:hAnsi="Times New Roman" w:cs="Times New Roman"/>
        </w:rPr>
      </w:pPr>
    </w:p>
    <w:p w14:paraId="3E702A2F" w14:textId="700F3320" w:rsidR="00B01EC0" w:rsidRPr="005F77E2" w:rsidRDefault="00B01EC0" w:rsidP="005E291A">
      <w:pPr>
        <w:spacing w:line="480" w:lineRule="auto"/>
        <w:rPr>
          <w:rFonts w:ascii="Times New Roman" w:hAnsi="Times New Roman" w:cs="Times New Roman"/>
        </w:rPr>
      </w:pPr>
    </w:p>
    <w:p w14:paraId="12293B9A" w14:textId="7A0EA9C3" w:rsidR="00B01EC0" w:rsidRPr="005F77E2" w:rsidRDefault="007A36BF" w:rsidP="00D3128A">
      <w:pPr>
        <w:spacing w:line="360" w:lineRule="auto"/>
        <w:rPr>
          <w:rFonts w:ascii="Times New Roman" w:hAnsi="Times New Roman" w:cs="Times New Roman"/>
        </w:rPr>
      </w:pPr>
      <w:r w:rsidRPr="005F77E2">
        <w:rPr>
          <w:rFonts w:ascii="Times New Roman" w:hAnsi="Times New Roman" w:cs="Times New Roman"/>
          <w:noProof/>
        </w:rPr>
        <w:lastRenderedPageBreak/>
        <w:drawing>
          <wp:inline distT="0" distB="0" distL="0" distR="0" wp14:anchorId="1F9391D5" wp14:editId="62EB6146">
            <wp:extent cx="5938520" cy="51346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8520" cy="5134610"/>
                    </a:xfrm>
                    <a:prstGeom prst="rect">
                      <a:avLst/>
                    </a:prstGeom>
                    <a:noFill/>
                    <a:ln>
                      <a:noFill/>
                    </a:ln>
                  </pic:spPr>
                </pic:pic>
              </a:graphicData>
            </a:graphic>
          </wp:inline>
        </w:drawing>
      </w:r>
      <w:r w:rsidR="00CC18D1" w:rsidRPr="005F77E2">
        <w:rPr>
          <w:rFonts w:ascii="Times New Roman" w:hAnsi="Times New Roman" w:cs="Times New Roman"/>
          <w:noProof/>
        </w:rPr>
        <w:t xml:space="preserve"> </w:t>
      </w:r>
    </w:p>
    <w:p w14:paraId="18650848" w14:textId="128E986C" w:rsidR="007A36BF" w:rsidRPr="0074563D" w:rsidRDefault="007A36BF" w:rsidP="00D3128A">
      <w:pPr>
        <w:pStyle w:val="Caption"/>
        <w:spacing w:line="360" w:lineRule="auto"/>
        <w:rPr>
          <w:rFonts w:ascii="Times New Roman" w:hAnsi="Times New Roman" w:cs="Times New Roman"/>
          <w:i w:val="0"/>
          <w:iCs w:val="0"/>
          <w:color w:val="auto"/>
          <w:sz w:val="20"/>
          <w:szCs w:val="16"/>
        </w:rPr>
      </w:pPr>
      <w:r w:rsidRPr="0074563D">
        <w:rPr>
          <w:rFonts w:ascii="Times New Roman" w:hAnsi="Times New Roman" w:cs="Times New Roman"/>
          <w:b/>
          <w:i w:val="0"/>
          <w:iCs w:val="0"/>
          <w:color w:val="auto"/>
          <w:sz w:val="20"/>
          <w:szCs w:val="16"/>
        </w:rPr>
        <w:t>Figure S</w:t>
      </w:r>
      <w:r w:rsidRPr="0074563D">
        <w:rPr>
          <w:rFonts w:ascii="Times New Roman" w:hAnsi="Times New Roman" w:cs="Times New Roman"/>
          <w:b/>
          <w:i w:val="0"/>
          <w:iCs w:val="0"/>
          <w:color w:val="auto"/>
          <w:sz w:val="20"/>
          <w:szCs w:val="16"/>
        </w:rPr>
        <w:fldChar w:fldCharType="begin"/>
      </w:r>
      <w:r w:rsidRPr="0074563D">
        <w:rPr>
          <w:rFonts w:ascii="Times New Roman" w:hAnsi="Times New Roman" w:cs="Times New Roman"/>
          <w:b/>
          <w:i w:val="0"/>
          <w:iCs w:val="0"/>
          <w:color w:val="auto"/>
          <w:sz w:val="20"/>
          <w:szCs w:val="16"/>
        </w:rPr>
        <w:instrText xml:space="preserve"> SEQ Figure \* ARABIC </w:instrText>
      </w:r>
      <w:r w:rsidRPr="0074563D">
        <w:rPr>
          <w:rFonts w:ascii="Times New Roman" w:hAnsi="Times New Roman" w:cs="Times New Roman"/>
          <w:b/>
          <w:i w:val="0"/>
          <w:iCs w:val="0"/>
          <w:color w:val="auto"/>
          <w:sz w:val="20"/>
          <w:szCs w:val="16"/>
        </w:rPr>
        <w:fldChar w:fldCharType="separate"/>
      </w:r>
      <w:r w:rsidR="005E03F2">
        <w:rPr>
          <w:rFonts w:ascii="Times New Roman" w:hAnsi="Times New Roman" w:cs="Times New Roman"/>
          <w:b/>
          <w:i w:val="0"/>
          <w:iCs w:val="0"/>
          <w:noProof/>
          <w:color w:val="auto"/>
          <w:sz w:val="20"/>
          <w:szCs w:val="16"/>
        </w:rPr>
        <w:t>2</w:t>
      </w:r>
      <w:r w:rsidRPr="0074563D">
        <w:rPr>
          <w:rFonts w:ascii="Times New Roman" w:hAnsi="Times New Roman" w:cs="Times New Roman"/>
          <w:b/>
          <w:i w:val="0"/>
          <w:iCs w:val="0"/>
          <w:color w:val="auto"/>
          <w:sz w:val="20"/>
          <w:szCs w:val="16"/>
        </w:rPr>
        <w:fldChar w:fldCharType="end"/>
      </w:r>
      <w:r w:rsidR="0074563D">
        <w:rPr>
          <w:rFonts w:ascii="Times New Roman" w:hAnsi="Times New Roman" w:cs="Times New Roman"/>
          <w:b/>
          <w:i w:val="0"/>
          <w:iCs w:val="0"/>
          <w:color w:val="auto"/>
          <w:sz w:val="20"/>
          <w:szCs w:val="16"/>
        </w:rPr>
        <w:t>.</w:t>
      </w:r>
      <w:r w:rsidRPr="0074563D">
        <w:rPr>
          <w:rFonts w:ascii="Times New Roman" w:hAnsi="Times New Roman" w:cs="Times New Roman"/>
          <w:i w:val="0"/>
          <w:iCs w:val="0"/>
          <w:color w:val="auto"/>
          <w:sz w:val="20"/>
          <w:szCs w:val="16"/>
        </w:rPr>
        <w:t xml:space="preserve"> Measuring anodic peak current (</w:t>
      </w:r>
      <w:proofErr w:type="spellStart"/>
      <w:r w:rsidRPr="0074563D">
        <w:rPr>
          <w:rFonts w:ascii="Times New Roman" w:hAnsi="Times New Roman" w:cs="Times New Roman"/>
          <w:i w:val="0"/>
          <w:iCs w:val="0"/>
          <w:color w:val="auto"/>
          <w:sz w:val="20"/>
          <w:szCs w:val="16"/>
        </w:rPr>
        <w:t>Ipa</w:t>
      </w:r>
      <w:proofErr w:type="spellEnd"/>
      <w:r w:rsidRPr="0074563D">
        <w:rPr>
          <w:rFonts w:ascii="Times New Roman" w:hAnsi="Times New Roman" w:cs="Times New Roman"/>
          <w:i w:val="0"/>
          <w:iCs w:val="0"/>
          <w:color w:val="auto"/>
          <w:sz w:val="20"/>
          <w:szCs w:val="16"/>
        </w:rPr>
        <w:t xml:space="preserve">) by subtraction of fit curve (red, dashed) from CV data (blue, solid). </w:t>
      </w:r>
      <w:proofErr w:type="spellStart"/>
      <w:proofErr w:type="gramStart"/>
      <w:r w:rsidRPr="0074563D">
        <w:rPr>
          <w:rFonts w:ascii="Times New Roman" w:hAnsi="Times New Roman" w:cs="Times New Roman"/>
          <w:i w:val="0"/>
          <w:iCs w:val="0"/>
          <w:color w:val="auto"/>
          <w:sz w:val="20"/>
          <w:szCs w:val="16"/>
        </w:rPr>
        <w:t>a,b</w:t>
      </w:r>
      <w:proofErr w:type="spellEnd"/>
      <w:proofErr w:type="gramEnd"/>
      <w:r w:rsidRPr="0074563D">
        <w:rPr>
          <w:rFonts w:ascii="Times New Roman" w:hAnsi="Times New Roman" w:cs="Times New Roman"/>
          <w:i w:val="0"/>
          <w:iCs w:val="0"/>
          <w:color w:val="auto"/>
          <w:sz w:val="20"/>
          <w:szCs w:val="16"/>
        </w:rPr>
        <w:t xml:space="preserve">) 2mM FDM. a) Full CV. b) Zoomed CV, with diagram of background fitting and </w:t>
      </w:r>
      <w:proofErr w:type="spellStart"/>
      <w:r w:rsidRPr="0074563D">
        <w:rPr>
          <w:rFonts w:ascii="Times New Roman" w:hAnsi="Times New Roman" w:cs="Times New Roman"/>
          <w:i w:val="0"/>
          <w:iCs w:val="0"/>
          <w:color w:val="auto"/>
          <w:sz w:val="20"/>
          <w:szCs w:val="16"/>
        </w:rPr>
        <w:t>Ipa</w:t>
      </w:r>
      <w:proofErr w:type="spellEnd"/>
      <w:r w:rsidRPr="0074563D">
        <w:rPr>
          <w:rFonts w:ascii="Times New Roman" w:hAnsi="Times New Roman" w:cs="Times New Roman"/>
          <w:i w:val="0"/>
          <w:iCs w:val="0"/>
          <w:color w:val="auto"/>
          <w:sz w:val="20"/>
          <w:szCs w:val="16"/>
        </w:rPr>
        <w:t xml:space="preserve"> calculation. Green brackets denote data points surrounding the peak which were selected for linear regression of the background curve (power 3 polynomial fit), resulting in the red, dashed fit curve. The </w:t>
      </w:r>
      <w:proofErr w:type="spellStart"/>
      <w:r w:rsidRPr="0074563D">
        <w:rPr>
          <w:rFonts w:ascii="Times New Roman" w:hAnsi="Times New Roman" w:cs="Times New Roman"/>
          <w:i w:val="0"/>
          <w:iCs w:val="0"/>
          <w:color w:val="auto"/>
          <w:sz w:val="20"/>
          <w:szCs w:val="16"/>
        </w:rPr>
        <w:t>Ipa</w:t>
      </w:r>
      <w:proofErr w:type="spellEnd"/>
      <w:r w:rsidRPr="0074563D">
        <w:rPr>
          <w:rFonts w:ascii="Times New Roman" w:hAnsi="Times New Roman" w:cs="Times New Roman"/>
          <w:i w:val="0"/>
          <w:iCs w:val="0"/>
          <w:color w:val="auto"/>
          <w:sz w:val="20"/>
          <w:szCs w:val="16"/>
        </w:rPr>
        <w:t xml:space="preserve"> value is calculated by vertical subtraction of the background fit curve from the CV curve, and selecting the maximum difference of these two curves. c) DMEM cell media, no peak. d) 1µM 5-HT.</w:t>
      </w:r>
    </w:p>
    <w:p w14:paraId="0157BF19" w14:textId="66B22642" w:rsidR="00B01EC0" w:rsidRPr="005F77E2" w:rsidRDefault="00B01EC0" w:rsidP="005E291A">
      <w:pPr>
        <w:spacing w:line="480" w:lineRule="auto"/>
        <w:rPr>
          <w:rFonts w:ascii="Times New Roman" w:hAnsi="Times New Roman" w:cs="Times New Roman"/>
        </w:rPr>
      </w:pPr>
    </w:p>
    <w:p w14:paraId="59A01B10" w14:textId="1C656942" w:rsidR="00B01EC0" w:rsidRPr="005F77E2" w:rsidRDefault="00B01EC0" w:rsidP="005E291A">
      <w:pPr>
        <w:spacing w:line="480" w:lineRule="auto"/>
        <w:rPr>
          <w:rFonts w:ascii="Times New Roman" w:hAnsi="Times New Roman" w:cs="Times New Roman"/>
        </w:rPr>
      </w:pPr>
    </w:p>
    <w:p w14:paraId="7983BE19" w14:textId="2D80B764" w:rsidR="003611FE" w:rsidRPr="005F77E2" w:rsidRDefault="007A36BF" w:rsidP="005E291A">
      <w:pPr>
        <w:spacing w:line="480" w:lineRule="auto"/>
        <w:rPr>
          <w:rFonts w:ascii="Times New Roman" w:hAnsi="Times New Roman" w:cs="Times New Roman"/>
        </w:rPr>
      </w:pPr>
      <w:r w:rsidRPr="005F77E2">
        <w:rPr>
          <w:rFonts w:ascii="Times New Roman" w:hAnsi="Times New Roman" w:cs="Times New Roman"/>
          <w:noProof/>
        </w:rPr>
        <w:lastRenderedPageBreak/>
        <w:drawing>
          <wp:inline distT="0" distB="0" distL="0" distR="0" wp14:anchorId="026BF303" wp14:editId="5CA0B883">
            <wp:extent cx="3528060" cy="271780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8060" cy="2717800"/>
                    </a:xfrm>
                    <a:prstGeom prst="rect">
                      <a:avLst/>
                    </a:prstGeom>
                    <a:noFill/>
                  </pic:spPr>
                </pic:pic>
              </a:graphicData>
            </a:graphic>
          </wp:inline>
        </w:drawing>
      </w:r>
    </w:p>
    <w:p w14:paraId="4AD1A312" w14:textId="7306162C" w:rsidR="007A36BF" w:rsidRPr="0074563D" w:rsidRDefault="007A36BF" w:rsidP="005E291A">
      <w:pPr>
        <w:pStyle w:val="Caption"/>
        <w:spacing w:line="480" w:lineRule="auto"/>
        <w:rPr>
          <w:rFonts w:ascii="Times New Roman" w:hAnsi="Times New Roman" w:cs="Times New Roman"/>
          <w:i w:val="0"/>
          <w:iCs w:val="0"/>
          <w:color w:val="auto"/>
          <w:sz w:val="20"/>
          <w:szCs w:val="16"/>
        </w:rPr>
      </w:pPr>
      <w:r w:rsidRPr="0074563D">
        <w:rPr>
          <w:rFonts w:ascii="Times New Roman" w:hAnsi="Times New Roman" w:cs="Times New Roman"/>
          <w:b/>
          <w:i w:val="0"/>
          <w:iCs w:val="0"/>
          <w:color w:val="auto"/>
          <w:sz w:val="20"/>
          <w:szCs w:val="16"/>
        </w:rPr>
        <w:t>Figure S3</w:t>
      </w:r>
      <w:r w:rsidR="0074563D">
        <w:rPr>
          <w:rFonts w:ascii="Times New Roman" w:hAnsi="Times New Roman" w:cs="Times New Roman"/>
          <w:b/>
          <w:i w:val="0"/>
          <w:iCs w:val="0"/>
          <w:color w:val="auto"/>
          <w:sz w:val="20"/>
          <w:szCs w:val="16"/>
        </w:rPr>
        <w:t>.</w:t>
      </w:r>
      <w:r w:rsidRPr="0074563D">
        <w:rPr>
          <w:rFonts w:ascii="Times New Roman" w:hAnsi="Times New Roman" w:cs="Times New Roman"/>
          <w:i w:val="0"/>
          <w:iCs w:val="0"/>
          <w:color w:val="auto"/>
          <w:sz w:val="20"/>
          <w:szCs w:val="16"/>
        </w:rPr>
        <w:t xml:space="preserve"> Optimization of CNT coating volumes on Au membrane and Au </w:t>
      </w:r>
      <w:proofErr w:type="spellStart"/>
      <w:r w:rsidRPr="0074563D">
        <w:rPr>
          <w:rFonts w:ascii="Times New Roman" w:hAnsi="Times New Roman" w:cs="Times New Roman"/>
          <w:i w:val="0"/>
          <w:iCs w:val="0"/>
          <w:color w:val="auto"/>
          <w:sz w:val="20"/>
          <w:szCs w:val="16"/>
        </w:rPr>
        <w:t>microdisk</w:t>
      </w:r>
      <w:proofErr w:type="spellEnd"/>
      <w:r w:rsidRPr="0074563D">
        <w:rPr>
          <w:rFonts w:ascii="Times New Roman" w:hAnsi="Times New Roman" w:cs="Times New Roman"/>
          <w:i w:val="0"/>
          <w:iCs w:val="0"/>
          <w:color w:val="auto"/>
          <w:sz w:val="20"/>
          <w:szCs w:val="16"/>
        </w:rPr>
        <w:t xml:space="preserve"> electrodes. CV </w:t>
      </w:r>
      <w:proofErr w:type="spellStart"/>
      <w:r w:rsidRPr="0074563D">
        <w:rPr>
          <w:rFonts w:ascii="Times New Roman" w:hAnsi="Times New Roman" w:cs="Times New Roman"/>
          <w:i w:val="0"/>
          <w:iCs w:val="0"/>
          <w:color w:val="auto"/>
          <w:sz w:val="20"/>
          <w:szCs w:val="16"/>
        </w:rPr>
        <w:t>Ipa</w:t>
      </w:r>
      <w:proofErr w:type="spellEnd"/>
      <w:r w:rsidRPr="0074563D">
        <w:rPr>
          <w:rFonts w:ascii="Times New Roman" w:hAnsi="Times New Roman" w:cs="Times New Roman"/>
          <w:i w:val="0"/>
          <w:iCs w:val="0"/>
          <w:color w:val="auto"/>
          <w:sz w:val="20"/>
          <w:szCs w:val="16"/>
        </w:rPr>
        <w:t xml:space="preserve"> peak height </w:t>
      </w:r>
      <w:r w:rsidR="00510FC6" w:rsidRPr="0074563D">
        <w:rPr>
          <w:rFonts w:ascii="Times New Roman" w:hAnsi="Times New Roman" w:cs="Times New Roman"/>
          <w:i w:val="0"/>
          <w:iCs w:val="0"/>
          <w:color w:val="auto"/>
          <w:sz w:val="20"/>
          <w:szCs w:val="16"/>
        </w:rPr>
        <w:t xml:space="preserve">measured in 2mM FDM </w:t>
      </w:r>
      <w:r w:rsidRPr="0074563D">
        <w:rPr>
          <w:rFonts w:ascii="Times New Roman" w:hAnsi="Times New Roman" w:cs="Times New Roman"/>
          <w:i w:val="0"/>
          <w:iCs w:val="0"/>
          <w:color w:val="auto"/>
          <w:sz w:val="20"/>
          <w:szCs w:val="16"/>
        </w:rPr>
        <w:t>is reported for increasing volumes of CNT (</w:t>
      </w:r>
      <w:proofErr w:type="spellStart"/>
      <w:r w:rsidRPr="0074563D">
        <w:rPr>
          <w:rFonts w:ascii="Times New Roman" w:hAnsi="Times New Roman" w:cs="Times New Roman"/>
          <w:i w:val="0"/>
          <w:iCs w:val="0"/>
          <w:color w:val="auto"/>
          <w:sz w:val="20"/>
          <w:szCs w:val="16"/>
        </w:rPr>
        <w:t>Microdisk</w:t>
      </w:r>
      <w:proofErr w:type="spellEnd"/>
      <w:r w:rsidRPr="0074563D">
        <w:rPr>
          <w:rFonts w:ascii="Times New Roman" w:hAnsi="Times New Roman" w:cs="Times New Roman"/>
          <w:i w:val="0"/>
          <w:iCs w:val="0"/>
          <w:color w:val="auto"/>
          <w:sz w:val="20"/>
          <w:szCs w:val="16"/>
        </w:rPr>
        <w:t>: 0 – 15µL, Membrane: 0 – 20µL).</w:t>
      </w:r>
    </w:p>
    <w:p w14:paraId="4C49E8C5" w14:textId="77777777" w:rsidR="00B37CDB" w:rsidRPr="0074563D" w:rsidRDefault="00B37CDB" w:rsidP="005E291A">
      <w:pPr>
        <w:spacing w:line="480" w:lineRule="auto"/>
        <w:rPr>
          <w:rFonts w:ascii="Times New Roman" w:hAnsi="Times New Roman" w:cs="Times New Roman"/>
          <w:b/>
          <w:sz w:val="24"/>
          <w:szCs w:val="24"/>
        </w:rPr>
      </w:pPr>
      <w:r w:rsidRPr="0074563D">
        <w:rPr>
          <w:rFonts w:ascii="Times New Roman" w:hAnsi="Times New Roman" w:cs="Times New Roman"/>
          <w:b/>
          <w:sz w:val="24"/>
          <w:szCs w:val="24"/>
        </w:rPr>
        <w:t>Evaluation of FigS3</w:t>
      </w:r>
    </w:p>
    <w:p w14:paraId="2F47EE34" w14:textId="0D5335F6" w:rsidR="00B37CDB" w:rsidRPr="0074563D" w:rsidRDefault="00B37CDB" w:rsidP="005E291A">
      <w:pPr>
        <w:spacing w:line="480" w:lineRule="auto"/>
        <w:rPr>
          <w:rFonts w:ascii="Times New Roman" w:hAnsi="Times New Roman" w:cs="Times New Roman"/>
          <w:sz w:val="24"/>
          <w:szCs w:val="24"/>
        </w:rPr>
      </w:pPr>
      <w:proofErr w:type="spellStart"/>
      <w:r w:rsidRPr="0074563D">
        <w:rPr>
          <w:rFonts w:ascii="Times New Roman" w:hAnsi="Times New Roman" w:cs="Times New Roman"/>
          <w:bCs/>
          <w:sz w:val="24"/>
          <w:szCs w:val="24"/>
        </w:rPr>
        <w:t>Microdisk</w:t>
      </w:r>
      <w:proofErr w:type="spellEnd"/>
      <w:r w:rsidRPr="0074563D">
        <w:rPr>
          <w:rFonts w:ascii="Times New Roman" w:hAnsi="Times New Roman" w:cs="Times New Roman"/>
          <w:bCs/>
          <w:sz w:val="24"/>
          <w:szCs w:val="24"/>
        </w:rPr>
        <w:t xml:space="preserve"> electrodes are standard Au solid state electrodes, which serve as a good comparison to our thin film Au electrodes deposited on a porous, flexible PETE membrane. Supplementary figure S3 shows that increasing CNT volumes drop-casted on </w:t>
      </w:r>
      <w:proofErr w:type="spellStart"/>
      <w:r w:rsidRPr="0074563D">
        <w:rPr>
          <w:rFonts w:ascii="Times New Roman" w:hAnsi="Times New Roman" w:cs="Times New Roman"/>
          <w:bCs/>
          <w:sz w:val="24"/>
          <w:szCs w:val="24"/>
        </w:rPr>
        <w:t>microdisk</w:t>
      </w:r>
      <w:proofErr w:type="spellEnd"/>
      <w:r w:rsidRPr="0074563D">
        <w:rPr>
          <w:rFonts w:ascii="Times New Roman" w:hAnsi="Times New Roman" w:cs="Times New Roman"/>
          <w:bCs/>
          <w:sz w:val="24"/>
          <w:szCs w:val="24"/>
        </w:rPr>
        <w:t xml:space="preserve"> and membrane electrodes generally increases the anodic peak current response (</w:t>
      </w:r>
      <w:proofErr w:type="spellStart"/>
      <w:r w:rsidRPr="0074563D">
        <w:rPr>
          <w:rFonts w:ascii="Times New Roman" w:hAnsi="Times New Roman" w:cs="Times New Roman"/>
          <w:bCs/>
          <w:sz w:val="24"/>
          <w:szCs w:val="24"/>
        </w:rPr>
        <w:t>Ipa</w:t>
      </w:r>
      <w:proofErr w:type="spellEnd"/>
      <w:r w:rsidRPr="0074563D">
        <w:rPr>
          <w:rFonts w:ascii="Times New Roman" w:hAnsi="Times New Roman" w:cs="Times New Roman"/>
          <w:bCs/>
          <w:sz w:val="24"/>
          <w:szCs w:val="24"/>
        </w:rPr>
        <w:t xml:space="preserve">) measured at the electrode in 2mM </w:t>
      </w:r>
      <w:r w:rsidRPr="0074563D">
        <w:rPr>
          <w:rFonts w:ascii="Times New Roman" w:hAnsi="Times New Roman" w:cs="Times New Roman"/>
          <w:sz w:val="24"/>
          <w:szCs w:val="24"/>
        </w:rPr>
        <w:t xml:space="preserve">ferrocene </w:t>
      </w:r>
      <w:proofErr w:type="spellStart"/>
      <w:r w:rsidRPr="0074563D">
        <w:rPr>
          <w:rFonts w:ascii="Times New Roman" w:hAnsi="Times New Roman" w:cs="Times New Roman"/>
          <w:sz w:val="24"/>
          <w:szCs w:val="24"/>
        </w:rPr>
        <w:t>dimethanol</w:t>
      </w:r>
      <w:proofErr w:type="spellEnd"/>
      <w:r w:rsidRPr="0074563D">
        <w:rPr>
          <w:rFonts w:ascii="Times New Roman" w:hAnsi="Times New Roman" w:cs="Times New Roman"/>
          <w:sz w:val="24"/>
          <w:szCs w:val="24"/>
        </w:rPr>
        <w:t xml:space="preserve"> (FDM)</w:t>
      </w:r>
      <w:r w:rsidRPr="0074563D">
        <w:rPr>
          <w:rFonts w:ascii="Times New Roman" w:hAnsi="Times New Roman" w:cs="Times New Roman"/>
          <w:bCs/>
          <w:sz w:val="24"/>
          <w:szCs w:val="24"/>
        </w:rPr>
        <w:t xml:space="preserve">, which is used as a reference redox molecule. The </w:t>
      </w:r>
      <w:proofErr w:type="spellStart"/>
      <w:r w:rsidRPr="0074563D">
        <w:rPr>
          <w:rFonts w:ascii="Times New Roman" w:hAnsi="Times New Roman" w:cs="Times New Roman"/>
          <w:bCs/>
          <w:sz w:val="24"/>
          <w:szCs w:val="24"/>
        </w:rPr>
        <w:t>Ipa</w:t>
      </w:r>
      <w:proofErr w:type="spellEnd"/>
      <w:r w:rsidRPr="0074563D" w:rsidDel="0079518E">
        <w:rPr>
          <w:rFonts w:ascii="Times New Roman" w:hAnsi="Times New Roman" w:cs="Times New Roman"/>
          <w:bCs/>
          <w:sz w:val="24"/>
          <w:szCs w:val="24"/>
        </w:rPr>
        <w:t xml:space="preserve"> </w:t>
      </w:r>
      <w:r w:rsidRPr="0074563D">
        <w:rPr>
          <w:rFonts w:ascii="Times New Roman" w:hAnsi="Times New Roman" w:cs="Times New Roman"/>
          <w:bCs/>
          <w:sz w:val="24"/>
          <w:szCs w:val="24"/>
        </w:rPr>
        <w:t>signal plateaus at approximately 2</w:t>
      </w:r>
      <w:r w:rsidRPr="0074563D">
        <w:rPr>
          <w:rFonts w:ascii="Times New Roman" w:hAnsi="Times New Roman" w:cs="Times New Roman"/>
          <w:sz w:val="24"/>
          <w:szCs w:val="24"/>
        </w:rPr>
        <w:t>µ</w:t>
      </w:r>
      <w:r w:rsidRPr="0074563D">
        <w:rPr>
          <w:rFonts w:ascii="Times New Roman" w:hAnsi="Times New Roman" w:cs="Times New Roman"/>
          <w:bCs/>
          <w:sz w:val="24"/>
          <w:szCs w:val="24"/>
        </w:rPr>
        <w:t xml:space="preserve">L of the CNT coating on </w:t>
      </w:r>
      <w:proofErr w:type="spellStart"/>
      <w:r w:rsidRPr="0074563D">
        <w:rPr>
          <w:rFonts w:ascii="Times New Roman" w:hAnsi="Times New Roman" w:cs="Times New Roman"/>
          <w:bCs/>
          <w:sz w:val="24"/>
          <w:szCs w:val="24"/>
        </w:rPr>
        <w:t>microdisk</w:t>
      </w:r>
      <w:proofErr w:type="spellEnd"/>
      <w:r w:rsidRPr="0074563D">
        <w:rPr>
          <w:rFonts w:ascii="Times New Roman" w:hAnsi="Times New Roman" w:cs="Times New Roman"/>
          <w:bCs/>
          <w:sz w:val="24"/>
          <w:szCs w:val="24"/>
        </w:rPr>
        <w:t xml:space="preserve"> electrodes, and approximately 12.5</w:t>
      </w:r>
      <w:r w:rsidRPr="0074563D">
        <w:rPr>
          <w:rFonts w:ascii="Times New Roman" w:hAnsi="Times New Roman" w:cs="Times New Roman"/>
          <w:sz w:val="24"/>
          <w:szCs w:val="24"/>
        </w:rPr>
        <w:t>µ</w:t>
      </w:r>
      <w:r w:rsidRPr="0074563D">
        <w:rPr>
          <w:rFonts w:ascii="Times New Roman" w:hAnsi="Times New Roman" w:cs="Times New Roman"/>
          <w:bCs/>
          <w:sz w:val="24"/>
          <w:szCs w:val="24"/>
        </w:rPr>
        <w:t>L on membrane electrodes, owing to their different footprints (3mm</w:t>
      </w:r>
      <w:r w:rsidRPr="0074563D">
        <w:rPr>
          <w:rFonts w:ascii="Times New Roman" w:hAnsi="Times New Roman" w:cs="Times New Roman"/>
          <w:bCs/>
          <w:sz w:val="24"/>
          <w:szCs w:val="24"/>
          <w:vertAlign w:val="superscript"/>
        </w:rPr>
        <w:t>2</w:t>
      </w:r>
      <w:r w:rsidRPr="0074563D">
        <w:rPr>
          <w:rFonts w:ascii="Times New Roman" w:hAnsi="Times New Roman" w:cs="Times New Roman"/>
          <w:bCs/>
          <w:sz w:val="24"/>
          <w:szCs w:val="24"/>
        </w:rPr>
        <w:t xml:space="preserve"> and 7mm</w:t>
      </w:r>
      <w:r w:rsidRPr="0074563D">
        <w:rPr>
          <w:rFonts w:ascii="Times New Roman" w:hAnsi="Times New Roman" w:cs="Times New Roman"/>
          <w:bCs/>
          <w:sz w:val="24"/>
          <w:szCs w:val="24"/>
          <w:vertAlign w:val="superscript"/>
        </w:rPr>
        <w:t>2</w:t>
      </w:r>
      <w:r w:rsidRPr="0074563D">
        <w:rPr>
          <w:rFonts w:ascii="Times New Roman" w:hAnsi="Times New Roman" w:cs="Times New Roman"/>
          <w:bCs/>
          <w:sz w:val="24"/>
          <w:szCs w:val="24"/>
        </w:rPr>
        <w:t xml:space="preserve"> for </w:t>
      </w:r>
      <w:proofErr w:type="spellStart"/>
      <w:r w:rsidRPr="0074563D">
        <w:rPr>
          <w:rFonts w:ascii="Times New Roman" w:hAnsi="Times New Roman" w:cs="Times New Roman"/>
          <w:bCs/>
          <w:sz w:val="24"/>
          <w:szCs w:val="24"/>
        </w:rPr>
        <w:t>microdisk</w:t>
      </w:r>
      <w:proofErr w:type="spellEnd"/>
      <w:r w:rsidRPr="0074563D">
        <w:rPr>
          <w:rFonts w:ascii="Times New Roman" w:hAnsi="Times New Roman" w:cs="Times New Roman"/>
          <w:bCs/>
          <w:sz w:val="24"/>
          <w:szCs w:val="24"/>
        </w:rPr>
        <w:t xml:space="preserve"> and membrane electrodes, respectively). Thicker coatings, made with more than 12.5</w:t>
      </w:r>
      <w:r w:rsidRPr="0074563D">
        <w:rPr>
          <w:rFonts w:ascii="Times New Roman" w:hAnsi="Times New Roman" w:cs="Times New Roman"/>
          <w:sz w:val="24"/>
          <w:szCs w:val="24"/>
        </w:rPr>
        <w:t>µ</w:t>
      </w:r>
      <w:r w:rsidRPr="0074563D">
        <w:rPr>
          <w:rFonts w:ascii="Times New Roman" w:hAnsi="Times New Roman" w:cs="Times New Roman"/>
          <w:bCs/>
          <w:sz w:val="24"/>
          <w:szCs w:val="24"/>
        </w:rPr>
        <w:t>L of the CNT solution, were less stable and more likely to flake off in solution.</w:t>
      </w:r>
    </w:p>
    <w:p w14:paraId="4C9DDBB6" w14:textId="77777777" w:rsidR="00B37CDB" w:rsidRPr="005F77E2" w:rsidRDefault="00B37CDB" w:rsidP="005E291A">
      <w:pPr>
        <w:spacing w:line="480" w:lineRule="auto"/>
        <w:rPr>
          <w:rFonts w:ascii="Times New Roman" w:hAnsi="Times New Roman" w:cs="Times New Roman"/>
        </w:rPr>
      </w:pPr>
    </w:p>
    <w:p w14:paraId="08C2D4D9" w14:textId="687FD9F9" w:rsidR="00FE1DD4" w:rsidRPr="005F77E2" w:rsidRDefault="00FE1DD4" w:rsidP="005E291A">
      <w:pPr>
        <w:keepNext/>
        <w:spacing w:line="480" w:lineRule="auto"/>
        <w:rPr>
          <w:rFonts w:ascii="Times New Roman" w:hAnsi="Times New Roman" w:cs="Times New Roman"/>
        </w:rPr>
      </w:pPr>
      <w:r w:rsidRPr="005F77E2">
        <w:rPr>
          <w:rFonts w:ascii="Times New Roman" w:hAnsi="Times New Roman" w:cs="Times New Roman"/>
          <w:noProof/>
        </w:rPr>
        <w:lastRenderedPageBreak/>
        <w:drawing>
          <wp:inline distT="0" distB="0" distL="0" distR="0" wp14:anchorId="0BDA18B3" wp14:editId="48F24C71">
            <wp:extent cx="5768340" cy="322072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8340" cy="3220720"/>
                    </a:xfrm>
                    <a:prstGeom prst="rect">
                      <a:avLst/>
                    </a:prstGeom>
                    <a:noFill/>
                  </pic:spPr>
                </pic:pic>
              </a:graphicData>
            </a:graphic>
          </wp:inline>
        </w:drawing>
      </w:r>
    </w:p>
    <w:p w14:paraId="48F57277" w14:textId="5B861496" w:rsidR="00D1208C" w:rsidRPr="0074563D" w:rsidRDefault="00FE1DD4" w:rsidP="005E291A">
      <w:pPr>
        <w:pStyle w:val="Caption"/>
        <w:spacing w:line="480" w:lineRule="auto"/>
        <w:rPr>
          <w:rFonts w:ascii="Times New Roman" w:hAnsi="Times New Roman" w:cs="Times New Roman"/>
          <w:i w:val="0"/>
          <w:iCs w:val="0"/>
          <w:color w:val="auto"/>
          <w:sz w:val="20"/>
          <w:szCs w:val="16"/>
        </w:rPr>
      </w:pPr>
      <w:r w:rsidRPr="0074563D">
        <w:rPr>
          <w:rFonts w:ascii="Times New Roman" w:hAnsi="Times New Roman" w:cs="Times New Roman"/>
          <w:b/>
          <w:bCs/>
          <w:i w:val="0"/>
          <w:iCs w:val="0"/>
          <w:color w:val="auto"/>
          <w:sz w:val="20"/>
          <w:szCs w:val="16"/>
        </w:rPr>
        <w:t>Figure S4</w:t>
      </w:r>
      <w:r w:rsidR="0074563D">
        <w:rPr>
          <w:rFonts w:ascii="Times New Roman" w:hAnsi="Times New Roman" w:cs="Times New Roman"/>
          <w:b/>
          <w:bCs/>
          <w:i w:val="0"/>
          <w:iCs w:val="0"/>
          <w:color w:val="auto"/>
          <w:sz w:val="20"/>
          <w:szCs w:val="16"/>
        </w:rPr>
        <w:t>.</w:t>
      </w:r>
      <w:r w:rsidRPr="0074563D">
        <w:rPr>
          <w:rFonts w:ascii="Times New Roman" w:hAnsi="Times New Roman" w:cs="Times New Roman"/>
          <w:i w:val="0"/>
          <w:iCs w:val="0"/>
          <w:color w:val="auto"/>
          <w:sz w:val="20"/>
          <w:szCs w:val="16"/>
        </w:rPr>
        <w:t xml:space="preserve"> Images of the Au-CNT 2µL (a) and 12.5µL (b) membranes inside 3D printed housing.</w:t>
      </w:r>
    </w:p>
    <w:p w14:paraId="6B3DAB2F" w14:textId="1CD1F6DE" w:rsidR="001C52C9" w:rsidRPr="005F77E2" w:rsidRDefault="001C52C9" w:rsidP="005E291A">
      <w:pPr>
        <w:spacing w:line="480" w:lineRule="auto"/>
        <w:rPr>
          <w:rFonts w:ascii="Times New Roman" w:hAnsi="Times New Roman" w:cs="Times New Roman"/>
        </w:rPr>
      </w:pPr>
    </w:p>
    <w:p w14:paraId="357033CE" w14:textId="5C3FA6C9" w:rsidR="001C52C9" w:rsidRPr="005F77E2" w:rsidRDefault="001C52C9" w:rsidP="005E291A">
      <w:pPr>
        <w:spacing w:line="480" w:lineRule="auto"/>
        <w:rPr>
          <w:rFonts w:ascii="Times New Roman" w:hAnsi="Times New Roman" w:cs="Times New Roman"/>
        </w:rPr>
      </w:pPr>
    </w:p>
    <w:p w14:paraId="5067F263" w14:textId="11685A43" w:rsidR="001C52C9" w:rsidRPr="005F77E2" w:rsidRDefault="001C52C9" w:rsidP="005E291A">
      <w:pPr>
        <w:spacing w:line="480" w:lineRule="auto"/>
        <w:rPr>
          <w:rFonts w:ascii="Times New Roman" w:hAnsi="Times New Roman" w:cs="Times New Roman"/>
        </w:rPr>
      </w:pPr>
    </w:p>
    <w:p w14:paraId="7FE549B3" w14:textId="685A6AAB" w:rsidR="001C52C9" w:rsidRPr="005F77E2" w:rsidRDefault="001C52C9" w:rsidP="005E291A">
      <w:pPr>
        <w:spacing w:line="480" w:lineRule="auto"/>
        <w:rPr>
          <w:rFonts w:ascii="Times New Roman" w:hAnsi="Times New Roman" w:cs="Times New Roman"/>
        </w:rPr>
      </w:pPr>
    </w:p>
    <w:p w14:paraId="0A2C8839" w14:textId="5FEBF6FD" w:rsidR="001C52C9" w:rsidRPr="005F77E2" w:rsidRDefault="001C52C9" w:rsidP="005E291A">
      <w:pPr>
        <w:spacing w:line="480" w:lineRule="auto"/>
        <w:rPr>
          <w:rFonts w:ascii="Times New Roman" w:hAnsi="Times New Roman" w:cs="Times New Roman"/>
        </w:rPr>
      </w:pPr>
    </w:p>
    <w:p w14:paraId="40C29E3F" w14:textId="77777777" w:rsidR="00811EBB" w:rsidRPr="005F77E2" w:rsidRDefault="00811EBB" w:rsidP="005E291A">
      <w:pPr>
        <w:keepNext/>
        <w:spacing w:line="480" w:lineRule="auto"/>
        <w:rPr>
          <w:rFonts w:ascii="Times New Roman" w:hAnsi="Times New Roman" w:cs="Times New Roman"/>
        </w:rPr>
      </w:pPr>
      <w:r w:rsidRPr="005F77E2">
        <w:rPr>
          <w:rFonts w:ascii="Times New Roman" w:hAnsi="Times New Roman" w:cs="Times New Roman"/>
          <w:noProof/>
        </w:rPr>
        <w:lastRenderedPageBreak/>
        <w:drawing>
          <wp:inline distT="0" distB="0" distL="0" distR="0" wp14:anchorId="0AEB5450" wp14:editId="6E4DA571">
            <wp:extent cx="3535680" cy="347218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35680" cy="3472180"/>
                    </a:xfrm>
                    <a:prstGeom prst="rect">
                      <a:avLst/>
                    </a:prstGeom>
                    <a:noFill/>
                  </pic:spPr>
                </pic:pic>
              </a:graphicData>
            </a:graphic>
          </wp:inline>
        </w:drawing>
      </w:r>
    </w:p>
    <w:p w14:paraId="6DC5D199" w14:textId="4E268211" w:rsidR="001C52C9" w:rsidRPr="0074563D" w:rsidRDefault="00811EBB" w:rsidP="0074563D">
      <w:pPr>
        <w:pStyle w:val="Caption"/>
        <w:spacing w:line="360" w:lineRule="auto"/>
        <w:rPr>
          <w:rFonts w:ascii="Times New Roman" w:hAnsi="Times New Roman" w:cs="Times New Roman"/>
          <w:i w:val="0"/>
          <w:iCs w:val="0"/>
          <w:color w:val="auto"/>
          <w:sz w:val="20"/>
          <w:szCs w:val="16"/>
        </w:rPr>
      </w:pPr>
      <w:r w:rsidRPr="0074563D">
        <w:rPr>
          <w:rFonts w:ascii="Times New Roman" w:hAnsi="Times New Roman" w:cs="Times New Roman"/>
          <w:b/>
          <w:bCs/>
          <w:i w:val="0"/>
          <w:iCs w:val="0"/>
          <w:color w:val="auto"/>
          <w:sz w:val="20"/>
          <w:szCs w:val="16"/>
        </w:rPr>
        <w:t>Figure S5</w:t>
      </w:r>
      <w:r w:rsidR="0074563D">
        <w:rPr>
          <w:rFonts w:ascii="Times New Roman" w:hAnsi="Times New Roman" w:cs="Times New Roman"/>
          <w:b/>
          <w:bCs/>
          <w:i w:val="0"/>
          <w:iCs w:val="0"/>
          <w:color w:val="auto"/>
          <w:sz w:val="20"/>
          <w:szCs w:val="16"/>
        </w:rPr>
        <w:t>.</w:t>
      </w:r>
      <w:r w:rsidRPr="0074563D">
        <w:rPr>
          <w:rFonts w:ascii="Times New Roman" w:hAnsi="Times New Roman" w:cs="Times New Roman"/>
          <w:i w:val="0"/>
          <w:iCs w:val="0"/>
          <w:color w:val="auto"/>
          <w:sz w:val="20"/>
          <w:szCs w:val="16"/>
        </w:rPr>
        <w:t xml:space="preserve"> CVs of 2mM FDM at Au-CNT 12.5µL membrane electrode over a range of accumulation time: 0min - black dashed, 15s </w:t>
      </w:r>
      <w:r w:rsidR="0074563D">
        <w:rPr>
          <w:rFonts w:ascii="Times New Roman" w:hAnsi="Times New Roman" w:cs="Times New Roman"/>
          <w:i w:val="0"/>
          <w:iCs w:val="0"/>
          <w:color w:val="auto"/>
          <w:sz w:val="20"/>
          <w:szCs w:val="16"/>
        </w:rPr>
        <w:t>–</w:t>
      </w:r>
      <w:r w:rsidRPr="0074563D">
        <w:rPr>
          <w:rFonts w:ascii="Times New Roman" w:hAnsi="Times New Roman" w:cs="Times New Roman"/>
          <w:i w:val="0"/>
          <w:iCs w:val="0"/>
          <w:color w:val="auto"/>
          <w:sz w:val="20"/>
          <w:szCs w:val="16"/>
        </w:rPr>
        <w:t xml:space="preserve"> 1.5min - colored lines. Signal saturates after 15s accumulation time.</w:t>
      </w:r>
    </w:p>
    <w:p w14:paraId="752F97C5" w14:textId="27609517" w:rsidR="001C52C9" w:rsidRPr="005F77E2" w:rsidRDefault="001C52C9" w:rsidP="005E291A">
      <w:pPr>
        <w:spacing w:line="480" w:lineRule="auto"/>
        <w:rPr>
          <w:rFonts w:ascii="Times New Roman" w:hAnsi="Times New Roman" w:cs="Times New Roman"/>
        </w:rPr>
      </w:pPr>
    </w:p>
    <w:p w14:paraId="145078A1" w14:textId="18F389F0" w:rsidR="001C52C9" w:rsidRPr="005F77E2" w:rsidRDefault="001C52C9" w:rsidP="005E291A">
      <w:pPr>
        <w:spacing w:line="480" w:lineRule="auto"/>
        <w:rPr>
          <w:rFonts w:ascii="Times New Roman" w:hAnsi="Times New Roman" w:cs="Times New Roman"/>
        </w:rPr>
      </w:pPr>
    </w:p>
    <w:p w14:paraId="526E571E" w14:textId="48D0095C" w:rsidR="001C52C9" w:rsidRPr="005F77E2" w:rsidRDefault="00B37CDB" w:rsidP="005E291A">
      <w:pPr>
        <w:spacing w:line="480" w:lineRule="auto"/>
        <w:rPr>
          <w:rFonts w:ascii="Times New Roman" w:hAnsi="Times New Roman" w:cs="Times New Roman"/>
        </w:rPr>
      </w:pPr>
      <w:r w:rsidRPr="005F77E2">
        <w:rPr>
          <w:rFonts w:ascii="Times New Roman" w:hAnsi="Times New Roman" w:cs="Times New Roman"/>
          <w:noProof/>
        </w:rPr>
        <w:drawing>
          <wp:inline distT="0" distB="0" distL="0" distR="0" wp14:anchorId="7003D8AC" wp14:editId="039772FA">
            <wp:extent cx="5943600" cy="22898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289871"/>
                    </a:xfrm>
                    <a:prstGeom prst="rect">
                      <a:avLst/>
                    </a:prstGeom>
                    <a:noFill/>
                  </pic:spPr>
                </pic:pic>
              </a:graphicData>
            </a:graphic>
          </wp:inline>
        </w:drawing>
      </w:r>
    </w:p>
    <w:p w14:paraId="26F29E76" w14:textId="75E1FD3D" w:rsidR="00B37CDB" w:rsidRDefault="00B37CDB" w:rsidP="0074563D">
      <w:pPr>
        <w:pStyle w:val="Caption"/>
        <w:spacing w:line="360" w:lineRule="auto"/>
        <w:rPr>
          <w:rFonts w:ascii="Times New Roman" w:hAnsi="Times New Roman" w:cs="Times New Roman"/>
          <w:i w:val="0"/>
          <w:iCs w:val="0"/>
          <w:color w:val="auto"/>
          <w:sz w:val="20"/>
          <w:szCs w:val="16"/>
        </w:rPr>
      </w:pPr>
      <w:r w:rsidRPr="0074563D">
        <w:rPr>
          <w:rFonts w:ascii="Times New Roman" w:hAnsi="Times New Roman" w:cs="Times New Roman"/>
          <w:b/>
          <w:i w:val="0"/>
          <w:iCs w:val="0"/>
          <w:color w:val="auto"/>
          <w:sz w:val="20"/>
          <w:szCs w:val="16"/>
        </w:rPr>
        <w:t>Figure S6</w:t>
      </w:r>
      <w:r w:rsidRPr="0074563D">
        <w:rPr>
          <w:rFonts w:ascii="Times New Roman" w:hAnsi="Times New Roman" w:cs="Times New Roman"/>
          <w:i w:val="0"/>
          <w:iCs w:val="0"/>
          <w:color w:val="auto"/>
          <w:sz w:val="20"/>
          <w:szCs w:val="16"/>
        </w:rPr>
        <w:t xml:space="preserve"> Optical brightfield images of </w:t>
      </w:r>
      <w:proofErr w:type="spellStart"/>
      <w:r w:rsidR="00202753">
        <w:rPr>
          <w:rFonts w:ascii="Times New Roman" w:hAnsi="Times New Roman" w:cs="Times New Roman"/>
          <w:i w:val="0"/>
          <w:iCs w:val="0"/>
          <w:color w:val="auto"/>
          <w:sz w:val="20"/>
          <w:szCs w:val="16"/>
        </w:rPr>
        <w:t>subconfluent</w:t>
      </w:r>
      <w:proofErr w:type="spellEnd"/>
      <w:r w:rsidR="00202753">
        <w:rPr>
          <w:rFonts w:ascii="Times New Roman" w:hAnsi="Times New Roman" w:cs="Times New Roman"/>
          <w:i w:val="0"/>
          <w:iCs w:val="0"/>
          <w:color w:val="auto"/>
          <w:sz w:val="20"/>
          <w:szCs w:val="16"/>
        </w:rPr>
        <w:t xml:space="preserve"> </w:t>
      </w:r>
      <w:r w:rsidRPr="0074563D">
        <w:rPr>
          <w:rFonts w:ascii="Times New Roman" w:hAnsi="Times New Roman" w:cs="Times New Roman"/>
          <w:i w:val="0"/>
          <w:iCs w:val="0"/>
          <w:color w:val="auto"/>
          <w:sz w:val="20"/>
          <w:szCs w:val="16"/>
        </w:rPr>
        <w:t>RIN14B cultures on various transparent substrates. Scale bar applies to all images. NUNC</w:t>
      </w:r>
      <w:r w:rsidRPr="0074563D">
        <w:rPr>
          <w:rFonts w:ascii="Times New Roman" w:hAnsi="Times New Roman" w:cs="Times New Roman"/>
          <w:i w:val="0"/>
          <w:iCs w:val="0"/>
          <w:color w:val="auto"/>
          <w:sz w:val="20"/>
          <w:szCs w:val="16"/>
          <w:vertAlign w:val="superscript"/>
        </w:rPr>
        <w:t>TM</w:t>
      </w:r>
      <w:r w:rsidRPr="0074563D">
        <w:rPr>
          <w:rFonts w:ascii="Times New Roman" w:hAnsi="Times New Roman" w:cs="Times New Roman"/>
          <w:i w:val="0"/>
          <w:iCs w:val="0"/>
          <w:color w:val="auto"/>
          <w:sz w:val="20"/>
          <w:szCs w:val="16"/>
        </w:rPr>
        <w:t xml:space="preserve"> </w:t>
      </w:r>
      <w:proofErr w:type="spellStart"/>
      <w:r w:rsidRPr="0074563D">
        <w:rPr>
          <w:rFonts w:ascii="Times New Roman" w:hAnsi="Times New Roman" w:cs="Times New Roman"/>
          <w:i w:val="0"/>
          <w:iCs w:val="0"/>
          <w:color w:val="auto"/>
          <w:sz w:val="20"/>
          <w:szCs w:val="16"/>
        </w:rPr>
        <w:t>Thermanox</w:t>
      </w:r>
      <w:r w:rsidRPr="0074563D">
        <w:rPr>
          <w:rFonts w:ascii="Times New Roman" w:hAnsi="Times New Roman" w:cs="Times New Roman"/>
          <w:i w:val="0"/>
          <w:iCs w:val="0"/>
          <w:color w:val="auto"/>
          <w:sz w:val="20"/>
          <w:szCs w:val="16"/>
          <w:vertAlign w:val="superscript"/>
        </w:rPr>
        <w:t>TM</w:t>
      </w:r>
      <w:proofErr w:type="spellEnd"/>
      <w:r w:rsidRPr="0074563D">
        <w:rPr>
          <w:rFonts w:ascii="Times New Roman" w:hAnsi="Times New Roman" w:cs="Times New Roman"/>
          <w:i w:val="0"/>
          <w:iCs w:val="0"/>
          <w:color w:val="auto"/>
          <w:sz w:val="20"/>
          <w:szCs w:val="16"/>
        </w:rPr>
        <w:t xml:space="preserve"> coverslips were obtained from Thermo</w:t>
      </w:r>
      <w:r w:rsidR="00562243">
        <w:rPr>
          <w:rFonts w:ascii="Times New Roman" w:hAnsi="Times New Roman" w:cs="Times New Roman"/>
          <w:i w:val="0"/>
          <w:iCs w:val="0"/>
          <w:color w:val="auto"/>
          <w:sz w:val="20"/>
          <w:szCs w:val="16"/>
        </w:rPr>
        <w:t xml:space="preserve"> F</w:t>
      </w:r>
      <w:r w:rsidRPr="0074563D">
        <w:rPr>
          <w:rFonts w:ascii="Times New Roman" w:hAnsi="Times New Roman" w:cs="Times New Roman"/>
          <w:i w:val="0"/>
          <w:iCs w:val="0"/>
          <w:color w:val="auto"/>
          <w:sz w:val="20"/>
          <w:szCs w:val="16"/>
        </w:rPr>
        <w:t>isher.</w:t>
      </w:r>
    </w:p>
    <w:p w14:paraId="6D39E5CA" w14:textId="613159A9" w:rsidR="00FF1CA1" w:rsidRDefault="00FF1CA1" w:rsidP="00FF1CA1"/>
    <w:p w14:paraId="3D499C29" w14:textId="4BF89CB9" w:rsidR="00FF1CA1" w:rsidRDefault="00FF1CA1" w:rsidP="00FF1CA1"/>
    <w:p w14:paraId="3B324490" w14:textId="77777777" w:rsidR="00FF1CA1" w:rsidRPr="00026BF0" w:rsidRDefault="00FF1CA1" w:rsidP="00FF1CA1">
      <w:pPr>
        <w:widowControl w:val="0"/>
        <w:spacing w:line="480" w:lineRule="auto"/>
        <w:jc w:val="both"/>
        <w:rPr>
          <w:rFonts w:ascii="Times New Roman" w:hAnsi="Times New Roman" w:cs="Times New Roman"/>
          <w:b/>
          <w:sz w:val="24"/>
          <w:szCs w:val="24"/>
        </w:rPr>
      </w:pPr>
      <w:r w:rsidRPr="00026BF0">
        <w:rPr>
          <w:rFonts w:ascii="Times New Roman" w:hAnsi="Times New Roman" w:cs="Times New Roman"/>
          <w:b/>
          <w:sz w:val="24"/>
          <w:szCs w:val="24"/>
        </w:rPr>
        <w:lastRenderedPageBreak/>
        <w:t>Cell Mechanobiology of Attachment</w:t>
      </w:r>
    </w:p>
    <w:p w14:paraId="127D0994" w14:textId="0D438AA3" w:rsidR="00FF1CA1" w:rsidRPr="00026BF0" w:rsidRDefault="00FF1CA1" w:rsidP="00FF1CA1">
      <w:pPr>
        <w:widowControl w:val="0"/>
        <w:spacing w:line="480" w:lineRule="auto"/>
        <w:ind w:firstLine="720"/>
        <w:jc w:val="both"/>
        <w:rPr>
          <w:rFonts w:ascii="Times New Roman" w:hAnsi="Times New Roman" w:cs="Times New Roman"/>
          <w:bCs/>
          <w:sz w:val="24"/>
          <w:szCs w:val="24"/>
        </w:rPr>
      </w:pPr>
      <w:r w:rsidRPr="00026BF0">
        <w:rPr>
          <w:rFonts w:ascii="Times New Roman" w:hAnsi="Times New Roman" w:cs="Times New Roman"/>
          <w:bCs/>
          <w:sz w:val="24"/>
          <w:szCs w:val="24"/>
        </w:rPr>
        <w:t>LIVE/DEAD staining of RIN14B monolayers grown on the 1</w:t>
      </w:r>
      <w:r w:rsidRPr="00026BF0">
        <w:rPr>
          <w:rFonts w:ascii="Times New Roman" w:eastAsiaTheme="minorEastAsia" w:hAnsi="Times New Roman" w:cs="Times New Roman"/>
          <w:sz w:val="24"/>
          <w:szCs w:val="24"/>
        </w:rPr>
        <w:t>µ</w:t>
      </w:r>
      <w:r w:rsidRPr="00026BF0">
        <w:rPr>
          <w:rFonts w:ascii="Times New Roman" w:hAnsi="Times New Roman" w:cs="Times New Roman"/>
          <w:bCs/>
          <w:sz w:val="24"/>
          <w:szCs w:val="24"/>
        </w:rPr>
        <w:t xml:space="preserve">m pore transwell membrane used in this study </w:t>
      </w:r>
      <w:r w:rsidR="00C51FBC">
        <w:rPr>
          <w:rFonts w:ascii="Times New Roman" w:hAnsi="Times New Roman" w:cs="Times New Roman"/>
          <w:bCs/>
          <w:sz w:val="24"/>
          <w:szCs w:val="24"/>
        </w:rPr>
        <w:t xml:space="preserve">(Fig. 8) </w:t>
      </w:r>
      <w:r w:rsidRPr="00026BF0">
        <w:rPr>
          <w:rFonts w:ascii="Times New Roman" w:hAnsi="Times New Roman" w:cs="Times New Roman"/>
          <w:bCs/>
          <w:sz w:val="24"/>
          <w:szCs w:val="24"/>
        </w:rPr>
        <w:t>give</w:t>
      </w:r>
      <w:r w:rsidR="00C51FBC">
        <w:rPr>
          <w:rFonts w:ascii="Times New Roman" w:hAnsi="Times New Roman" w:cs="Times New Roman"/>
          <w:bCs/>
          <w:sz w:val="24"/>
          <w:szCs w:val="24"/>
        </w:rPr>
        <w:t>s</w:t>
      </w:r>
      <w:r w:rsidRPr="00026BF0">
        <w:rPr>
          <w:rFonts w:ascii="Times New Roman" w:hAnsi="Times New Roman" w:cs="Times New Roman"/>
          <w:bCs/>
          <w:sz w:val="24"/>
          <w:szCs w:val="24"/>
        </w:rPr>
        <w:t xml:space="preserve"> evidence that cells are rounded, which is a sign of decreased attachment of cells to their substrate. Supplementary Figure S6 shows that RIN14B cells seem to attach much better to both polystyrene and PETE with low porosity and 400nm pore sizes. Both of these substrates provide more surface area for attachment than the higher porosity PETE membranes with 1</w:t>
      </w:r>
      <w:r w:rsidRPr="00026BF0">
        <w:rPr>
          <w:rFonts w:ascii="Times New Roman" w:eastAsiaTheme="minorEastAsia" w:hAnsi="Times New Roman" w:cs="Times New Roman"/>
          <w:sz w:val="24"/>
          <w:szCs w:val="24"/>
        </w:rPr>
        <w:t>µ</w:t>
      </w:r>
      <w:r w:rsidRPr="00026BF0">
        <w:rPr>
          <w:rFonts w:ascii="Times New Roman" w:hAnsi="Times New Roman" w:cs="Times New Roman"/>
          <w:bCs/>
          <w:sz w:val="24"/>
          <w:szCs w:val="24"/>
        </w:rPr>
        <w:t>m pore sizes. Cells cultured on this porous membrane were observed to easily detach, even during gentle washes, further indicating that cells are not strongly attach</w:t>
      </w:r>
      <w:r>
        <w:rPr>
          <w:rFonts w:ascii="Times New Roman" w:hAnsi="Times New Roman" w:cs="Times New Roman"/>
          <w:bCs/>
          <w:sz w:val="24"/>
          <w:szCs w:val="24"/>
        </w:rPr>
        <w:t>ed</w:t>
      </w:r>
      <w:r w:rsidRPr="00026BF0">
        <w:rPr>
          <w:rFonts w:ascii="Times New Roman" w:hAnsi="Times New Roman" w:cs="Times New Roman"/>
          <w:bCs/>
          <w:sz w:val="24"/>
          <w:szCs w:val="24"/>
        </w:rPr>
        <w:t>. Cell attachment is mediated by integrin binding to ECM proteins either existing on the substrate, or secreted by the cells themselves. It is this binding that allows the cell to spread over its surface and form focal adhesions, which modulate the cytoskeleton to both form stable mechanical adhesion and regulate intracellular signaling.</w:t>
      </w:r>
      <w:r w:rsidRPr="00026BF0">
        <w:rPr>
          <w:rFonts w:ascii="Times New Roman" w:hAnsi="Times New Roman" w:cs="Times New Roman"/>
          <w:bCs/>
          <w:sz w:val="24"/>
          <w:szCs w:val="24"/>
        </w:rPr>
        <w:fldChar w:fldCharType="begin" w:fldLock="1"/>
      </w:r>
      <w:r w:rsidR="00E14194">
        <w:rPr>
          <w:rFonts w:ascii="Times New Roman" w:hAnsi="Times New Roman" w:cs="Times New Roman"/>
          <w:bCs/>
          <w:sz w:val="24"/>
          <w:szCs w:val="24"/>
        </w:rPr>
        <w:instrText>ADDIN CSL_CITATION {"citationItems":[{"id":"ITEM-1","itemData":{"abstract":"Cell adhesion is essential in cell communication and regulation, and is of fundamental importance in the development and maintenance of tissues. The mechanical interactions between a cell and its extracellular matrix (ECM) can influence and control cell behavior and function. The essential function of cell adhesion has created tremendous interests in developing methods for measuring and studying cell adhesion properties. The study of cell adhesion could be categorized into cell adhesion attachment and detachment events. The study of cell adhesion has been widely explored via both events for many important purposes in cellular biology, biomedical, and engineering fields. Cell adhesion attachment and detachment events could be further grouped into the cell population and single cell approach. Various techniques to measure cell adhesion have been applied to many fields of study in order to gain understanding of cell signaling pathways, biomaterial studies for implantable sensors, artificial bone and tooth replacement, the development of tissue-on-a-chip and organ-on-a-chip in tissue engineering, the effects of biochemical treatments and environmental stimuli to the cell adhesion, the potential of drug treatments, cancer metastasis study, and the determination of the adhesion properties of normal and cancerous cells. This review discussed the overview of the available methods to study cell adhesion through attachment and detachment events.","author":[{"dropping-particle":"","family":"Khalili","given":"Amelia A","non-dropping-particle":"","parse-names":false,"suffix":""},{"dropping-particle":"","family":"Ahmad","given":"Mohd R","non-dropping-particle":"","parse-names":false,"suffix":""}],"container-title":"International Journal of Molecular Sciences","id":"ITEM-1","issued":{"date-parts":[["2015"]]},"page":"18149-18184","title":"A Review of Cell Adhesion Studies for Biomedical and Biological Applications","type":"article-journal","volume":"16"},"uris":["http://www.mendeley.com/documents/?uuid=b8db7935-48c3-3fee-a3f8-418cdab783d4"]}],"mendeley":{"formattedCitation":"&lt;sup&gt;1&lt;/sup&gt;","plainTextFormattedCitation":"1","previouslyFormattedCitation":"&lt;sup&gt;46&lt;/sup&gt;"},"properties":{"noteIndex":0},"schema":"https://github.com/citation-style-language/schema/raw/master/csl-citation.json"}</w:instrText>
      </w:r>
      <w:r w:rsidRPr="00026BF0">
        <w:rPr>
          <w:rFonts w:ascii="Times New Roman" w:hAnsi="Times New Roman" w:cs="Times New Roman"/>
          <w:bCs/>
          <w:sz w:val="24"/>
          <w:szCs w:val="24"/>
        </w:rPr>
        <w:fldChar w:fldCharType="separate"/>
      </w:r>
      <w:r w:rsidR="00E14194" w:rsidRPr="00E14194">
        <w:rPr>
          <w:rFonts w:ascii="Times New Roman" w:hAnsi="Times New Roman" w:cs="Times New Roman"/>
          <w:bCs/>
          <w:noProof/>
          <w:sz w:val="24"/>
          <w:szCs w:val="24"/>
          <w:vertAlign w:val="superscript"/>
        </w:rPr>
        <w:t>1</w:t>
      </w:r>
      <w:r w:rsidRPr="00026BF0">
        <w:rPr>
          <w:rFonts w:ascii="Times New Roman" w:hAnsi="Times New Roman" w:cs="Times New Roman"/>
          <w:bCs/>
          <w:sz w:val="24"/>
          <w:szCs w:val="24"/>
        </w:rPr>
        <w:fldChar w:fldCharType="end"/>
      </w:r>
      <w:r w:rsidRPr="00026BF0">
        <w:rPr>
          <w:rFonts w:ascii="Times New Roman" w:hAnsi="Times New Roman" w:cs="Times New Roman"/>
          <w:bCs/>
          <w:sz w:val="24"/>
          <w:szCs w:val="24"/>
        </w:rPr>
        <w:t xml:space="preserve"> Integrins and other protein complexes </w:t>
      </w:r>
      <w:r w:rsidR="00C51FBC">
        <w:rPr>
          <w:rFonts w:ascii="Times New Roman" w:hAnsi="Times New Roman" w:cs="Times New Roman"/>
          <w:bCs/>
          <w:sz w:val="24"/>
          <w:szCs w:val="24"/>
        </w:rPr>
        <w:t>are</w:t>
      </w:r>
      <w:r w:rsidRPr="00026BF0">
        <w:rPr>
          <w:rFonts w:ascii="Times New Roman" w:hAnsi="Times New Roman" w:cs="Times New Roman"/>
          <w:bCs/>
          <w:sz w:val="24"/>
          <w:szCs w:val="24"/>
        </w:rPr>
        <w:t xml:space="preserve"> shown to control the polarization of epithelial cells, which is essential for proper orientation of the microtubule network and vesicle transport.</w:t>
      </w:r>
      <w:r w:rsidRPr="00026BF0">
        <w:rPr>
          <w:rFonts w:ascii="Times New Roman" w:hAnsi="Times New Roman" w:cs="Times New Roman"/>
          <w:bCs/>
          <w:sz w:val="24"/>
          <w:szCs w:val="24"/>
        </w:rPr>
        <w:fldChar w:fldCharType="begin" w:fldLock="1"/>
      </w:r>
      <w:r w:rsidR="00E14194">
        <w:rPr>
          <w:rFonts w:ascii="Times New Roman" w:hAnsi="Times New Roman" w:cs="Times New Roman"/>
          <w:bCs/>
          <w:sz w:val="24"/>
          <w:szCs w:val="24"/>
        </w:rPr>
        <w:instrText>ADDIN CSL_CITATION {"citationItems":[{"id":"ITEM-1","itemData":{"DOI":"10.1242/jcs.146142","ISSN":"1477-9137","PMID":"24994933","abstract":"Cell polarity is characterised by differences in structure, composition and function between at least two poles of a cell. In epithelial cells, these spatial differences allow for the formation of defined apical and basal membranes. It has been increasingly recognised that cell-matrix interactions and integrins play an essential role in creating epithelial cell polarity, although key gaps in our knowledge remain. This Commentary will discuss the mounting evidence for the role of integrins in polarising epithelial cells. We build a model in which both inside-out signals to polarise basement membrane assembly at the basal surface, and outside-in signals to control microtubule apical-basal orientation and vesicular trafficking are required for establishing and maintaining the orientation of epithelial cell polarity. Finally, we discuss the relevance of the basal integrin polarity axis to cancer. This article is part of a Minifocus on Establishing polarity.","author":[{"dropping-particle":"","family":"Lee","given":"Jessica L","non-dropping-particle":"","parse-names":false,"suffix":""},{"dropping-particle":"","family":"Streuli","given":"Charles H","non-dropping-particle":"","parse-names":false,"suffix":""}],"container-title":"Journal of cell science","id":"ITEM-1","issue":"Pt 15","issued":{"date-parts":[["2014","8","1"]]},"page":"3217-25","publisher":"Company of Biologists","title":"Integrins and epithelial cell polarity.","type":"article-journal","volume":"127"},"uris":["http://www.mendeley.com/documents/?uuid=8d472db3-d0cd-309c-ba43-f175e2427201"]}],"mendeley":{"formattedCitation":"&lt;sup&gt;2&lt;/sup&gt;","plainTextFormattedCitation":"2","previouslyFormattedCitation":"&lt;sup&gt;47&lt;/sup&gt;"},"properties":{"noteIndex":0},"schema":"https://github.com/citation-style-language/schema/raw/master/csl-citation.json"}</w:instrText>
      </w:r>
      <w:r w:rsidRPr="00026BF0">
        <w:rPr>
          <w:rFonts w:ascii="Times New Roman" w:hAnsi="Times New Roman" w:cs="Times New Roman"/>
          <w:bCs/>
          <w:sz w:val="24"/>
          <w:szCs w:val="24"/>
        </w:rPr>
        <w:fldChar w:fldCharType="separate"/>
      </w:r>
      <w:r w:rsidR="00E14194" w:rsidRPr="00E14194">
        <w:rPr>
          <w:rFonts w:ascii="Times New Roman" w:hAnsi="Times New Roman" w:cs="Times New Roman"/>
          <w:bCs/>
          <w:noProof/>
          <w:sz w:val="24"/>
          <w:szCs w:val="24"/>
          <w:vertAlign w:val="superscript"/>
        </w:rPr>
        <w:t>2</w:t>
      </w:r>
      <w:r w:rsidRPr="00026BF0">
        <w:rPr>
          <w:rFonts w:ascii="Times New Roman" w:hAnsi="Times New Roman" w:cs="Times New Roman"/>
          <w:bCs/>
          <w:sz w:val="24"/>
          <w:szCs w:val="24"/>
        </w:rPr>
        <w:fldChar w:fldCharType="end"/>
      </w:r>
      <w:r w:rsidRPr="00026BF0">
        <w:rPr>
          <w:rFonts w:ascii="Times New Roman" w:hAnsi="Times New Roman" w:cs="Times New Roman"/>
          <w:bCs/>
          <w:sz w:val="24"/>
          <w:szCs w:val="24"/>
        </w:rPr>
        <w:t xml:space="preserve"> Therefore, poor cell attachment could be considered a cause of inhibited secretory granule release, the process needed for 5-HT secretion.</w:t>
      </w:r>
    </w:p>
    <w:p w14:paraId="61E52E42" w14:textId="77777777" w:rsidR="00FF1CA1" w:rsidRPr="00026BF0" w:rsidRDefault="00FF1CA1" w:rsidP="00FF1CA1">
      <w:pPr>
        <w:widowControl w:val="0"/>
        <w:spacing w:line="480" w:lineRule="auto"/>
        <w:jc w:val="both"/>
        <w:rPr>
          <w:rFonts w:ascii="Times New Roman" w:hAnsi="Times New Roman" w:cs="Times New Roman"/>
          <w:b/>
          <w:sz w:val="24"/>
          <w:szCs w:val="24"/>
        </w:rPr>
      </w:pPr>
      <w:r w:rsidRPr="00026BF0">
        <w:rPr>
          <w:rFonts w:ascii="Times New Roman" w:hAnsi="Times New Roman" w:cs="Times New Roman"/>
          <w:b/>
          <w:sz w:val="24"/>
          <w:szCs w:val="24"/>
        </w:rPr>
        <w:t>Instrumentation Approaches</w:t>
      </w:r>
    </w:p>
    <w:p w14:paraId="302C7C5C" w14:textId="1003AB12" w:rsidR="00FF1CA1" w:rsidRPr="00026BF0" w:rsidRDefault="00FF1CA1" w:rsidP="00FF1CA1">
      <w:pPr>
        <w:widowControl w:val="0"/>
        <w:spacing w:line="480" w:lineRule="auto"/>
        <w:ind w:firstLine="720"/>
        <w:jc w:val="both"/>
        <w:rPr>
          <w:rFonts w:ascii="Times New Roman" w:hAnsi="Times New Roman" w:cs="Times New Roman"/>
          <w:sz w:val="24"/>
          <w:szCs w:val="24"/>
        </w:rPr>
      </w:pPr>
      <w:r w:rsidRPr="00026BF0">
        <w:rPr>
          <w:rFonts w:ascii="Times New Roman" w:hAnsi="Times New Roman" w:cs="Times New Roman"/>
          <w:sz w:val="24"/>
          <w:szCs w:val="24"/>
        </w:rPr>
        <w:t>The 1</w:t>
      </w:r>
      <w:r w:rsidRPr="00026BF0">
        <w:rPr>
          <w:rFonts w:ascii="Times New Roman" w:eastAsiaTheme="minorEastAsia" w:hAnsi="Times New Roman" w:cs="Times New Roman"/>
          <w:sz w:val="24"/>
          <w:szCs w:val="24"/>
        </w:rPr>
        <w:t>µ</w:t>
      </w:r>
      <w:r w:rsidRPr="00026BF0">
        <w:rPr>
          <w:rFonts w:ascii="Times New Roman" w:hAnsi="Times New Roman" w:cs="Times New Roman"/>
          <w:sz w:val="24"/>
          <w:szCs w:val="24"/>
        </w:rPr>
        <w:t>m pore PETE membrane was chosen for its high porosity, which allows rapid molecular transport across the membrane. While 400nm pore PETE membranes with low porosity show significantly enhanced cell adhesion, the molecular transport is much slower, which would not be beneficial for dynamic molecular detection. Other material and fabrication methods can be explored to customize an optimal level of porosity to balance cell adhesion and molecular transport. For instance, two photon polymerization (TPP) 3D printing can deposit biocompatible materials with microscale feature sizes, allowing rapid prototyping with varying porosity.</w:t>
      </w:r>
      <w:r w:rsidRPr="00026BF0">
        <w:rPr>
          <w:rFonts w:ascii="Times New Roman" w:hAnsi="Times New Roman" w:cs="Times New Roman"/>
          <w:sz w:val="24"/>
          <w:szCs w:val="24"/>
        </w:rPr>
        <w:fldChar w:fldCharType="begin" w:fldLock="1"/>
      </w:r>
      <w:r w:rsidR="00E14194">
        <w:rPr>
          <w:rFonts w:ascii="Times New Roman" w:hAnsi="Times New Roman" w:cs="Times New Roman"/>
          <w:sz w:val="24"/>
          <w:szCs w:val="24"/>
        </w:rPr>
        <w:instrText>ADDIN CSL_CITATION {"citationItems":[{"id":"ITEM-1","itemData":{"DOI":"10.1016/J.MEMSCI.2015.11.008","ISSN":"0376-7388","abstract":"3D printing is an emerging technology and has attracted massive attention in recent years. This article focuses on the recent developments on enhancing the membrane module design with 3D printing technology. With the recent advancement of 3D printing technology, breakthroughs in fabricating novel membrane module components are expected in the near future. Improvement of 3D printing technologies in terms of resolution, materials and speed should assure the production of various membrane module components with high efficiency.","author":[{"dropping-particle":"","family":"Lee","given":"Jian-Yuan","non-dropping-particle":"","parse-names":false,"suffix":""},{"dropping-particle":"","family":"Tan","given":"Wen See","non-dropping-particle":"","parse-names":false,"suffix":""},{"dropping-particle":"","family":"An","given":"Jia","non-dropping-particle":"","parse-names":false,"suffix":""},{"dropping-particle":"","family":"Chua","given":"Chee Kai","non-dropping-particle":"","parse-names":false,"suffix":""},{"dropping-particle":"","family":"Tang","given":"Chuyang Y.","non-dropping-particle":"","parse-names":false,"suffix":""},{"dropping-particle":"","family":"Fane","given":"Anthony G.","non-dropping-particle":"","parse-names":false,"suffix":""},{"dropping-particle":"","family":"Chong","given":"Tzyy Haur","non-dropping-particle":"","parse-names":false,"suffix":""}],"container-title":"Journal of Membrane Science","id":"ITEM-1","issued":{"date-parts":[["2016","2","1"]]},"page":"480-490","publisher":"Elsevier","title":"The potential to enhance membrane module design with 3D printing technology","type":"article-journal","volume":"499"},"uris":["http://www.mendeley.com/documents/?uuid=4b76ecc9-5385-389c-910f-f5f5b776db89"]}],"mendeley":{"formattedCitation":"&lt;sup&gt;3&lt;/sup&gt;","plainTextFormattedCitation":"3","previouslyFormattedCitation":"&lt;sup&gt;48&lt;/sup&gt;"},"properties":{"noteIndex":0},"schema":"https://github.com/citation-style-language/schema/raw/master/csl-citation.json"}</w:instrText>
      </w:r>
      <w:r w:rsidRPr="00026BF0">
        <w:rPr>
          <w:rFonts w:ascii="Times New Roman" w:hAnsi="Times New Roman" w:cs="Times New Roman"/>
          <w:sz w:val="24"/>
          <w:szCs w:val="24"/>
        </w:rPr>
        <w:fldChar w:fldCharType="separate"/>
      </w:r>
      <w:r w:rsidR="00E14194" w:rsidRPr="00E14194">
        <w:rPr>
          <w:rFonts w:ascii="Times New Roman" w:hAnsi="Times New Roman" w:cs="Times New Roman"/>
          <w:noProof/>
          <w:sz w:val="24"/>
          <w:szCs w:val="24"/>
          <w:vertAlign w:val="superscript"/>
        </w:rPr>
        <w:t>3</w:t>
      </w:r>
      <w:r w:rsidRPr="00026BF0">
        <w:rPr>
          <w:rFonts w:ascii="Times New Roman" w:hAnsi="Times New Roman" w:cs="Times New Roman"/>
          <w:sz w:val="24"/>
          <w:szCs w:val="24"/>
        </w:rPr>
        <w:fldChar w:fldCharType="end"/>
      </w:r>
      <w:r w:rsidRPr="00026BF0">
        <w:rPr>
          <w:rFonts w:ascii="Times New Roman" w:hAnsi="Times New Roman" w:cs="Times New Roman"/>
          <w:sz w:val="24"/>
          <w:szCs w:val="24"/>
        </w:rPr>
        <w:t xml:space="preserve"> These </w:t>
      </w:r>
      <w:r w:rsidRPr="00026BF0">
        <w:rPr>
          <w:rFonts w:ascii="Times New Roman" w:hAnsi="Times New Roman" w:cs="Times New Roman"/>
          <w:sz w:val="24"/>
          <w:szCs w:val="24"/>
        </w:rPr>
        <w:lastRenderedPageBreak/>
        <w:t>surfaces can also be plasma activated to create more acidic groups for electrostatic cell interaction,</w:t>
      </w:r>
      <w:r w:rsidRPr="00026BF0">
        <w:rPr>
          <w:rFonts w:ascii="Times New Roman" w:hAnsi="Times New Roman" w:cs="Times New Roman"/>
          <w:sz w:val="24"/>
          <w:szCs w:val="24"/>
        </w:rPr>
        <w:fldChar w:fldCharType="begin" w:fldLock="1"/>
      </w:r>
      <w:r w:rsidR="00E14194">
        <w:rPr>
          <w:rFonts w:ascii="Times New Roman" w:hAnsi="Times New Roman" w:cs="Times New Roman"/>
          <w:sz w:val="24"/>
          <w:szCs w:val="24"/>
        </w:rPr>
        <w:instrText>ADDIN CSL_CITATION {"citationItems":[{"id":"ITEM-1","itemData":{"DOI":"10.1002/jbm.b.30616","ISSN":"15524973","PMID":"16862562","abstract":"Microenvironment mimicking biological situation is a vital issue in tissue regeneration. With much progress being made, one of the major challenges remains to develop a convenient method to fabricate the scaffold microenvironment suitable for cell attachment and proliferation. This article demonstrates the efficacy of microcontact printed laminin, an extracellular matrix protein, on three different oxygen plasma treatment substrates-tissue culture polystyrene, poly(methyl methacrylate) films, and chitosan films-for alignment and growth of the Schwann cells in in vitro culturing. Replica molding of polydimethylsiloxane elastomeric stamps, fabricated from patterned SU-8 structure on silicon master, was used to print laminin on the three substrates. Pattern and growth of Schwann cells for low (10(3) cells/cm(2)) and increased cell density (2 x 10(4) cells/cm(2)) on the varied substrates with and without microcontact printed laminin were characterized. Results of in vitro cell culture of Schwann cells showed a high degree of cell orientation on the laminin-micropatterned substrates for both cell densities. However, different cell seeding densities will strongly impact the morphology and orientation of Schwann cells. Microcontact printing proves to be a convenient means to pattern cell-recognition molecules on scaffold for cell-guilded growth in tissue regeneration.","author":[{"dropping-particle":"","family":"Wang","given":"De-Yao","non-dropping-particle":"","parse-names":false,"suffix":""},{"dropping-particle":"","family":"Huang","given":"Yi-Cheng","non-dropping-particle":"","parse-names":false,"suffix":""},{"dropping-particle":"","family":"Chiang","given":"Hongsen","non-dropping-particle":"","parse-names":false,"suffix":""},{"dropping-particle":"","family":"Wo","given":"Andrew M.","non-dropping-particle":"","parse-names":false,"suffix":""},{"dropping-particle":"","family":"Huang","given":"Yi-You","non-dropping-particle":"","parse-names":false,"suffix":""}],"container-title":"Journal of Biomedical Materials Research Part B: Applied Biomaterials","id":"ITEM-1","issue":"2","issued":{"date-parts":[["2007","2"]]},"page":"447-453","title":"Microcontact printing of laminin on oxygen plasma activated substrates for the alignment and growth of Schwann cells","type":"article-journal","volume":"80B"},"uris":["http://www.mendeley.com/documents/?uuid=705d43ee-5e70-3635-b545-b04f2f2e7cea"]}],"mendeley":{"formattedCitation":"&lt;sup&gt;4&lt;/sup&gt;","plainTextFormattedCitation":"4","previouslyFormattedCitation":"&lt;sup&gt;49&lt;/sup&gt;"},"properties":{"noteIndex":0},"schema":"https://github.com/citation-style-language/schema/raw/master/csl-citation.json"}</w:instrText>
      </w:r>
      <w:r w:rsidRPr="00026BF0">
        <w:rPr>
          <w:rFonts w:ascii="Times New Roman" w:hAnsi="Times New Roman" w:cs="Times New Roman"/>
          <w:sz w:val="24"/>
          <w:szCs w:val="24"/>
        </w:rPr>
        <w:fldChar w:fldCharType="separate"/>
      </w:r>
      <w:r w:rsidR="00E14194" w:rsidRPr="00E14194">
        <w:rPr>
          <w:rFonts w:ascii="Times New Roman" w:hAnsi="Times New Roman" w:cs="Times New Roman"/>
          <w:noProof/>
          <w:sz w:val="24"/>
          <w:szCs w:val="24"/>
          <w:vertAlign w:val="superscript"/>
        </w:rPr>
        <w:t>4</w:t>
      </w:r>
      <w:r w:rsidRPr="00026BF0">
        <w:rPr>
          <w:rFonts w:ascii="Times New Roman" w:hAnsi="Times New Roman" w:cs="Times New Roman"/>
          <w:sz w:val="24"/>
          <w:szCs w:val="24"/>
        </w:rPr>
        <w:fldChar w:fldCharType="end"/>
      </w:r>
      <w:r w:rsidRPr="00026BF0">
        <w:rPr>
          <w:rFonts w:ascii="Times New Roman" w:hAnsi="Times New Roman" w:cs="Times New Roman"/>
          <w:sz w:val="24"/>
          <w:szCs w:val="24"/>
        </w:rPr>
        <w:t xml:space="preserve"> or coated with different ECM proteins such as those used to connect epithelial cells to the basal lamina (e.g. laminin, collagen IV).</w:t>
      </w:r>
      <w:r w:rsidRPr="00026BF0">
        <w:rPr>
          <w:rFonts w:ascii="Times New Roman" w:hAnsi="Times New Roman" w:cs="Times New Roman"/>
          <w:sz w:val="24"/>
          <w:szCs w:val="24"/>
        </w:rPr>
        <w:fldChar w:fldCharType="begin" w:fldLock="1"/>
      </w:r>
      <w:r w:rsidR="00E14194">
        <w:rPr>
          <w:rFonts w:ascii="Times New Roman" w:hAnsi="Times New Roman" w:cs="Times New Roman"/>
          <w:sz w:val="24"/>
          <w:szCs w:val="24"/>
        </w:rPr>
        <w:instrText>ADDIN CSL_CITATION {"citationItems":[{"id":"ITEM-1","itemData":{"DOI":"10.5772/62519","author":[{"dropping-particle":"","family":"Arends","given":"Fabienna","non-dropping-particle":"","parse-names":false,"suffix":""},{"dropping-particle":"","family":"Lieleg","given":"Oliver","non-dropping-particle":"","parse-names":false,"suffix":""}],"container-title":"Composition and Function of the Extracellular Matrix in the Human Body","id":"ITEM-1","issued":{"date-parts":[["2016","6","15"]]},"publisher":"InTech","title":"Biophysical Properties of the Basal Lamina: A Highly Selective Extracellular Matrix","type":"chapter"},"uris":["http://www.mendeley.com/documents/?uuid=03b94afd-0e02-3cf2-9e75-479b817d85fc"]}],"mendeley":{"formattedCitation":"&lt;sup&gt;5&lt;/sup&gt;","plainTextFormattedCitation":"5","previouslyFormattedCitation":"&lt;sup&gt;50&lt;/sup&gt;"},"properties":{"noteIndex":0},"schema":"https://github.com/citation-style-language/schema/raw/master/csl-citation.json"}</w:instrText>
      </w:r>
      <w:r w:rsidRPr="00026BF0">
        <w:rPr>
          <w:rFonts w:ascii="Times New Roman" w:hAnsi="Times New Roman" w:cs="Times New Roman"/>
          <w:sz w:val="24"/>
          <w:szCs w:val="24"/>
        </w:rPr>
        <w:fldChar w:fldCharType="separate"/>
      </w:r>
      <w:r w:rsidR="00E14194" w:rsidRPr="00E14194">
        <w:rPr>
          <w:rFonts w:ascii="Times New Roman" w:hAnsi="Times New Roman" w:cs="Times New Roman"/>
          <w:noProof/>
          <w:sz w:val="24"/>
          <w:szCs w:val="24"/>
          <w:vertAlign w:val="superscript"/>
        </w:rPr>
        <w:t>5</w:t>
      </w:r>
      <w:r w:rsidRPr="00026BF0">
        <w:rPr>
          <w:rFonts w:ascii="Times New Roman" w:hAnsi="Times New Roman" w:cs="Times New Roman"/>
          <w:sz w:val="24"/>
          <w:szCs w:val="24"/>
        </w:rPr>
        <w:fldChar w:fldCharType="end"/>
      </w:r>
      <w:r w:rsidRPr="00026BF0">
        <w:rPr>
          <w:rFonts w:ascii="Times New Roman" w:hAnsi="Times New Roman" w:cs="Times New Roman"/>
          <w:sz w:val="24"/>
          <w:szCs w:val="24"/>
        </w:rPr>
        <w:t xml:space="preserve"> </w:t>
      </w:r>
    </w:p>
    <w:p w14:paraId="71870468" w14:textId="63C0F0A8" w:rsidR="00E14194" w:rsidRDefault="00E14194" w:rsidP="00E14194">
      <w:pPr>
        <w:widowControl w:val="0"/>
        <w:spacing w:line="480" w:lineRule="auto"/>
        <w:jc w:val="both"/>
        <w:rPr>
          <w:rFonts w:ascii="Times New Roman" w:hAnsi="Times New Roman" w:cs="Times New Roman"/>
          <w:sz w:val="24"/>
          <w:szCs w:val="24"/>
        </w:rPr>
      </w:pPr>
    </w:p>
    <w:p w14:paraId="7BDD4601" w14:textId="3DF30157" w:rsidR="00E14194" w:rsidRPr="00E14194" w:rsidRDefault="00E14194" w:rsidP="00E14194">
      <w:pPr>
        <w:widowControl w:val="0"/>
        <w:spacing w:line="480" w:lineRule="auto"/>
        <w:jc w:val="both"/>
        <w:rPr>
          <w:rFonts w:ascii="Times New Roman" w:hAnsi="Times New Roman" w:cs="Times New Roman"/>
          <w:b/>
          <w:bCs/>
          <w:sz w:val="24"/>
          <w:szCs w:val="24"/>
        </w:rPr>
      </w:pPr>
      <w:r w:rsidRPr="00E14194">
        <w:rPr>
          <w:rFonts w:ascii="Times New Roman" w:hAnsi="Times New Roman" w:cs="Times New Roman"/>
          <w:b/>
          <w:bCs/>
          <w:sz w:val="24"/>
          <w:szCs w:val="24"/>
        </w:rPr>
        <w:t>References</w:t>
      </w:r>
    </w:p>
    <w:p w14:paraId="63F7C875" w14:textId="055F8CA9" w:rsidR="00E14194" w:rsidRPr="00E14194" w:rsidRDefault="00E14194" w:rsidP="00E14194">
      <w:pPr>
        <w:widowControl w:val="0"/>
        <w:autoSpaceDE w:val="0"/>
        <w:autoSpaceDN w:val="0"/>
        <w:adjustRightInd w:val="0"/>
        <w:spacing w:line="480" w:lineRule="auto"/>
        <w:ind w:left="640" w:hanging="64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E14194">
        <w:rPr>
          <w:rFonts w:ascii="Times New Roman" w:hAnsi="Times New Roman" w:cs="Times New Roman"/>
          <w:noProof/>
          <w:sz w:val="24"/>
          <w:szCs w:val="24"/>
        </w:rPr>
        <w:t>1.</w:t>
      </w:r>
      <w:r w:rsidRPr="00E14194">
        <w:rPr>
          <w:rFonts w:ascii="Times New Roman" w:hAnsi="Times New Roman" w:cs="Times New Roman"/>
          <w:noProof/>
          <w:sz w:val="24"/>
          <w:szCs w:val="24"/>
        </w:rPr>
        <w:tab/>
        <w:t xml:space="preserve">Khalili, A. A. &amp; Ahmad, M. R. A Review of Cell Adhesion Studies for Biomedical and Biological Applications. </w:t>
      </w:r>
      <w:r w:rsidRPr="00E14194">
        <w:rPr>
          <w:rFonts w:ascii="Times New Roman" w:hAnsi="Times New Roman" w:cs="Times New Roman"/>
          <w:i/>
          <w:iCs/>
          <w:noProof/>
          <w:sz w:val="24"/>
          <w:szCs w:val="24"/>
        </w:rPr>
        <w:t>Int. J. Mol. Sci.</w:t>
      </w:r>
      <w:r w:rsidRPr="00E14194">
        <w:rPr>
          <w:rFonts w:ascii="Times New Roman" w:hAnsi="Times New Roman" w:cs="Times New Roman"/>
          <w:noProof/>
          <w:sz w:val="24"/>
          <w:szCs w:val="24"/>
        </w:rPr>
        <w:t xml:space="preserve"> </w:t>
      </w:r>
      <w:r w:rsidRPr="00E14194">
        <w:rPr>
          <w:rFonts w:ascii="Times New Roman" w:hAnsi="Times New Roman" w:cs="Times New Roman"/>
          <w:b/>
          <w:bCs/>
          <w:noProof/>
          <w:sz w:val="24"/>
          <w:szCs w:val="24"/>
        </w:rPr>
        <w:t>16</w:t>
      </w:r>
      <w:r w:rsidRPr="00E14194">
        <w:rPr>
          <w:rFonts w:ascii="Times New Roman" w:hAnsi="Times New Roman" w:cs="Times New Roman"/>
          <w:noProof/>
          <w:sz w:val="24"/>
          <w:szCs w:val="24"/>
        </w:rPr>
        <w:t>, 18149–18184 (2015).</w:t>
      </w:r>
    </w:p>
    <w:p w14:paraId="33D21CB4" w14:textId="77777777" w:rsidR="00E14194" w:rsidRPr="00E14194" w:rsidRDefault="00E14194" w:rsidP="00E14194">
      <w:pPr>
        <w:widowControl w:val="0"/>
        <w:autoSpaceDE w:val="0"/>
        <w:autoSpaceDN w:val="0"/>
        <w:adjustRightInd w:val="0"/>
        <w:spacing w:line="480" w:lineRule="auto"/>
        <w:ind w:left="640" w:hanging="640"/>
        <w:rPr>
          <w:rFonts w:ascii="Times New Roman" w:hAnsi="Times New Roman" w:cs="Times New Roman"/>
          <w:noProof/>
          <w:sz w:val="24"/>
          <w:szCs w:val="24"/>
        </w:rPr>
      </w:pPr>
      <w:r w:rsidRPr="00E14194">
        <w:rPr>
          <w:rFonts w:ascii="Times New Roman" w:hAnsi="Times New Roman" w:cs="Times New Roman"/>
          <w:noProof/>
          <w:sz w:val="24"/>
          <w:szCs w:val="24"/>
        </w:rPr>
        <w:t>2.</w:t>
      </w:r>
      <w:r w:rsidRPr="00E14194">
        <w:rPr>
          <w:rFonts w:ascii="Times New Roman" w:hAnsi="Times New Roman" w:cs="Times New Roman"/>
          <w:noProof/>
          <w:sz w:val="24"/>
          <w:szCs w:val="24"/>
        </w:rPr>
        <w:tab/>
        <w:t xml:space="preserve">Lee, J. L. &amp; Streuli, C. H. Integrins and epithelial cell polarity. </w:t>
      </w:r>
      <w:r w:rsidRPr="00E14194">
        <w:rPr>
          <w:rFonts w:ascii="Times New Roman" w:hAnsi="Times New Roman" w:cs="Times New Roman"/>
          <w:i/>
          <w:iCs/>
          <w:noProof/>
          <w:sz w:val="24"/>
          <w:szCs w:val="24"/>
        </w:rPr>
        <w:t>J. Cell Sci.</w:t>
      </w:r>
      <w:r w:rsidRPr="00E14194">
        <w:rPr>
          <w:rFonts w:ascii="Times New Roman" w:hAnsi="Times New Roman" w:cs="Times New Roman"/>
          <w:noProof/>
          <w:sz w:val="24"/>
          <w:szCs w:val="24"/>
        </w:rPr>
        <w:t xml:space="preserve"> </w:t>
      </w:r>
      <w:r w:rsidRPr="00E14194">
        <w:rPr>
          <w:rFonts w:ascii="Times New Roman" w:hAnsi="Times New Roman" w:cs="Times New Roman"/>
          <w:b/>
          <w:bCs/>
          <w:noProof/>
          <w:sz w:val="24"/>
          <w:szCs w:val="24"/>
        </w:rPr>
        <w:t>127</w:t>
      </w:r>
      <w:r w:rsidRPr="00E14194">
        <w:rPr>
          <w:rFonts w:ascii="Times New Roman" w:hAnsi="Times New Roman" w:cs="Times New Roman"/>
          <w:noProof/>
          <w:sz w:val="24"/>
          <w:szCs w:val="24"/>
        </w:rPr>
        <w:t>, 3217–25 (2014).</w:t>
      </w:r>
    </w:p>
    <w:p w14:paraId="1EA3E3F5" w14:textId="77777777" w:rsidR="00E14194" w:rsidRPr="00E14194" w:rsidRDefault="00E14194" w:rsidP="00E14194">
      <w:pPr>
        <w:widowControl w:val="0"/>
        <w:autoSpaceDE w:val="0"/>
        <w:autoSpaceDN w:val="0"/>
        <w:adjustRightInd w:val="0"/>
        <w:spacing w:line="480" w:lineRule="auto"/>
        <w:ind w:left="640" w:hanging="640"/>
        <w:rPr>
          <w:rFonts w:ascii="Times New Roman" w:hAnsi="Times New Roman" w:cs="Times New Roman"/>
          <w:noProof/>
          <w:sz w:val="24"/>
          <w:szCs w:val="24"/>
        </w:rPr>
      </w:pPr>
      <w:r w:rsidRPr="00E14194">
        <w:rPr>
          <w:rFonts w:ascii="Times New Roman" w:hAnsi="Times New Roman" w:cs="Times New Roman"/>
          <w:noProof/>
          <w:sz w:val="24"/>
          <w:szCs w:val="24"/>
        </w:rPr>
        <w:t>3.</w:t>
      </w:r>
      <w:r w:rsidRPr="00E14194">
        <w:rPr>
          <w:rFonts w:ascii="Times New Roman" w:hAnsi="Times New Roman" w:cs="Times New Roman"/>
          <w:noProof/>
          <w:sz w:val="24"/>
          <w:szCs w:val="24"/>
        </w:rPr>
        <w:tab/>
        <w:t xml:space="preserve">Lee, J.-Y. </w:t>
      </w:r>
      <w:r w:rsidRPr="00E14194">
        <w:rPr>
          <w:rFonts w:ascii="Times New Roman" w:hAnsi="Times New Roman" w:cs="Times New Roman"/>
          <w:i/>
          <w:iCs/>
          <w:noProof/>
          <w:sz w:val="24"/>
          <w:szCs w:val="24"/>
        </w:rPr>
        <w:t>et al.</w:t>
      </w:r>
      <w:r w:rsidRPr="00E14194">
        <w:rPr>
          <w:rFonts w:ascii="Times New Roman" w:hAnsi="Times New Roman" w:cs="Times New Roman"/>
          <w:noProof/>
          <w:sz w:val="24"/>
          <w:szCs w:val="24"/>
        </w:rPr>
        <w:t xml:space="preserve"> The potential to enhance membrane module design with 3D printing technology. </w:t>
      </w:r>
      <w:r w:rsidRPr="00E14194">
        <w:rPr>
          <w:rFonts w:ascii="Times New Roman" w:hAnsi="Times New Roman" w:cs="Times New Roman"/>
          <w:i/>
          <w:iCs/>
          <w:noProof/>
          <w:sz w:val="24"/>
          <w:szCs w:val="24"/>
        </w:rPr>
        <w:t>J. Memb. Sci.</w:t>
      </w:r>
      <w:r w:rsidRPr="00E14194">
        <w:rPr>
          <w:rFonts w:ascii="Times New Roman" w:hAnsi="Times New Roman" w:cs="Times New Roman"/>
          <w:noProof/>
          <w:sz w:val="24"/>
          <w:szCs w:val="24"/>
        </w:rPr>
        <w:t xml:space="preserve"> </w:t>
      </w:r>
      <w:r w:rsidRPr="00E14194">
        <w:rPr>
          <w:rFonts w:ascii="Times New Roman" w:hAnsi="Times New Roman" w:cs="Times New Roman"/>
          <w:b/>
          <w:bCs/>
          <w:noProof/>
          <w:sz w:val="24"/>
          <w:szCs w:val="24"/>
        </w:rPr>
        <w:t>499</w:t>
      </w:r>
      <w:r w:rsidRPr="00E14194">
        <w:rPr>
          <w:rFonts w:ascii="Times New Roman" w:hAnsi="Times New Roman" w:cs="Times New Roman"/>
          <w:noProof/>
          <w:sz w:val="24"/>
          <w:szCs w:val="24"/>
        </w:rPr>
        <w:t>, 480–490 (2016).</w:t>
      </w:r>
    </w:p>
    <w:p w14:paraId="106CFB2F" w14:textId="77777777" w:rsidR="00E14194" w:rsidRPr="00E14194" w:rsidRDefault="00E14194" w:rsidP="00E14194">
      <w:pPr>
        <w:widowControl w:val="0"/>
        <w:autoSpaceDE w:val="0"/>
        <w:autoSpaceDN w:val="0"/>
        <w:adjustRightInd w:val="0"/>
        <w:spacing w:line="480" w:lineRule="auto"/>
        <w:ind w:left="640" w:hanging="640"/>
        <w:rPr>
          <w:rFonts w:ascii="Times New Roman" w:hAnsi="Times New Roman" w:cs="Times New Roman"/>
          <w:noProof/>
          <w:sz w:val="24"/>
          <w:szCs w:val="24"/>
        </w:rPr>
      </w:pPr>
      <w:r w:rsidRPr="00E14194">
        <w:rPr>
          <w:rFonts w:ascii="Times New Roman" w:hAnsi="Times New Roman" w:cs="Times New Roman"/>
          <w:noProof/>
          <w:sz w:val="24"/>
          <w:szCs w:val="24"/>
        </w:rPr>
        <w:t>4.</w:t>
      </w:r>
      <w:r w:rsidRPr="00E14194">
        <w:rPr>
          <w:rFonts w:ascii="Times New Roman" w:hAnsi="Times New Roman" w:cs="Times New Roman"/>
          <w:noProof/>
          <w:sz w:val="24"/>
          <w:szCs w:val="24"/>
        </w:rPr>
        <w:tab/>
        <w:t xml:space="preserve">Wang, D.-Y., Huang, Y.-C., Chiang, H., Wo, A. M. &amp; Huang, Y.-Y. Microcontact printing of laminin on oxygen plasma activated substrates for the alignment and growth of Schwann cells. </w:t>
      </w:r>
      <w:r w:rsidRPr="00E14194">
        <w:rPr>
          <w:rFonts w:ascii="Times New Roman" w:hAnsi="Times New Roman" w:cs="Times New Roman"/>
          <w:i/>
          <w:iCs/>
          <w:noProof/>
          <w:sz w:val="24"/>
          <w:szCs w:val="24"/>
        </w:rPr>
        <w:t>J. Biomed. Mater. Res. Part B Appl. Biomater.</w:t>
      </w:r>
      <w:r w:rsidRPr="00E14194">
        <w:rPr>
          <w:rFonts w:ascii="Times New Roman" w:hAnsi="Times New Roman" w:cs="Times New Roman"/>
          <w:noProof/>
          <w:sz w:val="24"/>
          <w:szCs w:val="24"/>
        </w:rPr>
        <w:t xml:space="preserve"> </w:t>
      </w:r>
      <w:r w:rsidRPr="00E14194">
        <w:rPr>
          <w:rFonts w:ascii="Times New Roman" w:hAnsi="Times New Roman" w:cs="Times New Roman"/>
          <w:b/>
          <w:bCs/>
          <w:noProof/>
          <w:sz w:val="24"/>
          <w:szCs w:val="24"/>
        </w:rPr>
        <w:t>80B</w:t>
      </w:r>
      <w:r w:rsidRPr="00E14194">
        <w:rPr>
          <w:rFonts w:ascii="Times New Roman" w:hAnsi="Times New Roman" w:cs="Times New Roman"/>
          <w:noProof/>
          <w:sz w:val="24"/>
          <w:szCs w:val="24"/>
        </w:rPr>
        <w:t>, 447–453 (2007).</w:t>
      </w:r>
    </w:p>
    <w:p w14:paraId="1BA13828" w14:textId="14A016CF" w:rsidR="00FF1CA1" w:rsidRPr="00FF1CA1" w:rsidRDefault="00E14194" w:rsidP="00E14194">
      <w:pPr>
        <w:widowControl w:val="0"/>
        <w:autoSpaceDE w:val="0"/>
        <w:autoSpaceDN w:val="0"/>
        <w:adjustRightInd w:val="0"/>
        <w:spacing w:line="480" w:lineRule="auto"/>
        <w:ind w:left="640" w:hanging="640"/>
      </w:pPr>
      <w:r w:rsidRPr="00E14194">
        <w:rPr>
          <w:rFonts w:ascii="Times New Roman" w:hAnsi="Times New Roman" w:cs="Times New Roman"/>
          <w:noProof/>
          <w:sz w:val="24"/>
          <w:szCs w:val="24"/>
        </w:rPr>
        <w:t>5.</w:t>
      </w:r>
      <w:r w:rsidRPr="00E14194">
        <w:rPr>
          <w:rFonts w:ascii="Times New Roman" w:hAnsi="Times New Roman" w:cs="Times New Roman"/>
          <w:noProof/>
          <w:sz w:val="24"/>
          <w:szCs w:val="24"/>
        </w:rPr>
        <w:tab/>
        <w:t xml:space="preserve">Arends, F. &amp; Lieleg, O. Biophysical Properties of the Basal Lamina: A Highly Selective Extracellular Matrix. in </w:t>
      </w:r>
      <w:r w:rsidRPr="00E14194">
        <w:rPr>
          <w:rFonts w:ascii="Times New Roman" w:hAnsi="Times New Roman" w:cs="Times New Roman"/>
          <w:i/>
          <w:iCs/>
          <w:noProof/>
          <w:sz w:val="24"/>
          <w:szCs w:val="24"/>
        </w:rPr>
        <w:t>Composition and Function of the Extracellular Matrix in the Human Body</w:t>
      </w:r>
      <w:r w:rsidRPr="00E14194">
        <w:rPr>
          <w:rFonts w:ascii="Times New Roman" w:hAnsi="Times New Roman" w:cs="Times New Roman"/>
          <w:noProof/>
          <w:sz w:val="24"/>
          <w:szCs w:val="24"/>
        </w:rPr>
        <w:t xml:space="preserve"> (InTech, 2016). doi:10.5772/62519</w:t>
      </w:r>
      <w:r>
        <w:rPr>
          <w:rFonts w:ascii="Times New Roman" w:hAnsi="Times New Roman" w:cs="Times New Roman"/>
          <w:sz w:val="24"/>
          <w:szCs w:val="24"/>
        </w:rPr>
        <w:fldChar w:fldCharType="end"/>
      </w:r>
    </w:p>
    <w:sectPr w:rsidR="00FF1CA1" w:rsidRPr="00FF1CA1" w:rsidSect="003C4C8A">
      <w:footerReference w:type="default" r:id="rId1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1CBDD5" w14:textId="77777777" w:rsidR="003E0CB0" w:rsidRDefault="003E0CB0" w:rsidP="00AF55DB">
      <w:r>
        <w:separator/>
      </w:r>
    </w:p>
  </w:endnote>
  <w:endnote w:type="continuationSeparator" w:id="0">
    <w:p w14:paraId="1FD227F0" w14:textId="77777777" w:rsidR="003E0CB0" w:rsidRDefault="003E0CB0" w:rsidP="00AF5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1899045"/>
      <w:docPartObj>
        <w:docPartGallery w:val="Page Numbers (Bottom of Page)"/>
        <w:docPartUnique/>
      </w:docPartObj>
    </w:sdtPr>
    <w:sdtEndPr>
      <w:rPr>
        <w:noProof/>
      </w:rPr>
    </w:sdtEndPr>
    <w:sdtContent>
      <w:p w14:paraId="098565A8" w14:textId="65819024" w:rsidR="00AF55DB" w:rsidRDefault="00AF55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3FCD51" w14:textId="77777777" w:rsidR="00AF55DB" w:rsidRDefault="00AF5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D80916" w14:textId="77777777" w:rsidR="003E0CB0" w:rsidRDefault="003E0CB0" w:rsidP="00AF55DB">
      <w:r>
        <w:separator/>
      </w:r>
    </w:p>
  </w:footnote>
  <w:footnote w:type="continuationSeparator" w:id="0">
    <w:p w14:paraId="39E8D240" w14:textId="77777777" w:rsidR="003E0CB0" w:rsidRDefault="003E0CB0" w:rsidP="00AF55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EC0"/>
    <w:rsid w:val="0000718C"/>
    <w:rsid w:val="00026942"/>
    <w:rsid w:val="0005515A"/>
    <w:rsid w:val="000F2365"/>
    <w:rsid w:val="00102F5A"/>
    <w:rsid w:val="00175DB7"/>
    <w:rsid w:val="001C52C9"/>
    <w:rsid w:val="00202753"/>
    <w:rsid w:val="002328A4"/>
    <w:rsid w:val="002D7DAB"/>
    <w:rsid w:val="002E4FCA"/>
    <w:rsid w:val="002F4D4A"/>
    <w:rsid w:val="003611FE"/>
    <w:rsid w:val="00367CB1"/>
    <w:rsid w:val="0039403E"/>
    <w:rsid w:val="003C4C8A"/>
    <w:rsid w:val="003E0CB0"/>
    <w:rsid w:val="003E16C8"/>
    <w:rsid w:val="003F7809"/>
    <w:rsid w:val="0047639F"/>
    <w:rsid w:val="004C7245"/>
    <w:rsid w:val="00510FC6"/>
    <w:rsid w:val="00526995"/>
    <w:rsid w:val="00562243"/>
    <w:rsid w:val="00566BD9"/>
    <w:rsid w:val="00582C2F"/>
    <w:rsid w:val="005E03F2"/>
    <w:rsid w:val="005E291A"/>
    <w:rsid w:val="005F77E2"/>
    <w:rsid w:val="00604073"/>
    <w:rsid w:val="0062083F"/>
    <w:rsid w:val="00645252"/>
    <w:rsid w:val="006573D4"/>
    <w:rsid w:val="00676A49"/>
    <w:rsid w:val="006D3D74"/>
    <w:rsid w:val="007305FB"/>
    <w:rsid w:val="0073269D"/>
    <w:rsid w:val="0074563D"/>
    <w:rsid w:val="00785408"/>
    <w:rsid w:val="007A33D4"/>
    <w:rsid w:val="007A36BF"/>
    <w:rsid w:val="007E3ACD"/>
    <w:rsid w:val="00811EBB"/>
    <w:rsid w:val="00827B9B"/>
    <w:rsid w:val="0083569A"/>
    <w:rsid w:val="00881699"/>
    <w:rsid w:val="008C5347"/>
    <w:rsid w:val="00910128"/>
    <w:rsid w:val="00915D84"/>
    <w:rsid w:val="00933883"/>
    <w:rsid w:val="00951DAC"/>
    <w:rsid w:val="00A9204E"/>
    <w:rsid w:val="00AB36E4"/>
    <w:rsid w:val="00AD2F9B"/>
    <w:rsid w:val="00AD39AF"/>
    <w:rsid w:val="00AF55DB"/>
    <w:rsid w:val="00B01EC0"/>
    <w:rsid w:val="00B37CDB"/>
    <w:rsid w:val="00BF5C6B"/>
    <w:rsid w:val="00C51FBC"/>
    <w:rsid w:val="00CC18D1"/>
    <w:rsid w:val="00CE6F47"/>
    <w:rsid w:val="00D1208C"/>
    <w:rsid w:val="00D3128A"/>
    <w:rsid w:val="00D51281"/>
    <w:rsid w:val="00D7361F"/>
    <w:rsid w:val="00DD740C"/>
    <w:rsid w:val="00DE5808"/>
    <w:rsid w:val="00DF724D"/>
    <w:rsid w:val="00E14194"/>
    <w:rsid w:val="00E424F0"/>
    <w:rsid w:val="00E90D07"/>
    <w:rsid w:val="00F96926"/>
    <w:rsid w:val="00FA0E6C"/>
    <w:rsid w:val="00FC6DAD"/>
    <w:rsid w:val="00FE1DD4"/>
    <w:rsid w:val="00FF1502"/>
    <w:rsid w:val="00FF1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42F13"/>
  <w15:chartTrackingRefBased/>
  <w15:docId w15:val="{82433362-50B8-4036-9C0E-9084D1FDD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semiHidden/>
    <w:unhideWhenUsed/>
    <w:rsid w:val="00E424F0"/>
    <w:pPr>
      <w:spacing w:before="100" w:beforeAutospacing="1" w:after="100" w:afterAutospacing="1"/>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3C4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480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le\AppData\Roaming\Microsoft\Templates\Single%20spaced%20(blank)(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F939BC-BD33-489B-9BF3-56AC44444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(blank)(3)</Template>
  <TotalTime>259</TotalTime>
  <Pages>8</Pages>
  <Words>2470</Words>
  <Characters>14084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chapin</dc:creator>
  <cp:keywords/>
  <dc:description/>
  <cp:lastModifiedBy>ashley chapin</cp:lastModifiedBy>
  <cp:revision>41</cp:revision>
  <cp:lastPrinted>2020-05-14T17:57:00Z</cp:lastPrinted>
  <dcterms:created xsi:type="dcterms:W3CDTF">2019-07-13T12:25:00Z</dcterms:created>
  <dcterms:modified xsi:type="dcterms:W3CDTF">2020-05-14T18:41:00Z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endeley Recent Style Id 0_1">
    <vt:lpwstr>http://www.zotero.org/styles/american-chemical-society</vt:lpwstr>
  </property>
  <property fmtid="{D5CDD505-2E9C-101B-9397-08002B2CF9AE}" pid="9" name="Mendeley Recent Style Name 0_1">
    <vt:lpwstr>American Chemical Society</vt:lpwstr>
  </property>
  <property fmtid="{D5CDD505-2E9C-101B-9397-08002B2CF9AE}" pid="10" name="Mendeley Recent Style Id 1_1">
    <vt:lpwstr>http://www.zotero.org/styles/american-medical-association</vt:lpwstr>
  </property>
  <property fmtid="{D5CDD505-2E9C-101B-9397-08002B2CF9AE}" pid="11" name="Mendeley Recent Style Name 1_1">
    <vt:lpwstr>American Medical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6th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17th edition (author-date)</vt:lpwstr>
  </property>
  <property fmtid="{D5CDD505-2E9C-101B-9397-08002B2CF9AE}" pid="18" name="Mendeley Recent Style Id 5_1">
    <vt:lpwstr>http://www.zotero.org/styles/harvard1</vt:lpwstr>
  </property>
  <property fmtid="{D5CDD505-2E9C-101B-9397-08002B2CF9AE}" pid="19" name="Mendeley Recent Style Name 5_1">
    <vt:lpwstr>Harvard reference format 1 (deprecated)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8th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y fmtid="{D5CDD505-2E9C-101B-9397-08002B2CF9AE}" pid="28" name="Mendeley Document_1">
    <vt:lpwstr>True</vt:lpwstr>
  </property>
  <property fmtid="{D5CDD505-2E9C-101B-9397-08002B2CF9AE}" pid="29" name="Mendeley Unique User Id_1">
    <vt:lpwstr>27a27acd-2214-3f76-8453-48d8df49683c</vt:lpwstr>
  </property>
  <property fmtid="{D5CDD505-2E9C-101B-9397-08002B2CF9AE}" pid="30" name="Mendeley Citation Style_1">
    <vt:lpwstr>http://www.zotero.org/styles/nature</vt:lpwstr>
  </property>
</Properties>
</file>