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F3A" w:rsidRDefault="008A7F3A" w:rsidP="00040ACE">
      <w:pPr>
        <w:pStyle w:val="Heading5"/>
        <w:tabs>
          <w:tab w:val="center" w:pos="4800"/>
          <w:tab w:val="right" w:pos="9500"/>
        </w:tabs>
        <w:ind w:firstLine="0"/>
        <w:jc w:val="center"/>
      </w:pPr>
      <w:r>
        <w:t>SUPPLEMENTARY INFORMATION: Sensitive capacitive pressure sensors based on graphene membrane arrays</w:t>
      </w:r>
    </w:p>
    <w:p w:rsidR="00E2536B" w:rsidRPr="00E2536B" w:rsidRDefault="00E2536B" w:rsidP="00E2536B"/>
    <w:p w:rsidR="00E2536B" w:rsidRPr="00E2536B" w:rsidRDefault="00E2536B" w:rsidP="00E2536B">
      <w:pPr>
        <w:tabs>
          <w:tab w:val="center" w:pos="4800"/>
          <w:tab w:val="right" w:pos="9500"/>
        </w:tabs>
        <w:spacing w:after="120"/>
        <w:jc w:val="center"/>
        <w:rPr>
          <w:rFonts w:ascii="Times New Roman" w:eastAsia="DengXian" w:hAnsi="Times New Roman" w:cs="Times New Roman"/>
          <w:lang w:val="en-US"/>
        </w:rPr>
      </w:pPr>
      <w:r w:rsidRPr="00E2536B">
        <w:rPr>
          <w:rFonts w:eastAsia="DengXian"/>
          <w:lang w:val="en-US"/>
        </w:rPr>
        <w:t>Makars Šiškins</w:t>
      </w:r>
      <w:r w:rsidRPr="00E2536B">
        <w:rPr>
          <w:rFonts w:eastAsia="DengXian"/>
          <w:vertAlign w:val="superscript"/>
          <w:lang w:val="en-US"/>
        </w:rPr>
        <w:t>1</w:t>
      </w:r>
      <w:r w:rsidRPr="00E2536B">
        <w:rPr>
          <w:rFonts w:eastAsia="DengXian"/>
          <w:lang w:val="en-US"/>
        </w:rPr>
        <w:t>, Martin Lee</w:t>
      </w:r>
      <w:r w:rsidRPr="00E2536B">
        <w:rPr>
          <w:rFonts w:eastAsia="DengXian"/>
          <w:vertAlign w:val="superscript"/>
          <w:lang w:val="en-US"/>
        </w:rPr>
        <w:t>1</w:t>
      </w:r>
      <w:r w:rsidRPr="00E2536B">
        <w:rPr>
          <w:rFonts w:eastAsia="DengXian"/>
          <w:lang w:val="en-US"/>
        </w:rPr>
        <w:t>, Dominique Wehenkel</w:t>
      </w:r>
      <w:r w:rsidRPr="00E2536B">
        <w:rPr>
          <w:rFonts w:eastAsia="DengXian"/>
          <w:vertAlign w:val="superscript"/>
          <w:lang w:val="en-US"/>
        </w:rPr>
        <w:t>2</w:t>
      </w:r>
      <w:r w:rsidRPr="00E2536B">
        <w:rPr>
          <w:rFonts w:eastAsia="DengXian"/>
          <w:lang w:val="en-US"/>
        </w:rPr>
        <w:t>, Richard van Rijn</w:t>
      </w:r>
      <w:r w:rsidRPr="00E2536B">
        <w:rPr>
          <w:rFonts w:eastAsia="DengXian"/>
          <w:vertAlign w:val="superscript"/>
          <w:lang w:val="en-US"/>
        </w:rPr>
        <w:t>2</w:t>
      </w:r>
      <w:r w:rsidRPr="00E2536B">
        <w:rPr>
          <w:rFonts w:eastAsia="DengXian"/>
          <w:lang w:val="en-US"/>
        </w:rPr>
        <w:t xml:space="preserve">, </w:t>
      </w:r>
      <w:proofErr w:type="spellStart"/>
      <w:r w:rsidRPr="00E2536B">
        <w:rPr>
          <w:rFonts w:eastAsia="DengXian"/>
          <w:lang w:val="en-US"/>
        </w:rPr>
        <w:t>Tijmen</w:t>
      </w:r>
      <w:proofErr w:type="spellEnd"/>
      <w:r w:rsidRPr="00E2536B">
        <w:rPr>
          <w:rFonts w:eastAsia="DengXian"/>
          <w:lang w:val="en-US"/>
        </w:rPr>
        <w:t xml:space="preserve"> W. de Jong</w:t>
      </w:r>
      <w:r w:rsidRPr="00E2536B">
        <w:rPr>
          <w:rFonts w:eastAsia="DengXian"/>
          <w:vertAlign w:val="superscript"/>
          <w:lang w:val="en-US"/>
        </w:rPr>
        <w:t>1</w:t>
      </w:r>
      <w:r w:rsidRPr="00E2536B">
        <w:rPr>
          <w:rFonts w:eastAsia="DengXian"/>
          <w:lang w:val="en-US"/>
        </w:rPr>
        <w:t>, Johannes R. Renshof</w:t>
      </w:r>
      <w:r w:rsidRPr="00E2536B">
        <w:rPr>
          <w:rFonts w:eastAsia="DengXian"/>
          <w:vertAlign w:val="superscript"/>
          <w:lang w:val="en-US"/>
        </w:rPr>
        <w:t>1</w:t>
      </w:r>
      <w:r w:rsidRPr="00E2536B">
        <w:rPr>
          <w:rFonts w:eastAsia="DengXian"/>
          <w:lang w:val="en-US"/>
        </w:rPr>
        <w:t>, Berend C. Hopman</w:t>
      </w:r>
      <w:r w:rsidRPr="00E2536B">
        <w:rPr>
          <w:rFonts w:eastAsia="DengXian"/>
          <w:vertAlign w:val="superscript"/>
          <w:lang w:val="en-US"/>
        </w:rPr>
        <w:t>1</w:t>
      </w:r>
      <w:r w:rsidRPr="00E2536B">
        <w:rPr>
          <w:rFonts w:eastAsia="DengXian"/>
          <w:lang w:val="en-US"/>
        </w:rPr>
        <w:t>, Willemijn S. J. M. Peters</w:t>
      </w:r>
      <w:r w:rsidRPr="00E2536B">
        <w:rPr>
          <w:rFonts w:eastAsia="DengXian"/>
          <w:vertAlign w:val="superscript"/>
          <w:lang w:val="en-US"/>
        </w:rPr>
        <w:t>1</w:t>
      </w:r>
      <w:r w:rsidRPr="00E2536B">
        <w:rPr>
          <w:rFonts w:eastAsia="DengXian"/>
          <w:lang w:val="en-US"/>
        </w:rPr>
        <w:t>, Dejan Davidovikj</w:t>
      </w:r>
      <w:r w:rsidRPr="00E2536B">
        <w:rPr>
          <w:rFonts w:eastAsia="DengXian"/>
          <w:vertAlign w:val="superscript"/>
          <w:lang w:val="en-US"/>
        </w:rPr>
        <w:t>1</w:t>
      </w:r>
      <w:r w:rsidRPr="00E2536B">
        <w:rPr>
          <w:rFonts w:eastAsia="DengXian"/>
          <w:lang w:val="en-US"/>
        </w:rPr>
        <w:t xml:space="preserve">, </w:t>
      </w:r>
      <w:proofErr w:type="spellStart"/>
      <w:r w:rsidRPr="00E2536B">
        <w:rPr>
          <w:rFonts w:eastAsia="DengXian"/>
          <w:lang w:val="en-US"/>
        </w:rPr>
        <w:t>Herre</w:t>
      </w:r>
      <w:proofErr w:type="spellEnd"/>
      <w:r w:rsidRPr="00E2536B">
        <w:rPr>
          <w:rFonts w:eastAsia="DengXian"/>
          <w:lang w:val="en-US"/>
        </w:rPr>
        <w:t xml:space="preserve"> S. J. van der Zant</w:t>
      </w:r>
      <w:r w:rsidRPr="00E2536B">
        <w:rPr>
          <w:rFonts w:eastAsia="DengXian"/>
          <w:vertAlign w:val="superscript"/>
          <w:lang w:val="en-US"/>
        </w:rPr>
        <w:t>1</w:t>
      </w:r>
      <w:r w:rsidRPr="00E2536B">
        <w:rPr>
          <w:rFonts w:eastAsia="DengXian"/>
          <w:lang w:val="en-US"/>
        </w:rPr>
        <w:t>, Peter G. Steeneken</w:t>
      </w:r>
      <w:r w:rsidRPr="00E2536B">
        <w:rPr>
          <w:rFonts w:eastAsia="DengXian"/>
          <w:vertAlign w:val="superscript"/>
          <w:lang w:val="en-US"/>
        </w:rPr>
        <w:t>1, 3</w:t>
      </w:r>
    </w:p>
    <w:p w:rsidR="00E2536B" w:rsidRPr="00E2536B" w:rsidRDefault="00E2536B" w:rsidP="00E2536B">
      <w:pPr>
        <w:tabs>
          <w:tab w:val="center" w:pos="4800"/>
          <w:tab w:val="right" w:pos="9500"/>
        </w:tabs>
        <w:jc w:val="center"/>
        <w:rPr>
          <w:rFonts w:eastAsia="DengXian"/>
          <w:i/>
          <w:lang w:val="en-US"/>
        </w:rPr>
      </w:pPr>
      <w:r w:rsidRPr="00E2536B">
        <w:rPr>
          <w:rFonts w:eastAsia="DengXian"/>
          <w:i/>
          <w:vertAlign w:val="superscript"/>
          <w:lang w:val="en-US"/>
        </w:rPr>
        <w:t xml:space="preserve">1) </w:t>
      </w:r>
      <w:proofErr w:type="spellStart"/>
      <w:r w:rsidRPr="00E2536B">
        <w:rPr>
          <w:rFonts w:eastAsia="DengXian"/>
          <w:i/>
          <w:lang w:val="en-US"/>
        </w:rPr>
        <w:t>Kavli</w:t>
      </w:r>
      <w:proofErr w:type="spellEnd"/>
      <w:r w:rsidRPr="00E2536B">
        <w:rPr>
          <w:rFonts w:eastAsia="DengXian"/>
          <w:i/>
          <w:lang w:val="en-US"/>
        </w:rPr>
        <w:t xml:space="preserve"> Institute of Nanoscience, Delft University of Technology, </w:t>
      </w:r>
      <w:proofErr w:type="spellStart"/>
      <w:r w:rsidRPr="00E2536B">
        <w:rPr>
          <w:rFonts w:eastAsia="DengXian"/>
          <w:i/>
          <w:lang w:val="en-US"/>
        </w:rPr>
        <w:t>Lorentzweg</w:t>
      </w:r>
      <w:proofErr w:type="spellEnd"/>
      <w:r w:rsidRPr="00E2536B">
        <w:rPr>
          <w:rFonts w:eastAsia="DengXian"/>
          <w:i/>
          <w:lang w:val="en-US"/>
        </w:rPr>
        <w:t xml:space="preserve"> 1, 2628 CJ, Delft, The Netherlands</w:t>
      </w:r>
    </w:p>
    <w:p w:rsidR="00E2536B" w:rsidRPr="00E2536B" w:rsidRDefault="00E2536B" w:rsidP="00E2536B">
      <w:pPr>
        <w:tabs>
          <w:tab w:val="center" w:pos="4800"/>
          <w:tab w:val="right" w:pos="9500"/>
        </w:tabs>
        <w:jc w:val="center"/>
        <w:rPr>
          <w:rFonts w:eastAsia="DengXian"/>
          <w:i/>
          <w:lang w:val="en-US"/>
        </w:rPr>
      </w:pPr>
      <w:r w:rsidRPr="00E2536B">
        <w:rPr>
          <w:rFonts w:eastAsia="DengXian"/>
          <w:i/>
          <w:vertAlign w:val="superscript"/>
          <w:lang w:val="en-US"/>
        </w:rPr>
        <w:t>2)</w:t>
      </w:r>
      <w:r w:rsidRPr="00E2536B">
        <w:rPr>
          <w:rFonts w:eastAsia="DengXian"/>
          <w:i/>
          <w:lang w:val="en-US"/>
        </w:rPr>
        <w:t xml:space="preserve"> Applied </w:t>
      </w:r>
      <w:proofErr w:type="spellStart"/>
      <w:r w:rsidRPr="00E2536B">
        <w:rPr>
          <w:rFonts w:eastAsia="DengXian"/>
          <w:i/>
          <w:lang w:val="en-US"/>
        </w:rPr>
        <w:t>Nanolayers</w:t>
      </w:r>
      <w:proofErr w:type="spellEnd"/>
      <w:r w:rsidRPr="00E2536B">
        <w:rPr>
          <w:rFonts w:eastAsia="DengXian"/>
          <w:i/>
          <w:lang w:val="en-US"/>
        </w:rPr>
        <w:t xml:space="preserve"> B.V., </w:t>
      </w:r>
      <w:proofErr w:type="spellStart"/>
      <w:r w:rsidRPr="00E2536B">
        <w:rPr>
          <w:rFonts w:eastAsia="DengXian"/>
          <w:i/>
          <w:lang w:val="en-US"/>
        </w:rPr>
        <w:t>Feldmannweg</w:t>
      </w:r>
      <w:proofErr w:type="spellEnd"/>
      <w:r w:rsidRPr="00E2536B">
        <w:rPr>
          <w:rFonts w:eastAsia="DengXian"/>
          <w:i/>
          <w:lang w:val="en-US"/>
        </w:rPr>
        <w:t xml:space="preserve"> 17, 2628 CT, Delft, The Netherlands</w:t>
      </w:r>
    </w:p>
    <w:p w:rsidR="00E2536B" w:rsidRPr="00E2536B" w:rsidRDefault="00E2536B" w:rsidP="00E2536B">
      <w:pPr>
        <w:tabs>
          <w:tab w:val="center" w:pos="4800"/>
          <w:tab w:val="right" w:pos="9500"/>
        </w:tabs>
        <w:jc w:val="center"/>
        <w:rPr>
          <w:rFonts w:eastAsia="DengXian"/>
          <w:i/>
          <w:lang w:val="en-US"/>
        </w:rPr>
      </w:pPr>
      <w:r w:rsidRPr="00E2536B">
        <w:rPr>
          <w:rFonts w:eastAsia="DengXian"/>
          <w:i/>
          <w:vertAlign w:val="superscript"/>
          <w:lang w:val="en-US"/>
        </w:rPr>
        <w:t>3)</w:t>
      </w:r>
      <w:r w:rsidRPr="00E2536B">
        <w:rPr>
          <w:rFonts w:eastAsia="DengXian"/>
          <w:i/>
          <w:lang w:val="en-US"/>
        </w:rPr>
        <w:t xml:space="preserve"> Department of Precision and Microsystems Engineering, Delft University of Technology, </w:t>
      </w:r>
      <w:proofErr w:type="spellStart"/>
      <w:r w:rsidRPr="00E2536B">
        <w:rPr>
          <w:rFonts w:eastAsia="DengXian"/>
          <w:i/>
          <w:lang w:val="en-US"/>
        </w:rPr>
        <w:t>Mekelweg</w:t>
      </w:r>
      <w:proofErr w:type="spellEnd"/>
      <w:r w:rsidRPr="00E2536B">
        <w:rPr>
          <w:rFonts w:eastAsia="DengXian"/>
          <w:i/>
          <w:lang w:val="en-US"/>
        </w:rPr>
        <w:t xml:space="preserve"> 2, 2628 CD, Delft, The Netherlands</w:t>
      </w:r>
    </w:p>
    <w:p w:rsidR="00E2536B" w:rsidRPr="00E2536B" w:rsidRDefault="00E2536B" w:rsidP="00E2536B">
      <w:pPr>
        <w:tabs>
          <w:tab w:val="center" w:pos="4800"/>
          <w:tab w:val="right" w:pos="9500"/>
        </w:tabs>
        <w:jc w:val="center"/>
        <w:rPr>
          <w:rFonts w:eastAsia="DengXian"/>
          <w:i/>
          <w:lang w:val="en-US"/>
        </w:rPr>
      </w:pPr>
    </w:p>
    <w:p w:rsidR="00E2536B" w:rsidRPr="00E2536B" w:rsidRDefault="00E2536B" w:rsidP="00E2536B">
      <w:pPr>
        <w:tabs>
          <w:tab w:val="center" w:pos="4800"/>
          <w:tab w:val="right" w:pos="9500"/>
        </w:tabs>
        <w:jc w:val="center"/>
        <w:rPr>
          <w:rFonts w:eastAsia="DengXian"/>
          <w:lang w:val="en-US"/>
        </w:rPr>
      </w:pPr>
      <w:r w:rsidRPr="00E2536B">
        <w:rPr>
          <w:rFonts w:eastAsia="DengXian"/>
          <w:lang w:val="en-US"/>
        </w:rPr>
        <w:t>Correspondence: Makars Šiškins (</w:t>
      </w:r>
      <w:hyperlink r:id="rId7" w:history="1">
        <w:r w:rsidRPr="00E2536B">
          <w:rPr>
            <w:rFonts w:eastAsia="DengXian"/>
            <w:color w:val="0563C1"/>
            <w:u w:val="single"/>
            <w:lang w:val="en-US"/>
          </w:rPr>
          <w:t>m.siskins-1@tudelft.nl</w:t>
        </w:r>
      </w:hyperlink>
      <w:r w:rsidRPr="00E2536B">
        <w:rPr>
          <w:rFonts w:eastAsia="DengXian"/>
          <w:lang w:val="en-US"/>
        </w:rPr>
        <w:t xml:space="preserve">), Peter G. Steeneken </w:t>
      </w:r>
      <w:bookmarkStart w:id="0" w:name="_GoBack"/>
      <w:bookmarkEnd w:id="0"/>
      <w:r w:rsidRPr="00E2536B">
        <w:rPr>
          <w:rFonts w:eastAsia="DengXian"/>
          <w:lang w:val="en-US"/>
        </w:rPr>
        <w:t>(</w:t>
      </w:r>
      <w:hyperlink r:id="rId8" w:history="1">
        <w:r w:rsidRPr="00E2536B">
          <w:rPr>
            <w:rFonts w:eastAsia="DengXian"/>
            <w:color w:val="0563C1"/>
            <w:u w:val="single"/>
            <w:lang w:val="en-US"/>
          </w:rPr>
          <w:t>p.g.steeneken@tudelft.nl</w:t>
        </w:r>
      </w:hyperlink>
      <w:r w:rsidRPr="00E2536B">
        <w:rPr>
          <w:rFonts w:eastAsia="DengXian"/>
          <w:lang w:val="en-US"/>
        </w:rPr>
        <w:t>)</w:t>
      </w:r>
    </w:p>
    <w:p w:rsidR="00E2536B" w:rsidRPr="00E2536B" w:rsidRDefault="00E2536B" w:rsidP="00E2536B">
      <w:pPr>
        <w:tabs>
          <w:tab w:val="center" w:pos="4800"/>
          <w:tab w:val="right" w:pos="9500"/>
        </w:tabs>
        <w:jc w:val="center"/>
        <w:rPr>
          <w:rFonts w:eastAsia="DengXian"/>
          <w:lang w:val="en-US"/>
        </w:rPr>
      </w:pPr>
    </w:p>
    <w:p w:rsidR="00E2536B" w:rsidRDefault="00E2536B" w:rsidP="00E2536B">
      <w:pPr>
        <w:tabs>
          <w:tab w:val="center" w:pos="4800"/>
          <w:tab w:val="right" w:pos="9500"/>
        </w:tabs>
        <w:jc w:val="center"/>
        <w:rPr>
          <w:rFonts w:eastAsia="DengXian"/>
          <w:bCs/>
          <w:lang w:val="en-US"/>
        </w:rPr>
      </w:pPr>
      <w:r w:rsidRPr="00E2536B">
        <w:rPr>
          <w:rFonts w:eastAsia="DengXian"/>
          <w:bCs/>
          <w:lang w:val="en-US"/>
        </w:rPr>
        <w:t>(Dated: 30 September 2020)</w:t>
      </w:r>
    </w:p>
    <w:p w:rsidR="00E2536B" w:rsidRDefault="00E2536B" w:rsidP="00E2536B">
      <w:pPr>
        <w:tabs>
          <w:tab w:val="center" w:pos="4800"/>
          <w:tab w:val="right" w:pos="9500"/>
        </w:tabs>
        <w:jc w:val="center"/>
        <w:rPr>
          <w:rFonts w:eastAsia="DengXian"/>
          <w:bCs/>
          <w:lang w:val="en-US"/>
        </w:rPr>
      </w:pPr>
    </w:p>
    <w:p w:rsidR="00E2536B" w:rsidRDefault="00E2536B" w:rsidP="00E2536B">
      <w:pPr>
        <w:tabs>
          <w:tab w:val="center" w:pos="4800"/>
          <w:tab w:val="right" w:pos="9500"/>
        </w:tabs>
        <w:jc w:val="center"/>
        <w:rPr>
          <w:rFonts w:eastAsia="DengXian"/>
          <w:bCs/>
          <w:lang w:val="en-US"/>
        </w:rPr>
      </w:pPr>
    </w:p>
    <w:p w:rsidR="00E2536B" w:rsidRPr="00E2536B" w:rsidRDefault="00E2536B" w:rsidP="00E2536B">
      <w:pPr>
        <w:tabs>
          <w:tab w:val="center" w:pos="4800"/>
          <w:tab w:val="right" w:pos="9500"/>
        </w:tabs>
        <w:jc w:val="center"/>
        <w:rPr>
          <w:rFonts w:eastAsia="DengXian"/>
          <w:lang w:val="en-US"/>
        </w:rPr>
      </w:pPr>
    </w:p>
    <w:p w:rsidR="008A7F3A" w:rsidRDefault="008A7F3A">
      <w:pPr>
        <w:tabs>
          <w:tab w:val="center" w:pos="4800"/>
          <w:tab w:val="right" w:pos="9500"/>
        </w:tabs>
        <w:jc w:val="center"/>
        <w:rPr>
          <w:rFonts w:ascii="Times New Roman" w:hAnsi="Times New Roman" w:cs="Times New Roman"/>
          <w:noProof/>
        </w:rPr>
      </w:pPr>
    </w:p>
    <w:p w:rsidR="008A7F3A" w:rsidRPr="00E2536B" w:rsidRDefault="008A7F3A" w:rsidP="00E2536B">
      <w:pPr>
        <w:tabs>
          <w:tab w:val="center" w:pos="4800"/>
          <w:tab w:val="right" w:pos="9500"/>
        </w:tabs>
        <w:jc w:val="center"/>
        <w:rPr>
          <w:rFonts w:ascii="Times New Roman" w:hAnsi="Times New Roman" w:cs="Times New Roman"/>
          <w:caps/>
          <w:noProof/>
        </w:rPr>
      </w:pPr>
      <w:r w:rsidRPr="00E2536B">
        <w:rPr>
          <w:b/>
          <w:bCs/>
          <w:caps/>
          <w:noProof/>
          <w:sz w:val="32"/>
          <w:szCs w:val="32"/>
        </w:rPr>
        <w:t>Contents</w:t>
      </w:r>
    </w:p>
    <w:p w:rsidR="008A7F3A" w:rsidRDefault="008A7F3A">
      <w:pPr>
        <w:tabs>
          <w:tab w:val="left" w:pos="1500"/>
          <w:tab w:val="right" w:pos="9500"/>
        </w:tabs>
        <w:ind w:firstLine="720"/>
        <w:rPr>
          <w:rFonts w:ascii="Times New Roman" w:hAnsi="Times New Roman" w:cs="Times New Roman"/>
          <w:noProof/>
        </w:rPr>
      </w:pPr>
    </w:p>
    <w:p w:rsidR="008A7F3A" w:rsidRDefault="008A7F3A">
      <w:pPr>
        <w:tabs>
          <w:tab w:val="right" w:leader="dot" w:pos="9500"/>
        </w:tabs>
        <w:ind w:firstLine="720"/>
        <w:rPr>
          <w:noProof/>
        </w:rPr>
      </w:pPr>
    </w:p>
    <w:p w:rsidR="008A7F3A" w:rsidRPr="00E2536B" w:rsidRDefault="008A7F3A" w:rsidP="00E2536B">
      <w:pPr>
        <w:tabs>
          <w:tab w:val="right" w:leader="dot" w:pos="9500"/>
        </w:tabs>
        <w:jc w:val="both"/>
        <w:rPr>
          <w:noProof/>
        </w:rPr>
      </w:pPr>
      <w:r w:rsidRPr="00E2536B">
        <w:rPr>
          <w:b/>
          <w:bCs/>
          <w:noProof/>
        </w:rPr>
        <w:t xml:space="preserve">Fig. </w:t>
      </w:r>
      <w:r w:rsidR="00E2536B" w:rsidRPr="00E2536B">
        <w:rPr>
          <w:b/>
          <w:bCs/>
          <w:noProof/>
        </w:rPr>
        <w:t>S</w:t>
      </w:r>
      <w:r w:rsidRPr="00E2536B">
        <w:rPr>
          <w:b/>
          <w:bCs/>
          <w:noProof/>
        </w:rPr>
        <w:t>1:</w:t>
      </w:r>
      <w:r w:rsidRPr="00E2536B">
        <w:rPr>
          <w:bCs/>
          <w:noProof/>
        </w:rPr>
        <w:t xml:space="preserve">  Detailed characterization of annealed double-layer graphene in a region where PMMA residues were observed</w:t>
      </w:r>
      <w:r w:rsidR="00E2536B">
        <w:rPr>
          <w:bCs/>
          <w:noProof/>
        </w:rPr>
        <w:tab/>
      </w:r>
      <w:r w:rsidR="00450C2B">
        <w:rPr>
          <w:bCs/>
          <w:noProof/>
        </w:rPr>
        <w:t>2</w:t>
      </w:r>
    </w:p>
    <w:p w:rsidR="008A7F3A" w:rsidRPr="00E2536B" w:rsidRDefault="008A7F3A" w:rsidP="00E2536B">
      <w:pPr>
        <w:tabs>
          <w:tab w:val="right" w:leader="dot" w:pos="9500"/>
        </w:tabs>
        <w:ind w:firstLine="720"/>
        <w:rPr>
          <w:noProof/>
        </w:rPr>
      </w:pPr>
    </w:p>
    <w:p w:rsidR="008A7F3A" w:rsidRPr="00E2536B" w:rsidRDefault="008A7F3A" w:rsidP="00E2536B">
      <w:pPr>
        <w:tabs>
          <w:tab w:val="right" w:leader="dot" w:pos="9500"/>
        </w:tabs>
        <w:rPr>
          <w:noProof/>
        </w:rPr>
      </w:pPr>
      <w:r w:rsidRPr="00E2536B">
        <w:rPr>
          <w:b/>
          <w:bCs/>
          <w:noProof/>
        </w:rPr>
        <w:t xml:space="preserve">Fig. </w:t>
      </w:r>
      <w:r w:rsidR="00E2536B" w:rsidRPr="00E2536B">
        <w:rPr>
          <w:b/>
          <w:bCs/>
          <w:noProof/>
        </w:rPr>
        <w:t>S</w:t>
      </w:r>
      <w:r w:rsidRPr="00E2536B">
        <w:rPr>
          <w:b/>
          <w:bCs/>
          <w:noProof/>
        </w:rPr>
        <w:t>2:</w:t>
      </w:r>
      <w:r w:rsidRPr="00E2536B">
        <w:rPr>
          <w:bCs/>
          <w:noProof/>
        </w:rPr>
        <w:t xml:space="preserve">  Capacitance response of a DLG sample to pressure step-changes after thermal annealing.</w:t>
      </w:r>
      <w:r w:rsidRPr="00E2536B">
        <w:rPr>
          <w:bCs/>
          <w:noProof/>
        </w:rPr>
        <w:tab/>
      </w:r>
      <w:r w:rsidR="00450C2B">
        <w:rPr>
          <w:bCs/>
          <w:noProof/>
        </w:rPr>
        <w:t>3</w:t>
      </w:r>
    </w:p>
    <w:p w:rsidR="008A7F3A" w:rsidRPr="00E2536B" w:rsidRDefault="008A7F3A" w:rsidP="00E2536B">
      <w:pPr>
        <w:tabs>
          <w:tab w:val="right" w:leader="dot" w:pos="9500"/>
        </w:tabs>
        <w:ind w:firstLine="720"/>
        <w:rPr>
          <w:noProof/>
        </w:rPr>
      </w:pPr>
    </w:p>
    <w:p w:rsidR="008A7F3A" w:rsidRPr="00E2536B" w:rsidRDefault="00E2536B" w:rsidP="00E2536B">
      <w:pPr>
        <w:tabs>
          <w:tab w:val="right" w:leader="dot" w:pos="9500"/>
        </w:tabs>
        <w:rPr>
          <w:noProof/>
        </w:rPr>
      </w:pPr>
      <w:r w:rsidRPr="00E2536B">
        <w:rPr>
          <w:b/>
          <w:bCs/>
          <w:noProof/>
        </w:rPr>
        <w:t>F</w:t>
      </w:r>
      <w:r w:rsidR="008A7F3A" w:rsidRPr="00E2536B">
        <w:rPr>
          <w:b/>
          <w:bCs/>
          <w:noProof/>
        </w:rPr>
        <w:t xml:space="preserve">ig. </w:t>
      </w:r>
      <w:r w:rsidRPr="00E2536B">
        <w:rPr>
          <w:b/>
          <w:bCs/>
          <w:noProof/>
        </w:rPr>
        <w:t>S</w:t>
      </w:r>
      <w:r w:rsidR="008A7F3A" w:rsidRPr="00E2536B">
        <w:rPr>
          <w:b/>
          <w:bCs/>
          <w:noProof/>
        </w:rPr>
        <w:t>3:</w:t>
      </w:r>
      <w:r w:rsidR="008A7F3A" w:rsidRPr="00E2536B">
        <w:rPr>
          <w:bCs/>
          <w:noProof/>
        </w:rPr>
        <w:t xml:space="preserve">  Simulated capacitance-pressure curves of the graphene pressure sensor with a different number of layers and pre-tension.</w:t>
      </w:r>
      <w:r w:rsidR="008A7F3A" w:rsidRPr="00E2536B">
        <w:rPr>
          <w:bCs/>
          <w:noProof/>
        </w:rPr>
        <w:tab/>
      </w:r>
      <w:r w:rsidR="008A7F3A" w:rsidRPr="00E2536B">
        <w:rPr>
          <w:bCs/>
          <w:noProof/>
        </w:rPr>
        <w:fldChar w:fldCharType="begin"/>
      </w:r>
      <w:r w:rsidR="008A7F3A" w:rsidRPr="00E2536B">
        <w:rPr>
          <w:bCs/>
          <w:noProof/>
        </w:rPr>
        <w:instrText xml:space="preserve"> PAGEREF GrindEQpgref5f74f3fb3 </w:instrText>
      </w:r>
      <w:r w:rsidR="008A7F3A" w:rsidRPr="00E2536B">
        <w:rPr>
          <w:bCs/>
          <w:noProof/>
        </w:rPr>
        <w:fldChar w:fldCharType="separate"/>
      </w:r>
      <w:r w:rsidR="00450C2B">
        <w:rPr>
          <w:bCs/>
          <w:noProof/>
        </w:rPr>
        <w:t>3</w:t>
      </w:r>
      <w:r w:rsidR="008A7F3A" w:rsidRPr="00E2536B">
        <w:rPr>
          <w:bCs/>
          <w:noProof/>
        </w:rPr>
        <w:fldChar w:fldCharType="end"/>
      </w:r>
    </w:p>
    <w:p w:rsidR="008A7F3A" w:rsidRPr="00E2536B" w:rsidRDefault="008A7F3A" w:rsidP="00E2536B">
      <w:pPr>
        <w:tabs>
          <w:tab w:val="right" w:leader="dot" w:pos="9500"/>
        </w:tabs>
        <w:ind w:firstLine="720"/>
        <w:rPr>
          <w:noProof/>
        </w:rPr>
      </w:pPr>
    </w:p>
    <w:p w:rsidR="008A7F3A" w:rsidRPr="00E2536B" w:rsidRDefault="008A7F3A" w:rsidP="00E2536B">
      <w:pPr>
        <w:tabs>
          <w:tab w:val="right" w:leader="dot" w:pos="9500"/>
        </w:tabs>
        <w:rPr>
          <w:noProof/>
        </w:rPr>
      </w:pPr>
      <w:r w:rsidRPr="00E2536B">
        <w:rPr>
          <w:b/>
          <w:bCs/>
          <w:noProof/>
        </w:rPr>
        <w:t xml:space="preserve">Fig. </w:t>
      </w:r>
      <w:r w:rsidR="00E2536B" w:rsidRPr="00E2536B">
        <w:rPr>
          <w:b/>
          <w:bCs/>
          <w:noProof/>
        </w:rPr>
        <w:t>S</w:t>
      </w:r>
      <w:r w:rsidRPr="00E2536B">
        <w:rPr>
          <w:b/>
          <w:bCs/>
          <w:noProof/>
        </w:rPr>
        <w:t>4:</w:t>
      </w:r>
      <w:r w:rsidRPr="00E2536B">
        <w:rPr>
          <w:bCs/>
          <w:noProof/>
        </w:rPr>
        <w:t xml:space="preserve">  Simulated capacitance-pressure curves of the graphene pressure sensor with a different diameter of drums and pre-tension.</w:t>
      </w:r>
      <w:r w:rsidRPr="00E2536B">
        <w:rPr>
          <w:bCs/>
          <w:noProof/>
        </w:rPr>
        <w:tab/>
      </w:r>
      <w:r w:rsidR="00450C2B">
        <w:rPr>
          <w:bCs/>
          <w:noProof/>
        </w:rPr>
        <w:t>4</w:t>
      </w:r>
    </w:p>
    <w:p w:rsidR="008A7F3A" w:rsidRDefault="008A7F3A">
      <w:pPr>
        <w:tabs>
          <w:tab w:val="right" w:leader="dot" w:pos="9500"/>
        </w:tabs>
        <w:ind w:firstLine="720"/>
        <w:rPr>
          <w:rFonts w:ascii="Times New Roman" w:hAnsi="Times New Roman" w:cs="Times New Roman"/>
          <w:noProof/>
        </w:rPr>
      </w:pPr>
    </w:p>
    <w:p w:rsidR="008A7F3A" w:rsidRDefault="008A7F3A">
      <w:pPr>
        <w:tabs>
          <w:tab w:val="center" w:pos="4800"/>
          <w:tab w:val="right" w:pos="9500"/>
        </w:tabs>
        <w:ind w:firstLine="720"/>
        <w:jc w:val="both"/>
        <w:rPr>
          <w:rFonts w:ascii="Times New Roman" w:hAnsi="Times New Roman" w:cs="Times New Roman"/>
          <w:noProof/>
        </w:rPr>
      </w:pPr>
    </w:p>
    <w:p w:rsidR="008A7F3A" w:rsidRDefault="008A7F3A">
      <w:pPr>
        <w:tabs>
          <w:tab w:val="center" w:pos="4800"/>
          <w:tab w:val="right" w:pos="9500"/>
        </w:tabs>
        <w:ind w:firstLine="720"/>
        <w:jc w:val="both"/>
        <w:rPr>
          <w:rFonts w:ascii="Times New Roman" w:hAnsi="Times New Roman" w:cs="Times New Roman"/>
          <w:noProof/>
        </w:rPr>
      </w:pPr>
    </w:p>
    <w:p w:rsidR="008A7F3A" w:rsidRDefault="008A7F3A">
      <w:pPr>
        <w:tabs>
          <w:tab w:val="center" w:pos="4800"/>
          <w:tab w:val="right" w:pos="9500"/>
        </w:tabs>
        <w:ind w:firstLine="720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br w:type="page"/>
      </w:r>
    </w:p>
    <w:p w:rsidR="008A7F3A" w:rsidRDefault="008A7F3A">
      <w:pPr>
        <w:tabs>
          <w:tab w:val="center" w:pos="4800"/>
          <w:tab w:val="right" w:pos="9500"/>
        </w:tabs>
        <w:ind w:firstLine="720"/>
        <w:jc w:val="both"/>
        <w:rPr>
          <w:rFonts w:ascii="Times New Roman" w:hAnsi="Times New Roman" w:cs="Times New Roman"/>
          <w:noProof/>
        </w:rPr>
      </w:pPr>
      <w:r>
        <w:rPr>
          <w:noProof/>
        </w:rPr>
        <w:lastRenderedPageBreak/>
        <w:t xml:space="preserve"> </w:t>
      </w:r>
    </w:p>
    <w:p w:rsidR="00E2536B" w:rsidRDefault="00E2536B" w:rsidP="00E2536B">
      <w:pPr>
        <w:tabs>
          <w:tab w:val="center" w:pos="4800"/>
          <w:tab w:val="right" w:pos="9500"/>
        </w:tabs>
        <w:jc w:val="center"/>
        <w:rPr>
          <w:noProof/>
        </w:rPr>
      </w:pPr>
      <w:r>
        <w:rPr>
          <w:noProof/>
          <w:lang w:val="nl-NL" w:eastAsia="nl-NL"/>
        </w:rPr>
        <w:drawing>
          <wp:inline distT="0" distB="0" distL="0" distR="0">
            <wp:extent cx="4924425" cy="6400800"/>
            <wp:effectExtent l="0" t="0" r="9525" b="0"/>
            <wp:docPr id="1" name="Picture 1" descr="C:\Users\msiskins\Downloads\damaged_burn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siskins\Downloads\damaged_burned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640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536B" w:rsidRDefault="00E2536B" w:rsidP="00E2536B">
      <w:pPr>
        <w:tabs>
          <w:tab w:val="center" w:pos="4800"/>
          <w:tab w:val="right" w:pos="9500"/>
        </w:tabs>
        <w:jc w:val="center"/>
        <w:rPr>
          <w:noProof/>
        </w:rPr>
      </w:pPr>
    </w:p>
    <w:p w:rsidR="008A7F3A" w:rsidRDefault="00E2536B" w:rsidP="00E2536B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</w:rPr>
      </w:pPr>
      <w:r>
        <w:rPr>
          <w:noProof/>
        </w:rPr>
        <w:t xml:space="preserve">FIG. S1. </w:t>
      </w:r>
      <w:r w:rsidR="008A7F3A">
        <w:rPr>
          <w:noProof/>
        </w:rPr>
        <w:t xml:space="preserve">Detailed characterization of annealed double-layer graphene in a region where PMMA residues were observed. (a) Optical image of a thermally annealed graphene sample with a </w:t>
      </w:r>
      <m:oMath>
        <m:r>
          <m:rPr>
            <m:sty m:val="p"/>
          </m:rPr>
          <w:rPr>
            <w:rFonts w:ascii="Cambria Math" w:hAnsi="Cambria Math"/>
            <w:noProof/>
          </w:rPr>
          <m:t>285</m:t>
        </m:r>
      </m:oMath>
      <w:r w:rsidR="008A7F3A">
        <w:rPr>
          <w:noProof/>
        </w:rPr>
        <w:t xml:space="preserve"> nm thickness of SiO</w:t>
      </w:r>
      <w:r w:rsidRPr="00E2536B">
        <w:rPr>
          <w:noProof/>
          <w:vertAlign w:val="subscript"/>
        </w:rPr>
        <w:t>2</w:t>
      </w:r>
      <w:r w:rsidR="008A7F3A">
        <w:rPr>
          <w:noProof/>
        </w:rPr>
        <w:t>, results of which are also presented in Fig. 3 of the main text. (b) Tapping mode AFM image of the area indicated with a dashed blue line in (a). Numbered white lines indicate corresponding height profiles in (c). The extracted thickness of DLG is indicated for each case.</w:t>
      </w:r>
    </w:p>
    <w:p w:rsidR="008A7F3A" w:rsidRDefault="008A7F3A">
      <w:pPr>
        <w:tabs>
          <w:tab w:val="center" w:pos="4800"/>
          <w:tab w:val="right" w:pos="9500"/>
        </w:tabs>
        <w:ind w:firstLine="720"/>
        <w:jc w:val="both"/>
        <w:rPr>
          <w:rFonts w:ascii="Times New Roman" w:hAnsi="Times New Roman" w:cs="Times New Roman"/>
          <w:noProof/>
        </w:rPr>
      </w:pPr>
      <w:r>
        <w:rPr>
          <w:noProof/>
        </w:rPr>
        <w:t xml:space="preserve">  </w:t>
      </w:r>
      <w:bookmarkStart w:id="1" w:name="GrindEQpgref5f74f3fb1"/>
      <w:bookmarkEnd w:id="1"/>
      <w:r>
        <w:rPr>
          <w:noProof/>
        </w:rPr>
        <w:t xml:space="preserve"> </w:t>
      </w:r>
    </w:p>
    <w:p w:rsidR="008A7F3A" w:rsidRDefault="008A7F3A" w:rsidP="00947C2E">
      <w:pPr>
        <w:tabs>
          <w:tab w:val="center" w:pos="4800"/>
          <w:tab w:val="right" w:pos="9500"/>
        </w:tabs>
        <w:jc w:val="center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br w:type="page"/>
      </w:r>
      <w:r w:rsidR="00947C2E">
        <w:rPr>
          <w:noProof/>
          <w:lang w:val="nl-NL" w:eastAsia="nl-NL"/>
        </w:rPr>
        <w:lastRenderedPageBreak/>
        <w:drawing>
          <wp:inline distT="0" distB="0" distL="0" distR="0" wp14:anchorId="566B31B0" wp14:editId="695E0D38">
            <wp:extent cx="5172502" cy="1770757"/>
            <wp:effectExtent l="0" t="0" r="0" b="1270"/>
            <wp:docPr id="3" name="Picture 3" descr="C:\Users\msiskins\Downloads\baked_long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siskins\Downloads\baked_longer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2130" cy="1774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C2E" w:rsidRDefault="00947C2E" w:rsidP="00947C2E">
      <w:pPr>
        <w:tabs>
          <w:tab w:val="center" w:pos="4800"/>
          <w:tab w:val="right" w:pos="9500"/>
        </w:tabs>
        <w:jc w:val="center"/>
        <w:rPr>
          <w:rFonts w:ascii="Times New Roman" w:hAnsi="Times New Roman" w:cs="Times New Roman"/>
          <w:noProof/>
        </w:rPr>
      </w:pPr>
    </w:p>
    <w:p w:rsidR="008A7F3A" w:rsidRDefault="00E2536B" w:rsidP="00947C2E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</w:rPr>
      </w:pPr>
      <w:r>
        <w:rPr>
          <w:noProof/>
        </w:rPr>
        <w:t xml:space="preserve">FIG. S2. </w:t>
      </w:r>
      <w:r w:rsidR="008A7F3A">
        <w:rPr>
          <w:noProof/>
        </w:rPr>
        <w:t xml:space="preserve">Capacitance response of a DLG sample to pressure step-changes after thermal annealing. Coloured lines - change in capacitance of a single chip as a function of measurement time in response to </w:t>
      </w:r>
      <m:oMath>
        <m:r>
          <m:rPr>
            <m:sty m:val="p"/>
          </m:rPr>
          <w:rPr>
            <w:rFonts w:ascii="Cambria Math" w:hAnsi="Cambria Math" w:cs="Cambria Math"/>
            <w:noProof/>
          </w:rPr>
          <m:t>Δ</m:t>
        </m:r>
        <m:r>
          <w:rPr>
            <w:rFonts w:ascii="Cambria Math" w:hAnsi="Cambria Math"/>
            <w:noProof/>
          </w:rPr>
          <m:t>P</m:t>
        </m:r>
      </m:oMath>
      <w:r w:rsidR="008A7F3A">
        <w:rPr>
          <w:noProof/>
        </w:rPr>
        <w:t>, annealed for a time indicated in the legend.</w:t>
      </w:r>
    </w:p>
    <w:p w:rsidR="008A7F3A" w:rsidRDefault="008A7F3A">
      <w:pPr>
        <w:tabs>
          <w:tab w:val="center" w:pos="4800"/>
          <w:tab w:val="right" w:pos="9500"/>
        </w:tabs>
        <w:ind w:firstLine="720"/>
        <w:jc w:val="both"/>
        <w:rPr>
          <w:noProof/>
        </w:rPr>
      </w:pPr>
      <w:r>
        <w:rPr>
          <w:noProof/>
        </w:rPr>
        <w:t xml:space="preserve">  </w:t>
      </w:r>
      <w:bookmarkStart w:id="2" w:name="GrindEQpgref5f74f3fb2"/>
      <w:bookmarkEnd w:id="2"/>
    </w:p>
    <w:p w:rsidR="00947C2E" w:rsidRDefault="00947C2E" w:rsidP="00947C2E">
      <w:pPr>
        <w:tabs>
          <w:tab w:val="center" w:pos="4800"/>
          <w:tab w:val="right" w:pos="9500"/>
        </w:tabs>
        <w:jc w:val="center"/>
        <w:rPr>
          <w:rFonts w:ascii="Times New Roman" w:hAnsi="Times New Roman" w:cs="Times New Roman"/>
          <w:noProof/>
        </w:rPr>
      </w:pPr>
      <w:r>
        <w:rPr>
          <w:noProof/>
          <w:lang w:val="nl-NL" w:eastAsia="nl-NL"/>
        </w:rPr>
        <w:drawing>
          <wp:inline distT="0" distB="0" distL="0" distR="0" wp14:anchorId="232C6A3B" wp14:editId="79F41C1E">
            <wp:extent cx="6080546" cy="3562068"/>
            <wp:effectExtent l="0" t="0" r="0" b="635"/>
            <wp:docPr id="5" name="Picture 5" descr="C:\Users\msiskins\Downloads\layernumber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siskins\Downloads\layernumber (2)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0882" cy="3562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7F3A" w:rsidRDefault="008A7F3A">
      <w:pPr>
        <w:tabs>
          <w:tab w:val="center" w:pos="4800"/>
          <w:tab w:val="right" w:pos="9500"/>
        </w:tabs>
        <w:ind w:firstLine="720"/>
        <w:jc w:val="both"/>
        <w:rPr>
          <w:rFonts w:ascii="Times New Roman" w:hAnsi="Times New Roman" w:cs="Times New Roman"/>
          <w:noProof/>
        </w:rPr>
      </w:pPr>
      <w:r>
        <w:rPr>
          <w:noProof/>
        </w:rPr>
        <w:t xml:space="preserve"> </w:t>
      </w:r>
    </w:p>
    <w:p w:rsidR="008A7F3A" w:rsidRDefault="00E2536B">
      <w:pPr>
        <w:tabs>
          <w:tab w:val="center" w:pos="4800"/>
          <w:tab w:val="right" w:pos="9500"/>
        </w:tabs>
        <w:jc w:val="center"/>
        <w:rPr>
          <w:rFonts w:ascii="Times New Roman" w:hAnsi="Times New Roman" w:cs="Times New Roman"/>
          <w:noProof/>
        </w:rPr>
      </w:pPr>
      <w:r>
        <w:rPr>
          <w:noProof/>
        </w:rPr>
        <w:t xml:space="preserve">FIG. S3. </w:t>
      </w:r>
      <w:r w:rsidR="008A7F3A">
        <w:rPr>
          <w:noProof/>
        </w:rPr>
        <w:t>Simulated capacitance-pressure curves of the graphene pressure sensor with a different number of layers and pre-tension of (a) 0.045 N/m and (b) 0.45 N/m.</w:t>
      </w:r>
    </w:p>
    <w:p w:rsidR="008A7F3A" w:rsidRDefault="008A7F3A">
      <w:pPr>
        <w:tabs>
          <w:tab w:val="center" w:pos="4800"/>
          <w:tab w:val="right" w:pos="9500"/>
        </w:tabs>
        <w:ind w:firstLine="720"/>
        <w:jc w:val="both"/>
        <w:rPr>
          <w:rFonts w:ascii="Times New Roman" w:hAnsi="Times New Roman" w:cs="Times New Roman"/>
          <w:noProof/>
        </w:rPr>
      </w:pPr>
      <w:r>
        <w:rPr>
          <w:noProof/>
        </w:rPr>
        <w:t xml:space="preserve">  </w:t>
      </w:r>
      <w:bookmarkStart w:id="3" w:name="GrindEQpgref5f74f3fb3"/>
      <w:bookmarkEnd w:id="3"/>
      <w:r>
        <w:rPr>
          <w:noProof/>
        </w:rPr>
        <w:t xml:space="preserve"> </w:t>
      </w:r>
    </w:p>
    <w:p w:rsidR="00450C2B" w:rsidRDefault="00947C2E" w:rsidP="00450C2B">
      <w:pPr>
        <w:tabs>
          <w:tab w:val="center" w:pos="4800"/>
          <w:tab w:val="right" w:pos="9500"/>
        </w:tabs>
        <w:jc w:val="center"/>
        <w:rPr>
          <w:noProof/>
        </w:rPr>
      </w:pPr>
      <w:r>
        <w:rPr>
          <w:noProof/>
          <w:lang w:val="nl-NL" w:eastAsia="nl-NL"/>
        </w:rPr>
        <w:lastRenderedPageBreak/>
        <w:drawing>
          <wp:inline distT="0" distB="0" distL="0" distR="0" wp14:anchorId="55279B97" wp14:editId="6B88E198">
            <wp:extent cx="6103839" cy="3575714"/>
            <wp:effectExtent l="0" t="0" r="0" b="5715"/>
            <wp:docPr id="4" name="Picture 4" descr="C:\Users\msiskins\Downloads\radiu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siskins\Downloads\radius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897" cy="3586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0C2B" w:rsidRDefault="00450C2B" w:rsidP="00450C2B">
      <w:pPr>
        <w:tabs>
          <w:tab w:val="center" w:pos="4800"/>
          <w:tab w:val="right" w:pos="9500"/>
        </w:tabs>
        <w:jc w:val="center"/>
        <w:rPr>
          <w:noProof/>
        </w:rPr>
      </w:pPr>
    </w:p>
    <w:p w:rsidR="008A7F3A" w:rsidRDefault="00E2536B" w:rsidP="00450C2B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</w:rPr>
      </w:pPr>
      <w:r>
        <w:rPr>
          <w:noProof/>
        </w:rPr>
        <w:t xml:space="preserve">FIG. S4. </w:t>
      </w:r>
      <w:r w:rsidR="008A7F3A">
        <w:rPr>
          <w:noProof/>
        </w:rPr>
        <w:t>Simulated capacitance-pressure curves of the graphene pressure sensor with a different diameter of drums and pre-tension of (a) 0.045 N/m and (b) 0.45 N/m.</w:t>
      </w:r>
    </w:p>
    <w:p w:rsidR="008A7F3A" w:rsidRDefault="008A7F3A">
      <w:pPr>
        <w:tabs>
          <w:tab w:val="center" w:pos="4800"/>
          <w:tab w:val="right" w:pos="9500"/>
        </w:tabs>
        <w:ind w:firstLine="720"/>
        <w:jc w:val="both"/>
        <w:rPr>
          <w:rFonts w:ascii="Times New Roman" w:hAnsi="Times New Roman" w:cs="Times New Roman"/>
          <w:noProof/>
        </w:rPr>
      </w:pPr>
      <w:r>
        <w:rPr>
          <w:noProof/>
        </w:rPr>
        <w:t xml:space="preserve">  </w:t>
      </w:r>
      <w:bookmarkStart w:id="4" w:name="GrindEQpgref5f74f3fb4"/>
      <w:bookmarkEnd w:id="4"/>
    </w:p>
    <w:p w:rsidR="008A7F3A" w:rsidRDefault="008A7F3A">
      <w:pPr>
        <w:tabs>
          <w:tab w:val="center" w:pos="4800"/>
          <w:tab w:val="right" w:pos="9500"/>
        </w:tabs>
        <w:ind w:firstLine="720"/>
        <w:jc w:val="both"/>
        <w:rPr>
          <w:rFonts w:ascii="Times New Roman" w:hAnsi="Times New Roman" w:cs="Times New Roman"/>
          <w:noProof/>
        </w:rPr>
      </w:pPr>
    </w:p>
    <w:sectPr w:rsidR="008A7F3A" w:rsidSect="00450C2B">
      <w:headerReference w:type="default" r:id="rId13"/>
      <w:type w:val="continuous"/>
      <w:pgSz w:w="12240" w:h="15840"/>
      <w:pgMar w:top="1134" w:right="850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283B" w:rsidRDefault="0076283B" w:rsidP="008A7F3A">
      <w:r>
        <w:separator/>
      </w:r>
    </w:p>
  </w:endnote>
  <w:endnote w:type="continuationSeparator" w:id="0">
    <w:p w:rsidR="0076283B" w:rsidRDefault="0076283B">
      <w:pPr>
        <w:rPr>
          <w:rFonts w:ascii="Times New Roman" w:hAnsi="Times New Roman" w:cs="Times New Roman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283B" w:rsidRDefault="0076283B" w:rsidP="008A7F3A">
      <w:r>
        <w:separator/>
      </w:r>
    </w:p>
  </w:footnote>
  <w:footnote w:type="continuationSeparator" w:id="0">
    <w:p w:rsidR="0076283B" w:rsidRDefault="0076283B" w:rsidP="008A7F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25166423"/>
      <w:docPartObj>
        <w:docPartGallery w:val="Page Numbers (Top of Page)"/>
        <w:docPartUnique/>
      </w:docPartObj>
    </w:sdtPr>
    <w:sdtEndPr/>
    <w:sdtContent>
      <w:p w:rsidR="00450C2B" w:rsidRDefault="00450C2B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0ACE" w:rsidRPr="00040ACE">
          <w:rPr>
            <w:noProof/>
            <w:lang w:val="nl-NL"/>
          </w:rPr>
          <w:t>4</w:t>
        </w:r>
        <w:r>
          <w:fldChar w:fldCharType="end"/>
        </w:r>
      </w:p>
    </w:sdtContent>
  </w:sdt>
  <w:p w:rsidR="00450C2B" w:rsidRDefault="00450C2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F3A"/>
    <w:rsid w:val="00040ACE"/>
    <w:rsid w:val="003438CC"/>
    <w:rsid w:val="00450C2B"/>
    <w:rsid w:val="0049472E"/>
    <w:rsid w:val="0076283B"/>
    <w:rsid w:val="008A7F3A"/>
    <w:rsid w:val="00947C2E"/>
    <w:rsid w:val="00E2536B"/>
    <w:rsid w:val="00FA3941"/>
    <w:rsid w:val="00FF3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pPr>
      <w:ind w:firstLine="720"/>
      <w:outlineLvl w:val="0"/>
    </w:pPr>
    <w:rPr>
      <w:b/>
      <w:bCs/>
      <w:noProof/>
      <w:sz w:val="38"/>
      <w:szCs w:val="38"/>
    </w:rPr>
  </w:style>
  <w:style w:type="paragraph" w:styleId="Heading2">
    <w:name w:val="heading 2"/>
    <w:basedOn w:val="Normal"/>
    <w:next w:val="Normal"/>
    <w:link w:val="Heading2Char"/>
    <w:uiPriority w:val="99"/>
    <w:qFormat/>
    <w:pPr>
      <w:ind w:firstLine="720"/>
      <w:outlineLvl w:val="1"/>
    </w:pPr>
    <w:rPr>
      <w:b/>
      <w:bCs/>
      <w:noProof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pPr>
      <w:ind w:firstLine="720"/>
      <w:outlineLvl w:val="2"/>
    </w:pPr>
    <w:rPr>
      <w:b/>
      <w:bCs/>
      <w:noProof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pPr>
      <w:ind w:firstLine="720"/>
      <w:outlineLvl w:val="3"/>
    </w:pPr>
    <w:rPr>
      <w:b/>
      <w:bCs/>
      <w:noProof/>
    </w:rPr>
  </w:style>
  <w:style w:type="paragraph" w:styleId="Heading5">
    <w:name w:val="heading 5"/>
    <w:basedOn w:val="Normal"/>
    <w:next w:val="Normal"/>
    <w:link w:val="Heading5Char"/>
    <w:uiPriority w:val="99"/>
    <w:qFormat/>
    <w:pPr>
      <w:ind w:firstLine="720"/>
      <w:outlineLvl w:val="4"/>
    </w:pPr>
    <w:rPr>
      <w:b/>
      <w:bCs/>
      <w:noProof/>
      <w:sz w:val="32"/>
      <w:szCs w:val="32"/>
    </w:rPr>
  </w:style>
  <w:style w:type="paragraph" w:styleId="Heading6">
    <w:name w:val="heading 6"/>
    <w:basedOn w:val="Normal"/>
    <w:next w:val="Normal"/>
    <w:link w:val="Heading6Char"/>
    <w:uiPriority w:val="99"/>
    <w:qFormat/>
    <w:pPr>
      <w:ind w:firstLine="720"/>
      <w:outlineLvl w:val="5"/>
    </w:pPr>
    <w:rPr>
      <w:b/>
      <w:bCs/>
      <w:noProof/>
      <w:sz w:val="46"/>
      <w:szCs w:val="4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7F3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7F3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7F3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7F3A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7F3A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7F3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53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53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50C2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0C2B"/>
    <w:rPr>
      <w:rFonts w:ascii="Calibri" w:hAnsi="Calibri" w:cs="Calibri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50C2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0C2B"/>
    <w:rPr>
      <w:rFonts w:ascii="Calibri" w:hAnsi="Calibri" w:cs="Calibri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pPr>
      <w:ind w:firstLine="720"/>
      <w:outlineLvl w:val="0"/>
    </w:pPr>
    <w:rPr>
      <w:b/>
      <w:bCs/>
      <w:noProof/>
      <w:sz w:val="38"/>
      <w:szCs w:val="38"/>
    </w:rPr>
  </w:style>
  <w:style w:type="paragraph" w:styleId="Heading2">
    <w:name w:val="heading 2"/>
    <w:basedOn w:val="Normal"/>
    <w:next w:val="Normal"/>
    <w:link w:val="Heading2Char"/>
    <w:uiPriority w:val="99"/>
    <w:qFormat/>
    <w:pPr>
      <w:ind w:firstLine="720"/>
      <w:outlineLvl w:val="1"/>
    </w:pPr>
    <w:rPr>
      <w:b/>
      <w:bCs/>
      <w:noProof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pPr>
      <w:ind w:firstLine="720"/>
      <w:outlineLvl w:val="2"/>
    </w:pPr>
    <w:rPr>
      <w:b/>
      <w:bCs/>
      <w:noProof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pPr>
      <w:ind w:firstLine="720"/>
      <w:outlineLvl w:val="3"/>
    </w:pPr>
    <w:rPr>
      <w:b/>
      <w:bCs/>
      <w:noProof/>
    </w:rPr>
  </w:style>
  <w:style w:type="paragraph" w:styleId="Heading5">
    <w:name w:val="heading 5"/>
    <w:basedOn w:val="Normal"/>
    <w:next w:val="Normal"/>
    <w:link w:val="Heading5Char"/>
    <w:uiPriority w:val="99"/>
    <w:qFormat/>
    <w:pPr>
      <w:ind w:firstLine="720"/>
      <w:outlineLvl w:val="4"/>
    </w:pPr>
    <w:rPr>
      <w:b/>
      <w:bCs/>
      <w:noProof/>
      <w:sz w:val="32"/>
      <w:szCs w:val="32"/>
    </w:rPr>
  </w:style>
  <w:style w:type="paragraph" w:styleId="Heading6">
    <w:name w:val="heading 6"/>
    <w:basedOn w:val="Normal"/>
    <w:next w:val="Normal"/>
    <w:link w:val="Heading6Char"/>
    <w:uiPriority w:val="99"/>
    <w:qFormat/>
    <w:pPr>
      <w:ind w:firstLine="720"/>
      <w:outlineLvl w:val="5"/>
    </w:pPr>
    <w:rPr>
      <w:b/>
      <w:bCs/>
      <w:noProof/>
      <w:sz w:val="46"/>
      <w:szCs w:val="4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7F3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7F3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7F3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7F3A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7F3A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7F3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53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53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50C2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0C2B"/>
    <w:rPr>
      <w:rFonts w:ascii="Calibri" w:hAnsi="Calibri" w:cs="Calibri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50C2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0C2B"/>
    <w:rPr>
      <w:rFonts w:ascii="Calibri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.g.steeneken@tudelft.nl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.siskins-1@tudelft.nl" TargetMode="External"/><Relationship Id="rId12" Type="http://schemas.openxmlformats.org/officeDocument/2006/relationships/image" Target="media/image4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DE4D79ED.dotm</Template>
  <TotalTime>0</TotalTime>
  <Pages>4</Pages>
  <Words>385</Words>
  <Characters>2122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 Delft</Company>
  <LinksUpToDate>false</LinksUpToDate>
  <CharactersWithSpaces>2502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makars.siskins@student.manchester.ac.uk</dc:creator>
  <cp:lastModifiedBy>Makars Šiškins</cp:lastModifiedBy>
  <cp:revision>3</cp:revision>
  <dcterms:created xsi:type="dcterms:W3CDTF">2020-09-30T21:48:00Z</dcterms:created>
  <dcterms:modified xsi:type="dcterms:W3CDTF">2020-09-30T22:21:00Z</dcterms:modified>
</cp:coreProperties>
</file>