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92688B" w14:textId="3A41418E" w:rsidR="004443C9" w:rsidRPr="004443C9" w:rsidRDefault="004443C9" w:rsidP="004443C9">
      <w:pPr>
        <w:pStyle w:val="Tableofcontents"/>
      </w:pPr>
      <w:r w:rsidRPr="004443C9">
        <w:t>Supporting Information:</w:t>
      </w:r>
    </w:p>
    <w:p w14:paraId="45FF9D43" w14:textId="77777777" w:rsidR="004443C9" w:rsidRDefault="004443C9" w:rsidP="004443C9">
      <w:pPr>
        <w:pStyle w:val="Tableofcontents"/>
      </w:pPr>
    </w:p>
    <w:p w14:paraId="600FC0A4" w14:textId="06C17058" w:rsidR="004443C9" w:rsidRPr="000C77D8" w:rsidRDefault="004443C9" w:rsidP="004443C9">
      <w:pPr>
        <w:pStyle w:val="Tableofcontents"/>
      </w:pPr>
      <w:r w:rsidRPr="000C77D8">
        <w:t xml:space="preserve">A Reusable PMMA/Paper Hybrid Plug-and-Play Microfluidic Device for </w:t>
      </w:r>
      <w:r>
        <w:t>Ultrasensitive</w:t>
      </w:r>
      <w:r w:rsidRPr="000C77D8">
        <w:t xml:space="preserve"> Immunoassay </w:t>
      </w:r>
      <w:r>
        <w:t>with Wide Dynamic Range</w:t>
      </w:r>
    </w:p>
    <w:p w14:paraId="575E34E9" w14:textId="77777777" w:rsidR="004443C9" w:rsidRPr="000C77D8" w:rsidRDefault="004443C9" w:rsidP="004443C9">
      <w:pPr>
        <w:pStyle w:val="Tableofcontents"/>
      </w:pPr>
    </w:p>
    <w:p w14:paraId="0812FB67" w14:textId="77777777" w:rsidR="006C1482" w:rsidRPr="008F61E5" w:rsidRDefault="006C1482" w:rsidP="006C1482">
      <w:pPr>
        <w:pStyle w:val="AuthorsFull"/>
        <w:spacing w:after="160"/>
        <w:jc w:val="both"/>
        <w:outlineLvl w:val="0"/>
        <w:rPr>
          <w:iCs/>
        </w:rPr>
      </w:pPr>
      <w:r w:rsidRPr="008F61E5">
        <w:rPr>
          <w:iCs/>
        </w:rPr>
        <w:t>Sharma T. Sanjay,</w:t>
      </w:r>
      <w:r w:rsidRPr="00E60D3A">
        <w:rPr>
          <w:iCs/>
          <w:vertAlign w:val="superscript"/>
        </w:rPr>
        <w:t>1</w:t>
      </w:r>
      <w:r w:rsidRPr="008F61E5">
        <w:rPr>
          <w:iCs/>
          <w:vertAlign w:val="superscript"/>
        </w:rPr>
        <w:t xml:space="preserve"> † </w:t>
      </w:r>
      <w:proofErr w:type="spellStart"/>
      <w:r w:rsidRPr="008F61E5">
        <w:rPr>
          <w:iCs/>
        </w:rPr>
        <w:t>Meihan</w:t>
      </w:r>
      <w:proofErr w:type="spellEnd"/>
      <w:r w:rsidRPr="008F61E5">
        <w:rPr>
          <w:iCs/>
        </w:rPr>
        <w:t xml:space="preserve"> Li,</w:t>
      </w:r>
      <w:r w:rsidRPr="00E60D3A">
        <w:rPr>
          <w:iCs/>
          <w:vertAlign w:val="superscript"/>
        </w:rPr>
        <w:t>1</w:t>
      </w:r>
      <w:r w:rsidRPr="008F61E5">
        <w:rPr>
          <w:iCs/>
          <w:vertAlign w:val="superscript"/>
        </w:rPr>
        <w:t xml:space="preserve"> †</w:t>
      </w:r>
      <w:r w:rsidRPr="008F61E5">
        <w:rPr>
          <w:iCs/>
        </w:rPr>
        <w:t xml:space="preserve"> Wan Zhou</w:t>
      </w:r>
      <w:r>
        <w:rPr>
          <w:iCs/>
        </w:rPr>
        <w:t>,</w:t>
      </w:r>
      <w:r w:rsidRPr="00E60D3A">
        <w:rPr>
          <w:iCs/>
          <w:vertAlign w:val="superscript"/>
        </w:rPr>
        <w:t>1</w:t>
      </w:r>
      <w:r w:rsidRPr="008F61E5">
        <w:rPr>
          <w:iCs/>
        </w:rPr>
        <w:t xml:space="preserve"> </w:t>
      </w:r>
      <w:proofErr w:type="spellStart"/>
      <w:r>
        <w:rPr>
          <w:iCs/>
        </w:rPr>
        <w:t>Xiaochun</w:t>
      </w:r>
      <w:proofErr w:type="spellEnd"/>
      <w:r>
        <w:rPr>
          <w:iCs/>
        </w:rPr>
        <w:t xml:space="preserve"> Li,</w:t>
      </w:r>
      <w:r w:rsidRPr="00E60D3A">
        <w:rPr>
          <w:iCs/>
          <w:vertAlign w:val="superscript"/>
        </w:rPr>
        <w:t>2</w:t>
      </w:r>
      <w:r>
        <w:rPr>
          <w:iCs/>
        </w:rPr>
        <w:t xml:space="preserve"> </w:t>
      </w:r>
      <w:r w:rsidRPr="008F61E5">
        <w:rPr>
          <w:iCs/>
        </w:rPr>
        <w:t xml:space="preserve">and </w:t>
      </w:r>
      <w:proofErr w:type="spellStart"/>
      <w:r w:rsidRPr="008F61E5">
        <w:rPr>
          <w:iCs/>
        </w:rPr>
        <w:t>XiuJun</w:t>
      </w:r>
      <w:proofErr w:type="spellEnd"/>
      <w:r w:rsidRPr="008F61E5">
        <w:rPr>
          <w:iCs/>
        </w:rPr>
        <w:t xml:space="preserve"> Li</w:t>
      </w:r>
      <w:r>
        <w:rPr>
          <w:iCs/>
        </w:rPr>
        <w:t xml:space="preserve"> </w:t>
      </w:r>
      <w:r w:rsidRPr="00E60D3A">
        <w:rPr>
          <w:iCs/>
          <w:vertAlign w:val="superscript"/>
        </w:rPr>
        <w:t>1</w:t>
      </w:r>
      <w:r>
        <w:rPr>
          <w:iCs/>
          <w:vertAlign w:val="superscript"/>
        </w:rPr>
        <w:t>,3</w:t>
      </w:r>
      <w:r w:rsidRPr="008F61E5">
        <w:rPr>
          <w:iCs/>
        </w:rPr>
        <w:t>*</w:t>
      </w:r>
    </w:p>
    <w:p w14:paraId="5B435A6F" w14:textId="77777777" w:rsidR="006C1482" w:rsidRPr="008F61E5" w:rsidRDefault="006C1482" w:rsidP="006C1482">
      <w:pPr>
        <w:pStyle w:val="Tableofcontents"/>
      </w:pPr>
    </w:p>
    <w:p w14:paraId="41F1411F" w14:textId="77777777" w:rsidR="006C1482" w:rsidRPr="008F61E5" w:rsidRDefault="006C1482" w:rsidP="006C1482">
      <w:pPr>
        <w:pStyle w:val="Addresses"/>
        <w:spacing w:after="160"/>
        <w:jc w:val="both"/>
      </w:pPr>
      <w:r w:rsidRPr="00E60D3A">
        <w:rPr>
          <w:vertAlign w:val="superscript"/>
        </w:rPr>
        <w:t>1:</w:t>
      </w:r>
      <w:r>
        <w:t xml:space="preserve"> </w:t>
      </w:r>
      <w:r w:rsidRPr="008F61E5">
        <w:t xml:space="preserve">Department of Chemistry and Biochemistry, </w:t>
      </w:r>
      <w:r w:rsidRPr="008F61E5">
        <w:rPr>
          <w:noProof/>
        </w:rPr>
        <w:t>University</w:t>
      </w:r>
      <w:r w:rsidRPr="008F61E5">
        <w:t xml:space="preserve"> of Texas at El Paso, 500 West University Ave, El Paso, Texas, 79968, USA</w:t>
      </w:r>
    </w:p>
    <w:p w14:paraId="5F5C1235" w14:textId="77777777" w:rsidR="006C1482" w:rsidRPr="008F61E5" w:rsidRDefault="006C1482" w:rsidP="006C1482">
      <w:pPr>
        <w:pStyle w:val="Addresses"/>
        <w:spacing w:after="160"/>
        <w:jc w:val="both"/>
      </w:pPr>
      <w:r w:rsidRPr="00E60D3A">
        <w:rPr>
          <w:vertAlign w:val="superscript"/>
        </w:rPr>
        <w:t>2:</w:t>
      </w:r>
      <w:r>
        <w:t xml:space="preserve"> </w:t>
      </w:r>
      <w:r w:rsidRPr="00556E48">
        <w:t>College of Biomedical Engineering, Taiyuan University of Technology, Taiyuan, Shanxi 030024, China</w:t>
      </w:r>
    </w:p>
    <w:p w14:paraId="6A337430" w14:textId="77777777" w:rsidR="006C1482" w:rsidRDefault="006C1482" w:rsidP="006C1482">
      <w:pPr>
        <w:pStyle w:val="Addresses"/>
        <w:spacing w:after="160"/>
        <w:outlineLvl w:val="0"/>
      </w:pPr>
      <w:r>
        <w:rPr>
          <w:vertAlign w:val="superscript"/>
        </w:rPr>
        <w:t>3</w:t>
      </w:r>
      <w:r w:rsidRPr="00E60D3A">
        <w:rPr>
          <w:vertAlign w:val="superscript"/>
        </w:rPr>
        <w:t>:</w:t>
      </w:r>
      <w:r w:rsidRPr="008F61E5">
        <w:t xml:space="preserve"> Border Biomedical Research Center, Biomedical Engineering, and Environmental Science and Engineering, </w:t>
      </w:r>
      <w:r w:rsidRPr="008F61E5">
        <w:rPr>
          <w:noProof/>
        </w:rPr>
        <w:t>University</w:t>
      </w:r>
      <w:r w:rsidRPr="008F61E5">
        <w:t xml:space="preserve"> of Texas at El Paso, 500 West University Ave, El Paso, Texas, 79968, USA</w:t>
      </w:r>
      <w:r w:rsidRPr="008F61E5">
        <w:br/>
      </w:r>
    </w:p>
    <w:p w14:paraId="52FD35B8" w14:textId="77777777" w:rsidR="006C1482" w:rsidRPr="008F61E5" w:rsidRDefault="006C1482" w:rsidP="006C1482">
      <w:pPr>
        <w:pStyle w:val="Addresses"/>
        <w:spacing w:after="160"/>
        <w:outlineLvl w:val="0"/>
      </w:pPr>
      <w:r>
        <w:t xml:space="preserve">Corresponding Author: </w:t>
      </w:r>
      <w:r w:rsidRPr="008F61E5">
        <w:t xml:space="preserve">Dr. </w:t>
      </w:r>
      <w:proofErr w:type="spellStart"/>
      <w:r w:rsidRPr="008F61E5">
        <w:t>XiuJun</w:t>
      </w:r>
      <w:proofErr w:type="spellEnd"/>
      <w:r w:rsidRPr="008F61E5">
        <w:t xml:space="preserve"> Li</w:t>
      </w:r>
      <w:r>
        <w:t xml:space="preserve">. </w:t>
      </w:r>
      <w:r w:rsidRPr="008F61E5">
        <w:t xml:space="preserve">E-mail: </w:t>
      </w:r>
      <w:hyperlink r:id="rId7" w:history="1">
        <w:r w:rsidRPr="008F61E5">
          <w:rPr>
            <w:rStyle w:val="Hyperlink"/>
          </w:rPr>
          <w:t>xli4@utep.edu</w:t>
        </w:r>
      </w:hyperlink>
    </w:p>
    <w:p w14:paraId="5BD50746" w14:textId="77777777" w:rsidR="00512C10" w:rsidRPr="008F61E5" w:rsidRDefault="00512C10" w:rsidP="00512C10">
      <w:pPr>
        <w:pStyle w:val="Addresses"/>
        <w:spacing w:after="160"/>
        <w:jc w:val="both"/>
      </w:pPr>
    </w:p>
    <w:p w14:paraId="1684E5CB" w14:textId="77777777" w:rsidR="00512C10" w:rsidRPr="008F61E5" w:rsidRDefault="00512C10" w:rsidP="00512C10">
      <w:pPr>
        <w:spacing w:after="160"/>
        <w:jc w:val="both"/>
        <w:rPr>
          <w:lang w:val="en-US"/>
        </w:rPr>
      </w:pPr>
      <w:r w:rsidRPr="008F61E5">
        <w:rPr>
          <w:iCs/>
          <w:vertAlign w:val="superscript"/>
        </w:rPr>
        <w:t>†</w:t>
      </w:r>
      <w:r w:rsidRPr="008F61E5">
        <w:rPr>
          <w:iCs/>
        </w:rPr>
        <w:t xml:space="preserve"> denotes equal contribution to the work.</w:t>
      </w:r>
    </w:p>
    <w:p w14:paraId="414BEC48" w14:textId="77F62596" w:rsidR="006B03E1" w:rsidRDefault="006B03E1">
      <w:pPr>
        <w:spacing w:after="160" w:line="259" w:lineRule="auto"/>
        <w:rPr>
          <w:lang w:val="en-US"/>
        </w:rPr>
      </w:pPr>
      <w:r>
        <w:rPr>
          <w:lang w:val="en-US"/>
        </w:rPr>
        <w:br w:type="page"/>
      </w:r>
    </w:p>
    <w:p w14:paraId="3F542EC6" w14:textId="77777777" w:rsidR="001822B9" w:rsidRPr="001822B9" w:rsidRDefault="001822B9" w:rsidP="001822B9">
      <w:pPr>
        <w:widowControl w:val="0"/>
        <w:spacing w:after="160" w:line="480" w:lineRule="auto"/>
        <w:jc w:val="both"/>
        <w:outlineLvl w:val="0"/>
        <w:rPr>
          <w:rFonts w:eastAsia="Yu Mincho"/>
          <w:b/>
          <w:kern w:val="2"/>
          <w:lang w:val="en-US" w:eastAsia="zh-CN"/>
        </w:rPr>
      </w:pPr>
      <w:r w:rsidRPr="001822B9">
        <w:rPr>
          <w:rFonts w:eastAsia="Yu Mincho"/>
          <w:b/>
          <w:kern w:val="2"/>
          <w:lang w:val="en-US" w:eastAsia="zh-CN"/>
        </w:rPr>
        <w:lastRenderedPageBreak/>
        <w:t xml:space="preserve">1. MATERIALS AND METHODS </w:t>
      </w:r>
    </w:p>
    <w:p w14:paraId="1B933015" w14:textId="77777777" w:rsidR="001822B9" w:rsidRPr="001822B9" w:rsidRDefault="001822B9" w:rsidP="009027C6">
      <w:pPr>
        <w:widowControl w:val="0"/>
        <w:spacing w:after="160" w:line="360" w:lineRule="auto"/>
        <w:jc w:val="both"/>
        <w:outlineLvl w:val="0"/>
        <w:rPr>
          <w:rFonts w:eastAsia="Yu Mincho"/>
          <w:b/>
          <w:kern w:val="2"/>
          <w:lang w:val="en-US" w:eastAsia="zh-CN"/>
        </w:rPr>
      </w:pPr>
      <w:r w:rsidRPr="001822B9">
        <w:rPr>
          <w:rFonts w:eastAsia="Yu Mincho"/>
          <w:b/>
          <w:kern w:val="2"/>
          <w:lang w:val="en-US" w:eastAsia="zh-CN"/>
        </w:rPr>
        <w:t xml:space="preserve">1.1. Chemicals and Materials: </w:t>
      </w:r>
    </w:p>
    <w:p w14:paraId="78A85A69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  <w:r w:rsidRPr="001822B9">
        <w:rPr>
          <w:rFonts w:eastAsia="Yu Mincho"/>
          <w:kern w:val="2"/>
          <w:lang w:val="en-US" w:eastAsia="zh-CN"/>
        </w:rPr>
        <w:t xml:space="preserve">IgG from rabbit serum, Tween 20, albumin from bovine serum, anti-rabbit IgG-alkaline phosphatase, BCIP/NBT liquid substrate, and Phosphate Buffer Saline were purchased from Sigma Aldrich (St. Louis, MO). HBsAg protein (subtype ad) was purchased from Fitzgerald Industries International Inc., Acton, MA. Polyclonal anti-HBsAg was purchased from Novus Biologicals, Littleton, CO.  PMMA was purchased from McMaster-Carr, Los Angeles, CA. Whatman #1 chromatography paper was purchased from Sigma Aldrich (St. Louis, MO). Ultrapure Milli-Q water (18.2 MΩ.cm) obtained from a Millipore water purification system (Bedford, MA) was used in all assays and reagent </w:t>
      </w:r>
      <w:r w:rsidRPr="001822B9">
        <w:rPr>
          <w:rFonts w:eastAsia="Yu Mincho"/>
          <w:noProof/>
          <w:kern w:val="2"/>
          <w:lang w:val="en-US" w:eastAsia="zh-CN"/>
        </w:rPr>
        <w:t>preparation,</w:t>
      </w:r>
      <w:r w:rsidRPr="001822B9">
        <w:rPr>
          <w:rFonts w:eastAsia="Yu Mincho"/>
          <w:kern w:val="2"/>
          <w:lang w:val="en-US" w:eastAsia="zh-CN"/>
        </w:rPr>
        <w:t xml:space="preserve"> unless otherwise noted.</w:t>
      </w:r>
    </w:p>
    <w:p w14:paraId="6DA1649B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</w:p>
    <w:p w14:paraId="639D6EE4" w14:textId="19A56BFA" w:rsidR="001822B9" w:rsidRPr="001822B9" w:rsidRDefault="001822B9" w:rsidP="009027C6">
      <w:pPr>
        <w:widowControl w:val="0"/>
        <w:spacing w:after="160" w:line="360" w:lineRule="auto"/>
        <w:jc w:val="both"/>
        <w:outlineLvl w:val="0"/>
        <w:rPr>
          <w:rFonts w:eastAsia="Yu Mincho"/>
          <w:b/>
          <w:kern w:val="2"/>
          <w:lang w:val="en-US" w:eastAsia="zh-CN"/>
        </w:rPr>
      </w:pPr>
      <w:r w:rsidRPr="001822B9">
        <w:rPr>
          <w:rFonts w:eastAsia="Yu Mincho"/>
          <w:b/>
          <w:kern w:val="2"/>
          <w:lang w:val="en-US" w:eastAsia="zh-CN"/>
        </w:rPr>
        <w:t>1.2. Fabrication of paper-based device</w:t>
      </w:r>
      <w:r w:rsidR="003C5BDD">
        <w:rPr>
          <w:rFonts w:eastAsia="Yu Mincho"/>
          <w:b/>
          <w:kern w:val="2"/>
          <w:lang w:val="en-US" w:eastAsia="zh-CN"/>
        </w:rPr>
        <w:t>s</w:t>
      </w:r>
      <w:r w:rsidRPr="001822B9">
        <w:rPr>
          <w:rFonts w:eastAsia="Yu Mincho"/>
          <w:b/>
          <w:kern w:val="2"/>
          <w:lang w:val="en-US" w:eastAsia="zh-CN"/>
        </w:rPr>
        <w:t xml:space="preserve">: </w:t>
      </w:r>
    </w:p>
    <w:p w14:paraId="29B3FFEA" w14:textId="52BF971E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  <w:r w:rsidRPr="001822B9">
        <w:rPr>
          <w:rFonts w:eastAsia="Yu Mincho"/>
          <w:noProof/>
          <w:kern w:val="2"/>
          <w:lang w:val="en-US" w:eastAsia="zh-CN"/>
        </w:rPr>
        <w:t>The paper-based</w:t>
      </w:r>
      <w:r w:rsidRPr="001822B9">
        <w:rPr>
          <w:rFonts w:eastAsia="Yu Mincho"/>
          <w:kern w:val="2"/>
          <w:lang w:val="en-US" w:eastAsia="zh-CN"/>
        </w:rPr>
        <w:t xml:space="preserve"> device was fabricated using </w:t>
      </w:r>
      <w:r w:rsidR="007A4AFA">
        <w:rPr>
          <w:rFonts w:eastAsia="Yu Mincho"/>
          <w:kern w:val="2"/>
          <w:lang w:val="en-US" w:eastAsia="zh-CN"/>
        </w:rPr>
        <w:t xml:space="preserve">a </w:t>
      </w:r>
      <w:r w:rsidRPr="001822B9">
        <w:rPr>
          <w:rFonts w:eastAsia="Yu Mincho"/>
          <w:kern w:val="2"/>
          <w:lang w:val="en-US" w:eastAsia="zh-CN"/>
        </w:rPr>
        <w:t>photolithography method.</w:t>
      </w:r>
      <w:r w:rsidRPr="001822B9">
        <w:rPr>
          <w:rFonts w:eastAsia="Yu Mincho"/>
          <w:kern w:val="2"/>
          <w:vertAlign w:val="superscript"/>
          <w:lang w:val="en-US" w:eastAsia="zh-CN"/>
        </w:rPr>
        <w:t xml:space="preserve">1 </w:t>
      </w:r>
      <w:r w:rsidRPr="001822B9">
        <w:rPr>
          <w:rFonts w:eastAsia="Yu Mincho"/>
          <w:kern w:val="2"/>
          <w:lang w:val="en-US" w:eastAsia="zh-CN"/>
        </w:rPr>
        <w:t xml:space="preserve">Photoresist (SU-8) was first added to chromatography paper and evenly spread on both sides of the paper. The paper was then baked in the hot plate pre-heated to 135 </w:t>
      </w:r>
      <w:r w:rsidRPr="001822B9">
        <w:rPr>
          <w:rFonts w:eastAsia="Yu Mincho"/>
          <w:kern w:val="2"/>
          <w:vertAlign w:val="superscript"/>
          <w:lang w:val="en-US" w:eastAsia="zh-CN"/>
        </w:rPr>
        <w:t>0</w:t>
      </w:r>
      <w:r w:rsidRPr="001822B9">
        <w:rPr>
          <w:rFonts w:eastAsia="Yu Mincho"/>
          <w:kern w:val="2"/>
          <w:lang w:val="en-US" w:eastAsia="zh-CN"/>
        </w:rPr>
        <w:t xml:space="preserve">C for 20 min (10 min on each side). Then, the paper substrate was placed below a pre-designed </w:t>
      </w:r>
      <w:r w:rsidR="004B5455">
        <w:rPr>
          <w:rFonts w:eastAsia="Yu Mincho"/>
          <w:kern w:val="2"/>
          <w:lang w:val="en-US" w:eastAsia="zh-CN"/>
        </w:rPr>
        <w:t xml:space="preserve">plastic </w:t>
      </w:r>
      <w:r w:rsidRPr="001822B9">
        <w:rPr>
          <w:rFonts w:eastAsia="Yu Mincho"/>
          <w:kern w:val="2"/>
          <w:lang w:val="en-US" w:eastAsia="zh-CN"/>
        </w:rPr>
        <w:t>photomask and exposed to UV light for 30 sec. UV light polymerize</w:t>
      </w:r>
      <w:r w:rsidR="00ED5148">
        <w:rPr>
          <w:rFonts w:eastAsia="Yu Mincho"/>
          <w:kern w:val="2"/>
          <w:lang w:val="en-US" w:eastAsia="zh-CN"/>
        </w:rPr>
        <w:t>d</w:t>
      </w:r>
      <w:r w:rsidRPr="001822B9">
        <w:rPr>
          <w:rFonts w:eastAsia="Yu Mincho"/>
          <w:kern w:val="2"/>
          <w:lang w:val="en-US" w:eastAsia="zh-CN"/>
        </w:rPr>
        <w:t xml:space="preserve"> the photoresist. The paper was incubated again </w:t>
      </w:r>
      <w:r w:rsidR="007A4AFA">
        <w:rPr>
          <w:rFonts w:eastAsia="Yu Mincho"/>
          <w:kern w:val="2"/>
          <w:lang w:val="en-US" w:eastAsia="zh-CN"/>
        </w:rPr>
        <w:t>on</w:t>
      </w:r>
      <w:r w:rsidRPr="001822B9">
        <w:rPr>
          <w:rFonts w:eastAsia="Yu Mincho"/>
          <w:kern w:val="2"/>
          <w:lang w:val="en-US" w:eastAsia="zh-CN"/>
        </w:rPr>
        <w:t xml:space="preserve"> the hot plate at 135 </w:t>
      </w:r>
      <w:r w:rsidRPr="001822B9">
        <w:rPr>
          <w:rFonts w:eastAsia="Yu Mincho"/>
          <w:kern w:val="2"/>
          <w:vertAlign w:val="superscript"/>
          <w:lang w:val="en-US" w:eastAsia="zh-CN"/>
        </w:rPr>
        <w:t>0</w:t>
      </w:r>
      <w:r w:rsidRPr="001822B9">
        <w:rPr>
          <w:rFonts w:eastAsia="Yu Mincho"/>
          <w:kern w:val="2"/>
          <w:lang w:val="en-US" w:eastAsia="zh-CN"/>
        </w:rPr>
        <w:t>C for 5 min (2.5 min on each side). Finally, the paper substrate was washed with acetone followed by isopropyl alcohol to wash off un-polymerized photoresist to give hydrophilic z</w:t>
      </w:r>
      <w:r w:rsidR="007A4AFA">
        <w:rPr>
          <w:rFonts w:eastAsia="Yu Mincho"/>
          <w:kern w:val="2"/>
          <w:lang w:val="en-US" w:eastAsia="zh-CN"/>
        </w:rPr>
        <w:t>ones. Polymerized regions could not</w:t>
      </w:r>
      <w:r w:rsidRPr="001822B9">
        <w:rPr>
          <w:rFonts w:eastAsia="Yu Mincho"/>
          <w:kern w:val="2"/>
          <w:lang w:val="en-US" w:eastAsia="zh-CN"/>
        </w:rPr>
        <w:t xml:space="preserve"> be washed off and form the hydrophobic regions. The paper based-device was used after drying.</w:t>
      </w:r>
    </w:p>
    <w:p w14:paraId="796D7ABD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</w:p>
    <w:p w14:paraId="780A907B" w14:textId="29047D96" w:rsidR="00FA0B3B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  <w:r w:rsidRPr="001822B9">
        <w:rPr>
          <w:rFonts w:eastAsia="Yu Mincho"/>
          <w:b/>
          <w:kern w:val="2"/>
          <w:lang w:val="en-US" w:eastAsia="zh-CN"/>
        </w:rPr>
        <w:t>1.3. Data analysis</w:t>
      </w:r>
      <w:r w:rsidRPr="001822B9">
        <w:rPr>
          <w:rFonts w:eastAsia="Yu Mincho"/>
          <w:kern w:val="2"/>
          <w:lang w:val="en-US" w:eastAsia="zh-CN"/>
        </w:rPr>
        <w:t xml:space="preserve">. After the completion of the </w:t>
      </w:r>
      <w:r w:rsidRPr="001822B9">
        <w:rPr>
          <w:rFonts w:eastAsia="Yu Mincho"/>
          <w:noProof/>
          <w:kern w:val="2"/>
          <w:lang w:val="en-US" w:eastAsia="zh-CN"/>
        </w:rPr>
        <w:t>assay,</w:t>
      </w:r>
      <w:r w:rsidRPr="001822B9">
        <w:rPr>
          <w:rFonts w:eastAsia="Yu Mincho"/>
          <w:kern w:val="2"/>
          <w:lang w:val="en-US" w:eastAsia="zh-CN"/>
        </w:rPr>
        <w:t xml:space="preserve"> the paper substrate was scanned with a simple desktop scanner (</w:t>
      </w:r>
      <w:proofErr w:type="spellStart"/>
      <w:r w:rsidRPr="001822B9">
        <w:rPr>
          <w:rFonts w:eastAsia="Yu Mincho"/>
          <w:kern w:val="2"/>
          <w:lang w:val="en-US" w:eastAsia="zh-CN"/>
        </w:rPr>
        <w:t>CanoScan</w:t>
      </w:r>
      <w:proofErr w:type="spellEnd"/>
      <w:r w:rsidRPr="001822B9">
        <w:rPr>
          <w:rFonts w:eastAsia="Yu Mincho"/>
          <w:kern w:val="2"/>
          <w:lang w:val="en-US" w:eastAsia="zh-CN"/>
        </w:rPr>
        <w:t xml:space="preserve"> </w:t>
      </w:r>
      <w:proofErr w:type="spellStart"/>
      <w:r w:rsidRPr="001822B9">
        <w:rPr>
          <w:rFonts w:eastAsia="Yu Mincho"/>
          <w:kern w:val="2"/>
          <w:lang w:val="en-US" w:eastAsia="zh-CN"/>
        </w:rPr>
        <w:t>LiDE</w:t>
      </w:r>
      <w:proofErr w:type="spellEnd"/>
      <w:r w:rsidRPr="001822B9">
        <w:rPr>
          <w:rFonts w:eastAsia="Yu Mincho"/>
          <w:kern w:val="2"/>
          <w:lang w:val="en-US" w:eastAsia="zh-CN"/>
        </w:rPr>
        <w:t xml:space="preserve"> 700F, Canon). ImageJ software that is distributed for free by NIH (</w:t>
      </w:r>
      <w:hyperlink r:id="rId8" w:history="1">
        <w:r w:rsidRPr="001822B9">
          <w:rPr>
            <w:rFonts w:eastAsia="Yu Mincho"/>
            <w:color w:val="0563C1"/>
            <w:kern w:val="2"/>
            <w:u w:val="single"/>
            <w:lang w:val="en-US" w:eastAsia="zh-CN"/>
          </w:rPr>
          <w:t>http://rsb.info.nih.gov/ij/download.html</w:t>
        </w:r>
      </w:hyperlink>
      <w:r w:rsidRPr="001822B9">
        <w:rPr>
          <w:rFonts w:eastAsia="Yu Mincho"/>
          <w:kern w:val="2"/>
          <w:lang w:val="en-US" w:eastAsia="zh-CN"/>
        </w:rPr>
        <w:t xml:space="preserve">) was used to measure the average brightness of the hydrophilic test zone in the paper substrate. In the RGB (red + green + blue) image obtained, the signal of the individual hydrophilic zone was calculated as the average of the brightness intensity of respective pixels. The software converts the </w:t>
      </w:r>
      <w:r w:rsidRPr="001822B9">
        <w:rPr>
          <w:rFonts w:eastAsia="Yu Mincho"/>
          <w:noProof/>
          <w:kern w:val="2"/>
          <w:lang w:val="en-US" w:eastAsia="zh-CN"/>
        </w:rPr>
        <w:t>RGB</w:t>
      </w:r>
      <w:r w:rsidRPr="001822B9">
        <w:rPr>
          <w:rFonts w:eastAsia="Yu Mincho"/>
          <w:kern w:val="2"/>
          <w:lang w:val="en-US" w:eastAsia="zh-CN"/>
        </w:rPr>
        <w:t xml:space="preserve"> image into </w:t>
      </w:r>
      <w:r w:rsidRPr="001822B9">
        <w:rPr>
          <w:rFonts w:eastAsia="Yu Mincho"/>
          <w:noProof/>
          <w:kern w:val="2"/>
          <w:lang w:val="en-US" w:eastAsia="zh-CN"/>
        </w:rPr>
        <w:t>gray scale</w:t>
      </w:r>
      <w:r w:rsidRPr="001822B9">
        <w:rPr>
          <w:rFonts w:eastAsia="Yu Mincho"/>
          <w:kern w:val="2"/>
          <w:lang w:val="en-US" w:eastAsia="zh-CN"/>
        </w:rPr>
        <w:t xml:space="preserve"> using the </w:t>
      </w:r>
      <w:r w:rsidRPr="001822B9">
        <w:rPr>
          <w:rFonts w:eastAsia="Yu Mincho"/>
          <w:kern w:val="2"/>
          <w:lang w:val="en-US" w:eastAsia="zh-CN"/>
        </w:rPr>
        <w:lastRenderedPageBreak/>
        <w:t xml:space="preserve">formula gray = (red + green + blue) ⁄ 3. ImageJ has </w:t>
      </w:r>
      <w:r w:rsidRPr="001822B9">
        <w:rPr>
          <w:rFonts w:eastAsia="Yu Mincho"/>
          <w:noProof/>
          <w:kern w:val="2"/>
          <w:lang w:val="en-US" w:eastAsia="zh-CN"/>
        </w:rPr>
        <w:t>gray</w:t>
      </w:r>
      <w:r w:rsidRPr="001822B9">
        <w:rPr>
          <w:rFonts w:eastAsia="Yu Mincho"/>
          <w:kern w:val="2"/>
          <w:lang w:val="en-US" w:eastAsia="zh-CN"/>
        </w:rPr>
        <w:t xml:space="preserve"> values ranging from 0 to 255, from minimum (darkest) to maximum (brightest). Corrected brightness was used in the study to represent the graph and for data analysis. To obtain the corrected brightness, </w:t>
      </w:r>
      <w:r w:rsidR="00ED5148">
        <w:rPr>
          <w:rFonts w:eastAsia="Yu Mincho"/>
          <w:kern w:val="2"/>
          <w:lang w:val="en-US" w:eastAsia="zh-CN"/>
        </w:rPr>
        <w:t xml:space="preserve">an </w:t>
      </w:r>
      <w:bookmarkStart w:id="0" w:name="_GoBack"/>
      <w:bookmarkEnd w:id="0"/>
      <w:r w:rsidRPr="001822B9">
        <w:rPr>
          <w:rFonts w:eastAsia="Yu Mincho"/>
          <w:kern w:val="2"/>
          <w:lang w:val="en-US" w:eastAsia="zh-CN"/>
        </w:rPr>
        <w:t>average brightness value from data was subtracted from the maximum value i.e., 255.</w:t>
      </w:r>
    </w:p>
    <w:p w14:paraId="36BEBAA9" w14:textId="77777777" w:rsidR="00FA0B3B" w:rsidRDefault="00FA0B3B" w:rsidP="009027C6">
      <w:pPr>
        <w:spacing w:after="160" w:line="360" w:lineRule="auto"/>
        <w:rPr>
          <w:rFonts w:eastAsia="Yu Mincho"/>
          <w:kern w:val="2"/>
          <w:lang w:val="en-US" w:eastAsia="zh-CN"/>
        </w:rPr>
      </w:pPr>
      <w:r>
        <w:rPr>
          <w:rFonts w:eastAsia="Yu Mincho"/>
          <w:kern w:val="2"/>
          <w:lang w:val="en-US" w:eastAsia="zh-CN"/>
        </w:rPr>
        <w:br w:type="page"/>
      </w:r>
    </w:p>
    <w:p w14:paraId="27A4A095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</w:p>
    <w:p w14:paraId="4855A735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</w:p>
    <w:p w14:paraId="18FC8515" w14:textId="77777777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  <w:r w:rsidRPr="001822B9">
        <w:rPr>
          <w:rFonts w:eastAsia="Yu Mincho"/>
          <w:noProof/>
          <w:kern w:val="2"/>
          <w:lang w:val="en-US" w:eastAsia="zh-CN"/>
        </w:rPr>
        <w:drawing>
          <wp:inline distT="0" distB="0" distL="0" distR="0" wp14:anchorId="4841FD7A" wp14:editId="26A60BE9">
            <wp:extent cx="5000871" cy="3657600"/>
            <wp:effectExtent l="0" t="0" r="3175" b="0"/>
            <wp:docPr id="12" name="Picture 12" descr="../SS.IgG.Sche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../SS.IgG.Schem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871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8A2E87" w14:textId="5C982C5D" w:rsidR="001822B9" w:rsidRPr="001822B9" w:rsidRDefault="001822B9" w:rsidP="009027C6">
      <w:pPr>
        <w:widowControl w:val="0"/>
        <w:spacing w:after="160" w:line="360" w:lineRule="auto"/>
        <w:jc w:val="both"/>
        <w:rPr>
          <w:rFonts w:eastAsia="Yu Mincho"/>
          <w:kern w:val="2"/>
          <w:lang w:val="en-US" w:eastAsia="zh-CN"/>
        </w:rPr>
      </w:pPr>
      <w:r w:rsidRPr="001822B9">
        <w:rPr>
          <w:rFonts w:eastAsia="Yu Mincho"/>
          <w:kern w:val="2"/>
          <w:lang w:val="en-US" w:eastAsia="zh-CN"/>
        </w:rPr>
        <w:t xml:space="preserve">Figure S1. Schematic illustration of colorimetric ELISA of IgG in PnP hybrid microfluidic device: (1) Immobilization of IgG on the patterned paper substrate, (2) Blocking by using 4.5 % BSA, (3) Washing with PBST and addition of </w:t>
      </w:r>
      <w:r w:rsidR="00612A5C">
        <w:rPr>
          <w:rFonts w:eastAsia="Yu Mincho"/>
          <w:kern w:val="2"/>
          <w:lang w:val="en-US" w:eastAsia="zh-CN"/>
        </w:rPr>
        <w:t>the enzyme-</w:t>
      </w:r>
      <w:r w:rsidRPr="001822B9">
        <w:rPr>
          <w:rFonts w:eastAsia="Yu Mincho"/>
          <w:kern w:val="2"/>
          <w:lang w:val="en-US" w:eastAsia="zh-CN"/>
        </w:rPr>
        <w:t xml:space="preserve">conjugated antibody, (4) Washing with PBST, and (5) Addition of the substrate for the production of purple insoluble NBT </w:t>
      </w:r>
      <w:r w:rsidRPr="001822B9">
        <w:rPr>
          <w:rFonts w:eastAsia="Yu Mincho"/>
          <w:noProof/>
          <w:kern w:val="2"/>
          <w:lang w:val="en-US" w:eastAsia="zh-CN"/>
        </w:rPr>
        <w:t>diformazan</w:t>
      </w:r>
      <w:r w:rsidRPr="001822B9">
        <w:rPr>
          <w:rFonts w:eastAsia="Yu Mincho"/>
          <w:kern w:val="2"/>
          <w:lang w:val="en-US" w:eastAsia="zh-CN"/>
        </w:rPr>
        <w:t xml:space="preserve">. </w:t>
      </w:r>
    </w:p>
    <w:p w14:paraId="1227B7DA" w14:textId="77777777" w:rsidR="001822B9" w:rsidRPr="001822B9" w:rsidRDefault="001822B9" w:rsidP="001822B9">
      <w:pPr>
        <w:widowControl w:val="0"/>
        <w:spacing w:after="160" w:line="480" w:lineRule="auto"/>
        <w:jc w:val="both"/>
        <w:rPr>
          <w:rFonts w:eastAsia="Yu Mincho"/>
          <w:kern w:val="2"/>
          <w:lang w:val="en-US" w:eastAsia="zh-CN"/>
        </w:rPr>
      </w:pPr>
    </w:p>
    <w:p w14:paraId="52032E83" w14:textId="77777777" w:rsidR="001822B9" w:rsidRPr="004846E4" w:rsidRDefault="001822B9" w:rsidP="001822B9">
      <w:pPr>
        <w:widowControl w:val="0"/>
        <w:spacing w:after="160" w:line="480" w:lineRule="auto"/>
        <w:jc w:val="both"/>
        <w:rPr>
          <w:rFonts w:eastAsia="Yu Mincho"/>
          <w:b/>
          <w:kern w:val="2"/>
          <w:lang w:val="en-US" w:eastAsia="zh-CN"/>
        </w:rPr>
      </w:pPr>
      <w:r w:rsidRPr="004846E4">
        <w:rPr>
          <w:rFonts w:eastAsia="Yu Mincho"/>
          <w:b/>
          <w:kern w:val="2"/>
          <w:lang w:val="en-US" w:eastAsia="zh-CN"/>
        </w:rPr>
        <w:t>Reference:</w:t>
      </w:r>
    </w:p>
    <w:p w14:paraId="390CDE51" w14:textId="40E8DE77" w:rsidR="0023795F" w:rsidRPr="001822B9" w:rsidRDefault="001822B9" w:rsidP="004846E4">
      <w:pPr>
        <w:spacing w:after="160"/>
        <w:jc w:val="both"/>
        <w:rPr>
          <w:lang w:val="en-US"/>
        </w:rPr>
      </w:pPr>
      <w:r w:rsidRPr="001822B9">
        <w:rPr>
          <w:rFonts w:eastAsia="Yu Mincho"/>
          <w:kern w:val="2"/>
          <w:lang w:val="en-US" w:eastAsia="zh-CN"/>
        </w:rPr>
        <w:t xml:space="preserve">[1] </w:t>
      </w:r>
      <w:r w:rsidRPr="001822B9">
        <w:rPr>
          <w:rFonts w:eastAsia="Times New Roman"/>
          <w:color w:val="222222"/>
          <w:shd w:val="clear" w:color="auto" w:fill="FFFFFF"/>
          <w:lang w:val="en-US"/>
        </w:rPr>
        <w:t xml:space="preserve">Martinez, A. W., Phillips, S. T., Wiley, B. J., Gupta, M., &amp; Whitesides, G. M., </w:t>
      </w:r>
      <w:r w:rsidRPr="001822B9">
        <w:rPr>
          <w:rFonts w:eastAsia="Times New Roman"/>
          <w:i/>
          <w:iCs/>
          <w:color w:val="222222"/>
          <w:shd w:val="clear" w:color="auto" w:fill="FFFFFF"/>
          <w:lang w:val="en-US"/>
        </w:rPr>
        <w:t>Lab on a Chip</w:t>
      </w:r>
      <w:r w:rsidRPr="001822B9">
        <w:rPr>
          <w:rFonts w:eastAsia="Times New Roman"/>
          <w:color w:val="222222"/>
          <w:shd w:val="clear" w:color="auto" w:fill="FFFFFF"/>
          <w:lang w:val="en-US"/>
        </w:rPr>
        <w:t xml:space="preserve">, </w:t>
      </w:r>
      <w:r w:rsidRPr="001822B9">
        <w:rPr>
          <w:rFonts w:eastAsia="Times New Roman"/>
          <w:b/>
          <w:color w:val="222222"/>
          <w:shd w:val="clear" w:color="auto" w:fill="FFFFFF"/>
          <w:lang w:val="en-US"/>
        </w:rPr>
        <w:t>2008</w:t>
      </w:r>
      <w:r w:rsidRPr="001822B9">
        <w:rPr>
          <w:rFonts w:eastAsia="Times New Roman"/>
          <w:color w:val="222222"/>
          <w:shd w:val="clear" w:color="auto" w:fill="FFFFFF"/>
          <w:lang w:val="en-US"/>
        </w:rPr>
        <w:t>, 8, 2146.</w:t>
      </w:r>
    </w:p>
    <w:sectPr w:rsidR="0023795F" w:rsidRPr="001822B9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CD7615" w14:textId="77777777" w:rsidR="00883D74" w:rsidRDefault="00883D74" w:rsidP="00362D75">
      <w:r>
        <w:separator/>
      </w:r>
    </w:p>
  </w:endnote>
  <w:endnote w:type="continuationSeparator" w:id="0">
    <w:p w14:paraId="5819FB8D" w14:textId="77777777" w:rsidR="00883D74" w:rsidRDefault="00883D74" w:rsidP="00362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084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428357" w14:textId="7601A809" w:rsidR="00362D75" w:rsidRDefault="00362D75">
        <w:pPr>
          <w:pStyle w:val="Footer"/>
          <w:jc w:val="right"/>
        </w:pPr>
        <w:r>
          <w:t>S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514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0B1399" w14:textId="77777777" w:rsidR="00362D75" w:rsidRDefault="00362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46AFFE" w14:textId="77777777" w:rsidR="00883D74" w:rsidRDefault="00883D74" w:rsidP="00362D75">
      <w:r>
        <w:separator/>
      </w:r>
    </w:p>
  </w:footnote>
  <w:footnote w:type="continuationSeparator" w:id="0">
    <w:p w14:paraId="6349A6DD" w14:textId="77777777" w:rsidR="00883D74" w:rsidRDefault="00883D74" w:rsidP="00362D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2Nje2NLO0MLYwNzVU0lEKTi0uzszPAykwqgUAnxGn1iwAAAA="/>
  </w:docVars>
  <w:rsids>
    <w:rsidRoot w:val="004443C9"/>
    <w:rsid w:val="001822B9"/>
    <w:rsid w:val="0023795F"/>
    <w:rsid w:val="00362D75"/>
    <w:rsid w:val="003C5BDD"/>
    <w:rsid w:val="004443C9"/>
    <w:rsid w:val="004846E4"/>
    <w:rsid w:val="004B5455"/>
    <w:rsid w:val="00512C10"/>
    <w:rsid w:val="00612A5C"/>
    <w:rsid w:val="006B03E1"/>
    <w:rsid w:val="006C1482"/>
    <w:rsid w:val="007A4AFA"/>
    <w:rsid w:val="00883D74"/>
    <w:rsid w:val="009027C6"/>
    <w:rsid w:val="00A37094"/>
    <w:rsid w:val="00D50F60"/>
    <w:rsid w:val="00ED5148"/>
    <w:rsid w:val="00FA0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9F2F0"/>
  <w15:chartTrackingRefBased/>
  <w15:docId w15:val="{542B05F7-D8C5-427A-BC16-236D98AED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3C9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de-DE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horsFull">
    <w:name w:val="Authors Full"/>
    <w:basedOn w:val="Normal"/>
    <w:rsid w:val="004443C9"/>
    <w:rPr>
      <w:i/>
      <w:lang w:val="en-US"/>
    </w:rPr>
  </w:style>
  <w:style w:type="paragraph" w:customStyle="1" w:styleId="Addresses">
    <w:name w:val="Addresses"/>
    <w:basedOn w:val="Normal"/>
    <w:rsid w:val="004443C9"/>
    <w:rPr>
      <w:lang w:val="en-US"/>
    </w:rPr>
  </w:style>
  <w:style w:type="paragraph" w:customStyle="1" w:styleId="Tableofcontents">
    <w:name w:val="Table of contents"/>
    <w:basedOn w:val="Normal"/>
    <w:autoRedefine/>
    <w:rsid w:val="004443C9"/>
    <w:pPr>
      <w:spacing w:after="160"/>
      <w:jc w:val="both"/>
    </w:pPr>
    <w:rPr>
      <w:b/>
      <w:sz w:val="28"/>
      <w:szCs w:val="28"/>
      <w:lang w:val="en-US"/>
    </w:rPr>
  </w:style>
  <w:style w:type="character" w:styleId="Hyperlink">
    <w:name w:val="Hyperlink"/>
    <w:basedOn w:val="DefaultParagraphFont"/>
    <w:uiPriority w:val="99"/>
    <w:unhideWhenUsed/>
    <w:rsid w:val="004443C9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62D7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2D75"/>
    <w:rPr>
      <w:rFonts w:ascii="Times New Roman" w:eastAsia="MS Mincho" w:hAnsi="Times New Roman" w:cs="Times New Roman"/>
      <w:sz w:val="24"/>
      <w:szCs w:val="24"/>
      <w:lang w:val="de-DE" w:eastAsia="ja-JP"/>
    </w:rPr>
  </w:style>
  <w:style w:type="paragraph" w:styleId="Footer">
    <w:name w:val="footer"/>
    <w:basedOn w:val="Normal"/>
    <w:link w:val="FooterChar"/>
    <w:uiPriority w:val="99"/>
    <w:unhideWhenUsed/>
    <w:rsid w:val="00362D7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2D75"/>
    <w:rPr>
      <w:rFonts w:ascii="Times New Roman" w:eastAsia="MS Mincho" w:hAnsi="Times New Roman" w:cs="Times New Roman"/>
      <w:sz w:val="24"/>
      <w:szCs w:val="24"/>
      <w:lang w:val="de-DE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sb.info.nih.gov/ij/download.htm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li4@utep.ed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203214-E586-45B5-A642-4120B58EB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574</Words>
  <Characters>3275</Characters>
  <Application>Microsoft Office Word</Application>
  <DocSecurity>0</DocSecurity>
  <Lines>27</Lines>
  <Paragraphs>7</Paragraphs>
  <ScaleCrop>false</ScaleCrop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XJ Li</dc:creator>
  <cp:keywords/>
  <dc:description/>
  <cp:lastModifiedBy>Li, XiuJun (James)</cp:lastModifiedBy>
  <cp:revision>16</cp:revision>
  <dcterms:created xsi:type="dcterms:W3CDTF">2020-01-01T07:29:00Z</dcterms:created>
  <dcterms:modified xsi:type="dcterms:W3CDTF">2020-02-21T22:24:00Z</dcterms:modified>
</cp:coreProperties>
</file>