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47E48" w14:textId="77777777" w:rsidR="00D3574F" w:rsidRDefault="00D3574F" w:rsidP="00D3574F">
      <w:pPr>
        <w:rPr>
          <w:rFonts w:ascii="Times New Roman" w:hAnsi="Times New Roman" w:cs="Times New Roman"/>
          <w:b/>
          <w:bCs/>
          <w:sz w:val="24"/>
          <w:szCs w:val="24"/>
        </w:rPr>
      </w:pPr>
      <w:r w:rsidRPr="006803A3">
        <w:rPr>
          <w:rFonts w:ascii="Times New Roman" w:hAnsi="Times New Roman" w:cs="Times New Roman"/>
          <w:b/>
          <w:bCs/>
          <w:sz w:val="24"/>
          <w:szCs w:val="24"/>
        </w:rPr>
        <w:t xml:space="preserve">Supplementary Figures </w:t>
      </w:r>
    </w:p>
    <w:p w14:paraId="3C812D4F" w14:textId="77777777" w:rsidR="006803A3" w:rsidRPr="006803A3" w:rsidRDefault="006803A3" w:rsidP="00D3574F">
      <w:pPr>
        <w:rPr>
          <w:rFonts w:ascii="Times New Roman" w:hAnsi="Times New Roman" w:cs="Times New Roman"/>
          <w:b/>
          <w:bCs/>
          <w:sz w:val="24"/>
          <w:szCs w:val="24"/>
        </w:rPr>
      </w:pPr>
    </w:p>
    <w:p w14:paraId="6C2D7B00" w14:textId="77777777" w:rsidR="00D3574F" w:rsidRPr="006803A3" w:rsidRDefault="00D3574F" w:rsidP="00D3574F">
      <w:pPr>
        <w:rPr>
          <w:rFonts w:ascii="Times New Roman" w:hAnsi="Times New Roman" w:cs="Times New Roman"/>
          <w:sz w:val="24"/>
          <w:szCs w:val="24"/>
        </w:rPr>
      </w:pPr>
      <w:r w:rsidRPr="006803A3">
        <w:rPr>
          <w:rFonts w:ascii="Times New Roman" w:hAnsi="Times New Roman" w:cs="Times New Roman"/>
          <w:noProof/>
          <w:sz w:val="24"/>
          <w:szCs w:val="24"/>
        </w:rPr>
        <w:drawing>
          <wp:inline distT="0" distB="0" distL="0" distR="0" wp14:anchorId="0165B085" wp14:editId="35318CC6">
            <wp:extent cx="5943600" cy="3413125"/>
            <wp:effectExtent l="0" t="0" r="0" b="0"/>
            <wp:docPr id="1456601840" name="Picture 1456601840" descr="A diagram of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01840" name="Picture 2" descr="A diagram of different types of object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413125"/>
                    </a:xfrm>
                    <a:prstGeom prst="rect">
                      <a:avLst/>
                    </a:prstGeom>
                    <a:noFill/>
                    <a:ln>
                      <a:noFill/>
                    </a:ln>
                  </pic:spPr>
                </pic:pic>
              </a:graphicData>
            </a:graphic>
          </wp:inline>
        </w:drawing>
      </w:r>
    </w:p>
    <w:p w14:paraId="27D4B01A" w14:textId="40EE635C" w:rsidR="00D3574F" w:rsidRPr="006803A3" w:rsidRDefault="00D3574F" w:rsidP="00D3574F">
      <w:pPr>
        <w:rPr>
          <w:rFonts w:ascii="Times New Roman" w:hAnsi="Times New Roman" w:cs="Times New Roman"/>
          <w:sz w:val="24"/>
          <w:szCs w:val="24"/>
        </w:rPr>
      </w:pPr>
      <w:r w:rsidRPr="006803A3">
        <w:rPr>
          <w:rFonts w:ascii="Times New Roman" w:hAnsi="Times New Roman" w:cs="Times New Roman"/>
          <w:b/>
          <w:bCs/>
          <w:sz w:val="24"/>
          <w:szCs w:val="24"/>
        </w:rPr>
        <w:t>SI Figure 1. Fabrication of the CAM-</w:t>
      </w:r>
      <w:r w:rsidRPr="006803A3">
        <w:rPr>
          <w:rFonts w:ascii="Times New Roman" w:hAnsi="Times New Roman" w:cs="Times New Roman"/>
          <w:b/>
          <w:bCs/>
          <w:sz w:val="24"/>
          <w:szCs w:val="24"/>
          <w:lang w:val="el-GR"/>
        </w:rPr>
        <w:t>μ</w:t>
      </w:r>
      <w:r w:rsidRPr="006803A3">
        <w:rPr>
          <w:rFonts w:ascii="Times New Roman" w:hAnsi="Times New Roman" w:cs="Times New Roman"/>
          <w:b/>
          <w:bCs/>
          <w:sz w:val="24"/>
          <w:szCs w:val="24"/>
        </w:rPr>
        <w:t>TAS through an improved photolithography technique and soft lithography</w:t>
      </w:r>
      <w:r w:rsidRPr="006803A3">
        <w:rPr>
          <w:rFonts w:ascii="Times New Roman" w:hAnsi="Times New Roman" w:cs="Times New Roman"/>
          <w:sz w:val="24"/>
          <w:szCs w:val="24"/>
        </w:rPr>
        <w:t xml:space="preserve">. The photolithography included the use of Su-8 (negative photoresist) and AZ 12XT-20-PL-10 (positive photoresist). The later was reflowed to allow the </w:t>
      </w:r>
      <w:r w:rsidR="005A6276" w:rsidRPr="006803A3">
        <w:rPr>
          <w:rFonts w:ascii="Times New Roman" w:hAnsi="Times New Roman" w:cs="Times New Roman"/>
          <w:sz w:val="24"/>
          <w:szCs w:val="24"/>
        </w:rPr>
        <w:t>Q</w:t>
      </w:r>
      <w:r w:rsidRPr="006803A3">
        <w:rPr>
          <w:rFonts w:ascii="Times New Roman" w:hAnsi="Times New Roman" w:cs="Times New Roman"/>
          <w:sz w:val="24"/>
          <w:szCs w:val="24"/>
        </w:rPr>
        <w:t xml:space="preserve">uake valve to have a semicircular roof. </w:t>
      </w:r>
      <w:r w:rsidR="005A6276" w:rsidRPr="006803A3">
        <w:rPr>
          <w:rFonts w:ascii="Times New Roman" w:hAnsi="Times New Roman" w:cs="Times New Roman"/>
          <w:sz w:val="24"/>
          <w:szCs w:val="24"/>
        </w:rPr>
        <w:t xml:space="preserve">This </w:t>
      </w:r>
      <w:r w:rsidRPr="006803A3">
        <w:rPr>
          <w:rFonts w:ascii="Times New Roman" w:hAnsi="Times New Roman" w:cs="Times New Roman"/>
          <w:sz w:val="24"/>
          <w:szCs w:val="24"/>
        </w:rPr>
        <w:t xml:space="preserve">method </w:t>
      </w:r>
      <w:r w:rsidR="005A6276" w:rsidRPr="006803A3">
        <w:rPr>
          <w:rFonts w:ascii="Times New Roman" w:hAnsi="Times New Roman" w:cs="Times New Roman"/>
          <w:sz w:val="24"/>
          <w:szCs w:val="24"/>
        </w:rPr>
        <w:t xml:space="preserve">enables us </w:t>
      </w:r>
      <w:r w:rsidRPr="006803A3">
        <w:rPr>
          <w:rFonts w:ascii="Times New Roman" w:hAnsi="Times New Roman" w:cs="Times New Roman"/>
          <w:sz w:val="24"/>
          <w:szCs w:val="24"/>
        </w:rPr>
        <w:t xml:space="preserve">to fabricate a system with both a </w:t>
      </w:r>
      <w:r w:rsidR="005A6276" w:rsidRPr="006803A3">
        <w:rPr>
          <w:rFonts w:ascii="Times New Roman" w:hAnsi="Times New Roman" w:cs="Times New Roman"/>
          <w:sz w:val="24"/>
          <w:szCs w:val="24"/>
        </w:rPr>
        <w:t xml:space="preserve">negative and positive photoresist to incorporate both the Quake valve and lifting-gate valve into </w:t>
      </w:r>
      <w:r w:rsidR="006803A3">
        <w:rPr>
          <w:rFonts w:ascii="Times New Roman" w:hAnsi="Times New Roman" w:cs="Times New Roman"/>
          <w:sz w:val="24"/>
          <w:szCs w:val="24"/>
        </w:rPr>
        <w:t>the</w:t>
      </w:r>
      <w:r w:rsidR="005A6276" w:rsidRPr="006803A3">
        <w:rPr>
          <w:rFonts w:ascii="Times New Roman" w:hAnsi="Times New Roman" w:cs="Times New Roman"/>
          <w:sz w:val="24"/>
          <w:szCs w:val="24"/>
        </w:rPr>
        <w:t xml:space="preserve"> </w:t>
      </w:r>
      <w:r w:rsidR="005A6276" w:rsidRPr="006803A3">
        <w:rPr>
          <w:rFonts w:ascii="Times New Roman" w:hAnsi="Times New Roman" w:cs="Times New Roman"/>
          <w:sz w:val="24"/>
          <w:szCs w:val="24"/>
        </w:rPr>
        <w:t>CAM-</w:t>
      </w:r>
      <w:proofErr w:type="spellStart"/>
      <w:r w:rsidR="005A6276" w:rsidRPr="006803A3">
        <w:rPr>
          <w:rFonts w:ascii="Times New Roman" w:hAnsi="Times New Roman" w:cs="Times New Roman"/>
          <w:sz w:val="24"/>
          <w:szCs w:val="24"/>
        </w:rPr>
        <w:t>μTAS</w:t>
      </w:r>
      <w:proofErr w:type="spellEnd"/>
      <w:r w:rsidRPr="006803A3">
        <w:rPr>
          <w:rFonts w:ascii="Times New Roman" w:hAnsi="Times New Roman" w:cs="Times New Roman"/>
          <w:sz w:val="24"/>
          <w:szCs w:val="24"/>
        </w:rPr>
        <w:t xml:space="preserve">. </w:t>
      </w:r>
    </w:p>
    <w:p w14:paraId="1AC7DE5B" w14:textId="77777777" w:rsidR="006803A3" w:rsidRPr="006803A3" w:rsidRDefault="006803A3" w:rsidP="00D3574F">
      <w:pPr>
        <w:rPr>
          <w:rFonts w:ascii="Times New Roman" w:hAnsi="Times New Roman" w:cs="Times New Roman"/>
          <w:sz w:val="24"/>
          <w:szCs w:val="24"/>
        </w:rPr>
      </w:pPr>
    </w:p>
    <w:p w14:paraId="05E6196A" w14:textId="77777777" w:rsidR="006803A3" w:rsidRPr="006803A3" w:rsidRDefault="006803A3" w:rsidP="00D3574F">
      <w:pPr>
        <w:rPr>
          <w:rFonts w:ascii="Times New Roman" w:hAnsi="Times New Roman" w:cs="Times New Roman"/>
          <w:sz w:val="24"/>
          <w:szCs w:val="24"/>
        </w:rPr>
      </w:pPr>
    </w:p>
    <w:p w14:paraId="2574AE16" w14:textId="77777777" w:rsidR="00D3574F" w:rsidRPr="006803A3" w:rsidRDefault="00D3574F" w:rsidP="00D3574F">
      <w:pPr>
        <w:spacing w:line="360" w:lineRule="auto"/>
        <w:rPr>
          <w:rFonts w:ascii="Times New Roman" w:hAnsi="Times New Roman" w:cs="Times New Roman"/>
          <w:sz w:val="24"/>
          <w:szCs w:val="24"/>
        </w:rPr>
      </w:pPr>
    </w:p>
    <w:p w14:paraId="08475744" w14:textId="17E454BD" w:rsidR="00D3574F" w:rsidRPr="006803A3" w:rsidRDefault="00D3574F" w:rsidP="00D3574F">
      <w:pPr>
        <w:rPr>
          <w:rFonts w:ascii="Times New Roman" w:hAnsi="Times New Roman" w:cs="Times New Roman"/>
          <w:sz w:val="24"/>
          <w:szCs w:val="24"/>
        </w:rPr>
      </w:pPr>
      <w:r w:rsidRPr="006803A3">
        <w:rPr>
          <w:rFonts w:ascii="Times New Roman" w:hAnsi="Times New Roman" w:cs="Times New Roman"/>
          <w:noProof/>
          <w:sz w:val="24"/>
          <w:szCs w:val="24"/>
        </w:rPr>
        <w:lastRenderedPageBreak/>
        <w:drawing>
          <wp:inline distT="0" distB="0" distL="0" distR="0" wp14:anchorId="3B6AA6C4" wp14:editId="5E34E775">
            <wp:extent cx="4833651" cy="3842767"/>
            <wp:effectExtent l="0" t="0" r="5080" b="5715"/>
            <wp:docPr id="576141314"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41314" name="Picture 1" descr="A diagram of a machin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5848" cy="3852464"/>
                    </a:xfrm>
                    <a:prstGeom prst="rect">
                      <a:avLst/>
                    </a:prstGeom>
                    <a:noFill/>
                    <a:ln>
                      <a:noFill/>
                    </a:ln>
                  </pic:spPr>
                </pic:pic>
              </a:graphicData>
            </a:graphic>
          </wp:inline>
        </w:drawing>
      </w:r>
    </w:p>
    <w:p w14:paraId="33EB73F1" w14:textId="77777777" w:rsidR="00D3574F" w:rsidRPr="006803A3" w:rsidRDefault="00D3574F" w:rsidP="005A6276">
      <w:pPr>
        <w:spacing w:line="240" w:lineRule="auto"/>
        <w:rPr>
          <w:rFonts w:ascii="Times New Roman" w:hAnsi="Times New Roman" w:cs="Times New Roman"/>
          <w:sz w:val="24"/>
          <w:szCs w:val="24"/>
        </w:rPr>
      </w:pPr>
      <w:r w:rsidRPr="006803A3">
        <w:rPr>
          <w:rFonts w:ascii="Times New Roman" w:hAnsi="Times New Roman" w:cs="Times New Roman"/>
          <w:b/>
          <w:sz w:val="24"/>
          <w:szCs w:val="24"/>
        </w:rPr>
        <w:t>SI Figure 2</w:t>
      </w:r>
      <w:r w:rsidRPr="006803A3">
        <w:rPr>
          <w:rFonts w:ascii="Times New Roman" w:hAnsi="Times New Roman" w:cs="Times New Roman"/>
          <w:sz w:val="24"/>
          <w:szCs w:val="24"/>
        </w:rPr>
        <w:t>. A) Experimental setup of the traditionally used perfusion system. The system uses 1 liter of reagents per experiment. B) Experimental setup of the CAM-</w:t>
      </w:r>
      <w:r w:rsidRPr="006803A3">
        <w:rPr>
          <w:rFonts w:ascii="Times New Roman" w:hAnsi="Times New Roman" w:cs="Times New Roman"/>
          <w:sz w:val="24"/>
          <w:szCs w:val="24"/>
          <w:lang w:val="el-GR"/>
        </w:rPr>
        <w:t>μ</w:t>
      </w:r>
      <w:r w:rsidRPr="006803A3">
        <w:rPr>
          <w:rFonts w:ascii="Times New Roman" w:hAnsi="Times New Roman" w:cs="Times New Roman"/>
          <w:sz w:val="24"/>
          <w:szCs w:val="24"/>
        </w:rPr>
        <w:t xml:space="preserve">TAS includes the automated microfluidic device connected to solenoid valves which are connected to a microcontroller that allows the actuation of valves by a custom-made </w:t>
      </w:r>
      <w:proofErr w:type="spellStart"/>
      <w:r w:rsidRPr="006803A3">
        <w:rPr>
          <w:rFonts w:ascii="Times New Roman" w:hAnsi="Times New Roman" w:cs="Times New Roman"/>
          <w:sz w:val="24"/>
          <w:szCs w:val="24"/>
        </w:rPr>
        <w:t>Labview</w:t>
      </w:r>
      <w:proofErr w:type="spellEnd"/>
      <w:r w:rsidRPr="006803A3">
        <w:rPr>
          <w:rFonts w:ascii="Times New Roman" w:hAnsi="Times New Roman" w:cs="Times New Roman"/>
          <w:sz w:val="24"/>
          <w:szCs w:val="24"/>
        </w:rPr>
        <w:t xml:space="preserve"> software. Flow rate through the device is measured using a </w:t>
      </w:r>
      <w:proofErr w:type="spellStart"/>
      <w:r w:rsidRPr="006803A3">
        <w:rPr>
          <w:rFonts w:ascii="Times New Roman" w:hAnsi="Times New Roman" w:cs="Times New Roman"/>
          <w:sz w:val="24"/>
          <w:szCs w:val="24"/>
        </w:rPr>
        <w:t>Sensirion</w:t>
      </w:r>
      <w:proofErr w:type="spellEnd"/>
      <w:r w:rsidRPr="006803A3">
        <w:rPr>
          <w:rFonts w:ascii="Times New Roman" w:hAnsi="Times New Roman" w:cs="Times New Roman"/>
          <w:sz w:val="24"/>
          <w:szCs w:val="24"/>
        </w:rPr>
        <w:t xml:space="preserve"> flow sensor.</w:t>
      </w:r>
    </w:p>
    <w:p w14:paraId="7E191414" w14:textId="77777777" w:rsidR="005A6276" w:rsidRPr="006803A3" w:rsidRDefault="005A6276" w:rsidP="00D3574F">
      <w:pPr>
        <w:spacing w:line="360" w:lineRule="auto"/>
        <w:rPr>
          <w:rFonts w:ascii="Times New Roman" w:hAnsi="Times New Roman" w:cs="Times New Roman"/>
          <w:b/>
          <w:bCs/>
          <w:sz w:val="24"/>
          <w:szCs w:val="24"/>
        </w:rPr>
      </w:pPr>
    </w:p>
    <w:p w14:paraId="41435658" w14:textId="43D5DA00" w:rsidR="00F91AF5" w:rsidRPr="006803A3" w:rsidRDefault="0021489E" w:rsidP="00D3574F">
      <w:pPr>
        <w:spacing w:line="360" w:lineRule="auto"/>
        <w:rPr>
          <w:rFonts w:ascii="Times New Roman" w:hAnsi="Times New Roman" w:cs="Times New Roman"/>
          <w:b/>
          <w:bCs/>
          <w:sz w:val="24"/>
          <w:szCs w:val="24"/>
        </w:rPr>
      </w:pPr>
      <w:r w:rsidRPr="006803A3">
        <w:rPr>
          <w:rFonts w:ascii="Times New Roman" w:hAnsi="Times New Roman" w:cs="Times New Roman"/>
          <w:b/>
          <w:bCs/>
          <w:sz w:val="24"/>
          <w:szCs w:val="24"/>
        </w:rPr>
        <w:t>Process of Actuation of Valves</w:t>
      </w:r>
    </w:p>
    <w:p w14:paraId="3632567E" w14:textId="4975C619" w:rsidR="00252EF6" w:rsidRPr="006803A3" w:rsidRDefault="00252EF6" w:rsidP="00D3574F">
      <w:pPr>
        <w:spacing w:line="360" w:lineRule="auto"/>
        <w:rPr>
          <w:rFonts w:ascii="Times New Roman" w:hAnsi="Times New Roman" w:cs="Times New Roman"/>
          <w:sz w:val="24"/>
          <w:szCs w:val="24"/>
        </w:rPr>
      </w:pPr>
      <w:r w:rsidRPr="006803A3">
        <w:rPr>
          <w:rFonts w:ascii="Times New Roman" w:hAnsi="Times New Roman" w:cs="Times New Roman"/>
          <w:sz w:val="24"/>
          <w:szCs w:val="24"/>
        </w:rPr>
        <w:t>The CAM-</w:t>
      </w:r>
      <w:r w:rsidRPr="006803A3">
        <w:rPr>
          <w:rFonts w:ascii="Times New Roman" w:hAnsi="Times New Roman" w:cs="Times New Roman"/>
          <w:sz w:val="24"/>
          <w:szCs w:val="24"/>
          <w:lang w:val="el-GR"/>
        </w:rPr>
        <w:t>μ</w:t>
      </w:r>
      <w:r w:rsidRPr="006803A3">
        <w:rPr>
          <w:rFonts w:ascii="Times New Roman" w:hAnsi="Times New Roman" w:cs="Times New Roman"/>
          <w:sz w:val="24"/>
          <w:szCs w:val="24"/>
        </w:rPr>
        <w:t>TAS</w:t>
      </w:r>
      <w:r w:rsidR="00691011" w:rsidRPr="006803A3">
        <w:rPr>
          <w:rFonts w:ascii="Times New Roman" w:hAnsi="Times New Roman" w:cs="Times New Roman"/>
          <w:sz w:val="24"/>
          <w:szCs w:val="24"/>
        </w:rPr>
        <w:t xml:space="preserve"> </w:t>
      </w:r>
      <w:r w:rsidR="008E7E09" w:rsidRPr="006803A3">
        <w:rPr>
          <w:rFonts w:ascii="Times New Roman" w:hAnsi="Times New Roman" w:cs="Times New Roman"/>
          <w:sz w:val="24"/>
          <w:szCs w:val="24"/>
        </w:rPr>
        <w:t>has a series of lifting gate valves at the inlet</w:t>
      </w:r>
      <w:r w:rsidR="003D71C8" w:rsidRPr="006803A3">
        <w:rPr>
          <w:rFonts w:ascii="Times New Roman" w:hAnsi="Times New Roman" w:cs="Times New Roman"/>
          <w:sz w:val="24"/>
          <w:szCs w:val="24"/>
        </w:rPr>
        <w:t xml:space="preserve"> (to the left of the microfluidic flow rectifier)</w:t>
      </w:r>
      <w:r w:rsidR="008E7E09" w:rsidRPr="006803A3">
        <w:rPr>
          <w:rFonts w:ascii="Times New Roman" w:hAnsi="Times New Roman" w:cs="Times New Roman"/>
          <w:sz w:val="24"/>
          <w:szCs w:val="24"/>
        </w:rPr>
        <w:t xml:space="preserve"> to pump fluid in and a series of lifting gate valves at the outlet to pump out</w:t>
      </w:r>
      <w:r w:rsidR="006B1493" w:rsidRPr="006803A3">
        <w:rPr>
          <w:rFonts w:ascii="Times New Roman" w:hAnsi="Times New Roman" w:cs="Times New Roman"/>
          <w:sz w:val="24"/>
          <w:szCs w:val="24"/>
        </w:rPr>
        <w:t xml:space="preserve"> as shown in SI Figure 2</w:t>
      </w:r>
      <w:r w:rsidR="008E7E09" w:rsidRPr="006803A3">
        <w:rPr>
          <w:rFonts w:ascii="Times New Roman" w:hAnsi="Times New Roman" w:cs="Times New Roman"/>
          <w:sz w:val="24"/>
          <w:szCs w:val="24"/>
        </w:rPr>
        <w:t>.</w:t>
      </w:r>
      <w:r w:rsidR="006B1493" w:rsidRPr="006803A3">
        <w:rPr>
          <w:rFonts w:ascii="Times New Roman" w:hAnsi="Times New Roman" w:cs="Times New Roman"/>
          <w:sz w:val="24"/>
          <w:szCs w:val="24"/>
        </w:rPr>
        <w:t xml:space="preserve"> The device is controlled by actuating the </w:t>
      </w:r>
      <w:r w:rsidR="00665061" w:rsidRPr="006803A3">
        <w:rPr>
          <w:rFonts w:ascii="Times New Roman" w:hAnsi="Times New Roman" w:cs="Times New Roman"/>
          <w:sz w:val="24"/>
          <w:szCs w:val="24"/>
        </w:rPr>
        <w:t>valves in an open-close series</w:t>
      </w:r>
      <w:r w:rsidR="00056F2A" w:rsidRPr="006803A3">
        <w:rPr>
          <w:rFonts w:ascii="Times New Roman" w:hAnsi="Times New Roman" w:cs="Times New Roman"/>
          <w:sz w:val="24"/>
          <w:szCs w:val="24"/>
        </w:rPr>
        <w:t xml:space="preserve"> as shown in SI Video 1.</w:t>
      </w:r>
      <w:r w:rsidR="004011E3" w:rsidRPr="006803A3">
        <w:rPr>
          <w:rFonts w:ascii="Times New Roman" w:hAnsi="Times New Roman" w:cs="Times New Roman"/>
          <w:sz w:val="24"/>
          <w:szCs w:val="24"/>
        </w:rPr>
        <w:t xml:space="preserve"> The waste liquid is collected in the outlet of the device.</w:t>
      </w:r>
    </w:p>
    <w:p w14:paraId="6ACBACC8" w14:textId="77777777" w:rsidR="00D3574F" w:rsidRPr="006803A3" w:rsidRDefault="00D3574F" w:rsidP="00D3574F">
      <w:pPr>
        <w:rPr>
          <w:rFonts w:ascii="Times New Roman" w:hAnsi="Times New Roman" w:cs="Times New Roman"/>
          <w:sz w:val="24"/>
          <w:szCs w:val="24"/>
        </w:rPr>
      </w:pPr>
      <w:r w:rsidRPr="006803A3">
        <w:rPr>
          <w:rFonts w:ascii="Times New Roman" w:hAnsi="Times New Roman" w:cs="Times New Roman"/>
          <w:noProof/>
          <w:sz w:val="24"/>
          <w:szCs w:val="24"/>
        </w:rPr>
        <w:lastRenderedPageBreak/>
        <w:drawing>
          <wp:inline distT="0" distB="0" distL="0" distR="0" wp14:anchorId="6D1CEB17" wp14:editId="0973B2FE">
            <wp:extent cx="3373609" cy="1934308"/>
            <wp:effectExtent l="0" t="0" r="0" b="8890"/>
            <wp:docPr id="1602454088" name="Picture 1602454088" descr="A close-up of a microfluidic flow ref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54088" name="Picture 8" descr="A close-up of a microfluidic flow refill&#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84692" cy="1940662"/>
                    </a:xfrm>
                    <a:prstGeom prst="rect">
                      <a:avLst/>
                    </a:prstGeom>
                    <a:noFill/>
                    <a:ln>
                      <a:noFill/>
                    </a:ln>
                  </pic:spPr>
                </pic:pic>
              </a:graphicData>
            </a:graphic>
          </wp:inline>
        </w:drawing>
      </w:r>
    </w:p>
    <w:p w14:paraId="22B05265" w14:textId="697691AC" w:rsidR="00D3574F" w:rsidRDefault="00D3574F" w:rsidP="005A6276">
      <w:pPr>
        <w:spacing w:line="240" w:lineRule="auto"/>
        <w:rPr>
          <w:rFonts w:ascii="Times New Roman" w:hAnsi="Times New Roman" w:cs="Times New Roman"/>
          <w:sz w:val="24"/>
          <w:szCs w:val="24"/>
        </w:rPr>
      </w:pPr>
      <w:r w:rsidRPr="006803A3">
        <w:rPr>
          <w:rFonts w:ascii="Times New Roman" w:hAnsi="Times New Roman" w:cs="Times New Roman"/>
          <w:b/>
          <w:sz w:val="24"/>
          <w:szCs w:val="24"/>
          <w:lang w:val="fr-FR"/>
        </w:rPr>
        <w:t xml:space="preserve">SI Figure 3. </w:t>
      </w:r>
      <w:proofErr w:type="spellStart"/>
      <w:r w:rsidRPr="006803A3">
        <w:rPr>
          <w:rFonts w:ascii="Times New Roman" w:hAnsi="Times New Roman" w:cs="Times New Roman"/>
          <w:b/>
          <w:sz w:val="24"/>
          <w:szCs w:val="24"/>
          <w:lang w:val="fr-FR"/>
        </w:rPr>
        <w:t>Microfluidic</w:t>
      </w:r>
      <w:proofErr w:type="spellEnd"/>
      <w:r w:rsidRPr="006803A3">
        <w:rPr>
          <w:rFonts w:ascii="Times New Roman" w:hAnsi="Times New Roman" w:cs="Times New Roman"/>
          <w:b/>
          <w:sz w:val="24"/>
          <w:szCs w:val="24"/>
          <w:lang w:val="fr-FR"/>
        </w:rPr>
        <w:t xml:space="preserve"> flow rectifier.</w:t>
      </w:r>
      <w:r w:rsidRPr="006803A3">
        <w:rPr>
          <w:rFonts w:ascii="Times New Roman" w:hAnsi="Times New Roman" w:cs="Times New Roman"/>
          <w:sz w:val="24"/>
          <w:szCs w:val="24"/>
          <w:lang w:val="fr-FR"/>
        </w:rPr>
        <w:t xml:space="preserve"> </w:t>
      </w:r>
      <w:r w:rsidRPr="006803A3">
        <w:rPr>
          <w:rFonts w:ascii="Times New Roman" w:hAnsi="Times New Roman" w:cs="Times New Roman"/>
          <w:sz w:val="24"/>
          <w:szCs w:val="24"/>
        </w:rPr>
        <w:t>We validated that the flow rectifying valve successfully linearized the flow around cells and eliminated backflow.</w:t>
      </w:r>
      <w:r w:rsidR="003463D9" w:rsidRPr="006803A3">
        <w:rPr>
          <w:rFonts w:ascii="Times New Roman" w:hAnsi="Times New Roman" w:cs="Times New Roman"/>
          <w:sz w:val="24"/>
          <w:szCs w:val="24"/>
        </w:rPr>
        <w:t xml:space="preserve"> </w:t>
      </w:r>
    </w:p>
    <w:p w14:paraId="75537836" w14:textId="77777777" w:rsidR="00EC244F" w:rsidRDefault="00EC244F" w:rsidP="005A6276">
      <w:pPr>
        <w:spacing w:line="240" w:lineRule="auto"/>
        <w:rPr>
          <w:rFonts w:ascii="Times New Roman" w:hAnsi="Times New Roman" w:cs="Times New Roman"/>
          <w:sz w:val="24"/>
          <w:szCs w:val="24"/>
        </w:rPr>
      </w:pPr>
    </w:p>
    <w:p w14:paraId="23C63073" w14:textId="77777777" w:rsidR="00EC244F" w:rsidRDefault="00EC244F" w:rsidP="005A6276">
      <w:pPr>
        <w:spacing w:line="240" w:lineRule="auto"/>
        <w:rPr>
          <w:rFonts w:ascii="Times New Roman" w:hAnsi="Times New Roman" w:cs="Times New Roman"/>
          <w:sz w:val="24"/>
          <w:szCs w:val="24"/>
        </w:rPr>
      </w:pPr>
    </w:p>
    <w:p w14:paraId="20B8188D" w14:textId="77777777" w:rsidR="00EC244F" w:rsidRDefault="00EC244F" w:rsidP="005A6276">
      <w:pPr>
        <w:spacing w:line="240" w:lineRule="auto"/>
        <w:rPr>
          <w:rFonts w:ascii="Times New Roman" w:hAnsi="Times New Roman" w:cs="Times New Roman"/>
          <w:sz w:val="24"/>
          <w:szCs w:val="24"/>
        </w:rPr>
      </w:pPr>
    </w:p>
    <w:p w14:paraId="01B03839" w14:textId="77777777" w:rsidR="00EC244F" w:rsidRPr="006803A3" w:rsidRDefault="00EC244F" w:rsidP="005A6276">
      <w:pPr>
        <w:spacing w:line="240" w:lineRule="auto"/>
        <w:rPr>
          <w:rFonts w:ascii="Times New Roman" w:hAnsi="Times New Roman" w:cs="Times New Roman"/>
          <w:sz w:val="24"/>
          <w:szCs w:val="24"/>
        </w:rPr>
      </w:pPr>
    </w:p>
    <w:p w14:paraId="5F6B3B3E" w14:textId="77777777" w:rsidR="005A6276" w:rsidRPr="006803A3" w:rsidRDefault="005A6276" w:rsidP="00D3574F">
      <w:pPr>
        <w:spacing w:line="360" w:lineRule="auto"/>
        <w:rPr>
          <w:rFonts w:ascii="Times New Roman" w:hAnsi="Times New Roman" w:cs="Times New Roman"/>
          <w:sz w:val="24"/>
          <w:szCs w:val="24"/>
        </w:rPr>
      </w:pPr>
    </w:p>
    <w:p w14:paraId="6155A928" w14:textId="77777777" w:rsidR="00D3574F" w:rsidRPr="006803A3" w:rsidRDefault="00D3574F" w:rsidP="00D3574F">
      <w:pPr>
        <w:rPr>
          <w:rFonts w:ascii="Times New Roman" w:hAnsi="Times New Roman" w:cs="Times New Roman"/>
          <w:sz w:val="24"/>
          <w:szCs w:val="24"/>
        </w:rPr>
      </w:pPr>
      <w:r w:rsidRPr="006803A3">
        <w:rPr>
          <w:rFonts w:ascii="Times New Roman" w:hAnsi="Times New Roman" w:cs="Times New Roman"/>
          <w:noProof/>
          <w:sz w:val="24"/>
          <w:szCs w:val="24"/>
        </w:rPr>
        <w:drawing>
          <wp:inline distT="0" distB="0" distL="0" distR="0" wp14:anchorId="36A66176" wp14:editId="27F5C5A2">
            <wp:extent cx="5119370" cy="2522220"/>
            <wp:effectExtent l="0" t="0" r="5080" b="0"/>
            <wp:docPr id="1598338291" name="Picture 1598338291" descr="A graph of a graph showing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38291" name="Picture 9" descr="A graph of a graph showing a number of different colored lines&#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9370" cy="2522220"/>
                    </a:xfrm>
                    <a:prstGeom prst="rect">
                      <a:avLst/>
                    </a:prstGeom>
                    <a:noFill/>
                    <a:ln>
                      <a:noFill/>
                    </a:ln>
                  </pic:spPr>
                </pic:pic>
              </a:graphicData>
            </a:graphic>
          </wp:inline>
        </w:drawing>
      </w:r>
    </w:p>
    <w:p w14:paraId="2E4753C6" w14:textId="092F9F73" w:rsidR="00D3574F" w:rsidRPr="006803A3" w:rsidRDefault="00D3574F" w:rsidP="00EC244F">
      <w:pPr>
        <w:spacing w:line="240" w:lineRule="auto"/>
        <w:rPr>
          <w:rFonts w:ascii="Times New Roman" w:hAnsi="Times New Roman" w:cs="Times New Roman"/>
          <w:sz w:val="24"/>
          <w:szCs w:val="24"/>
        </w:rPr>
      </w:pPr>
      <w:r w:rsidRPr="006803A3">
        <w:rPr>
          <w:rFonts w:ascii="Times New Roman" w:hAnsi="Times New Roman" w:cs="Times New Roman"/>
          <w:b/>
          <w:bCs/>
          <w:sz w:val="24"/>
          <w:szCs w:val="24"/>
        </w:rPr>
        <w:t xml:space="preserve">SI Figure 4. Increase </w:t>
      </w:r>
      <w:r w:rsidR="005A6276" w:rsidRPr="006803A3">
        <w:rPr>
          <w:rFonts w:ascii="Times New Roman" w:hAnsi="Times New Roman" w:cs="Times New Roman"/>
          <w:b/>
          <w:bCs/>
          <w:sz w:val="24"/>
          <w:szCs w:val="24"/>
        </w:rPr>
        <w:t xml:space="preserve">calcium </w:t>
      </w:r>
      <w:r w:rsidRPr="006803A3">
        <w:rPr>
          <w:rFonts w:ascii="Times New Roman" w:hAnsi="Times New Roman" w:cs="Times New Roman"/>
          <w:b/>
          <w:bCs/>
          <w:sz w:val="24"/>
          <w:szCs w:val="24"/>
        </w:rPr>
        <w:t xml:space="preserve">responsiveness of cells with the concentration gradient. </w:t>
      </w:r>
      <w:r w:rsidRPr="006803A3">
        <w:rPr>
          <w:rFonts w:ascii="Times New Roman" w:hAnsi="Times New Roman" w:cs="Times New Roman"/>
          <w:sz w:val="24"/>
          <w:szCs w:val="24"/>
        </w:rPr>
        <w:t>Several cells displayed more than one calcium dynamics peak as the concentration increased in the chamber. This effect will be investigated to decipher why these cells had an increase in frequency of calcium dynamics response</w:t>
      </w:r>
      <w:r w:rsidR="000A5744" w:rsidRPr="006803A3">
        <w:rPr>
          <w:rFonts w:ascii="Times New Roman" w:hAnsi="Times New Roman" w:cs="Times New Roman"/>
          <w:sz w:val="24"/>
          <w:szCs w:val="24"/>
        </w:rPr>
        <w:t xml:space="preserve">. </w:t>
      </w:r>
      <w:r w:rsidR="000A5744" w:rsidRPr="006803A3">
        <w:rPr>
          <w:rFonts w:ascii="Times New Roman" w:hAnsi="Times New Roman" w:cs="Times New Roman"/>
          <w:sz w:val="24"/>
          <w:szCs w:val="24"/>
          <w:highlight w:val="yellow"/>
        </w:rPr>
        <w:t>Cells 1</w:t>
      </w:r>
      <w:r w:rsidR="004E383D" w:rsidRPr="006803A3">
        <w:rPr>
          <w:rFonts w:ascii="Times New Roman" w:hAnsi="Times New Roman" w:cs="Times New Roman"/>
          <w:sz w:val="24"/>
          <w:szCs w:val="24"/>
          <w:highlight w:val="yellow"/>
        </w:rPr>
        <w:t>, 2 and 3</w:t>
      </w:r>
      <w:r w:rsidR="000A5744" w:rsidRPr="006803A3">
        <w:rPr>
          <w:rFonts w:ascii="Times New Roman" w:hAnsi="Times New Roman" w:cs="Times New Roman"/>
          <w:sz w:val="24"/>
          <w:szCs w:val="24"/>
          <w:highlight w:val="yellow"/>
        </w:rPr>
        <w:t xml:space="preserve"> are located at 17.3 </w:t>
      </w:r>
      <w:proofErr w:type="spellStart"/>
      <w:r w:rsidR="000A5744" w:rsidRPr="006803A3">
        <w:rPr>
          <w:rFonts w:ascii="Times New Roman" w:hAnsi="Times New Roman" w:cs="Times New Roman"/>
          <w:sz w:val="24"/>
          <w:szCs w:val="24"/>
          <w:highlight w:val="yellow"/>
        </w:rPr>
        <w:t>μm</w:t>
      </w:r>
      <w:proofErr w:type="spellEnd"/>
      <w:r w:rsidR="000A5744" w:rsidRPr="006803A3">
        <w:rPr>
          <w:rFonts w:ascii="Times New Roman" w:hAnsi="Times New Roman" w:cs="Times New Roman"/>
          <w:sz w:val="24"/>
          <w:szCs w:val="24"/>
          <w:highlight w:val="yellow"/>
        </w:rPr>
        <w:t xml:space="preserve">, 39 </w:t>
      </w:r>
      <w:proofErr w:type="spellStart"/>
      <w:r w:rsidR="000A5744" w:rsidRPr="006803A3">
        <w:rPr>
          <w:rFonts w:ascii="Times New Roman" w:hAnsi="Times New Roman" w:cs="Times New Roman"/>
          <w:sz w:val="24"/>
          <w:szCs w:val="24"/>
          <w:highlight w:val="yellow"/>
        </w:rPr>
        <w:t>μm</w:t>
      </w:r>
      <w:proofErr w:type="spellEnd"/>
      <w:r w:rsidR="000A5744" w:rsidRPr="006803A3">
        <w:rPr>
          <w:rFonts w:ascii="Times New Roman" w:hAnsi="Times New Roman" w:cs="Times New Roman"/>
          <w:sz w:val="24"/>
          <w:szCs w:val="24"/>
          <w:highlight w:val="yellow"/>
        </w:rPr>
        <w:t xml:space="preserve">, 52 </w:t>
      </w:r>
      <w:proofErr w:type="spellStart"/>
      <w:r w:rsidR="000A5744" w:rsidRPr="006803A3">
        <w:rPr>
          <w:rFonts w:ascii="Times New Roman" w:hAnsi="Times New Roman" w:cs="Times New Roman"/>
          <w:sz w:val="24"/>
          <w:szCs w:val="24"/>
          <w:highlight w:val="yellow"/>
        </w:rPr>
        <w:t>μm</w:t>
      </w:r>
      <w:proofErr w:type="spellEnd"/>
      <w:r w:rsidR="000A5744" w:rsidRPr="006803A3">
        <w:rPr>
          <w:rFonts w:ascii="Times New Roman" w:hAnsi="Times New Roman" w:cs="Times New Roman"/>
          <w:sz w:val="24"/>
          <w:szCs w:val="24"/>
          <w:highlight w:val="yellow"/>
        </w:rPr>
        <w:t xml:space="preserve"> respectively, from the cytokine </w:t>
      </w:r>
      <w:proofErr w:type="gramStart"/>
      <w:r w:rsidR="000A5744" w:rsidRPr="006803A3">
        <w:rPr>
          <w:rFonts w:ascii="Times New Roman" w:hAnsi="Times New Roman" w:cs="Times New Roman"/>
          <w:sz w:val="24"/>
          <w:szCs w:val="24"/>
          <w:highlight w:val="yellow"/>
        </w:rPr>
        <w:t xml:space="preserve">source </w:t>
      </w:r>
      <w:r w:rsidRPr="006803A3">
        <w:rPr>
          <w:rFonts w:ascii="Times New Roman" w:hAnsi="Times New Roman" w:cs="Times New Roman"/>
          <w:sz w:val="24"/>
          <w:szCs w:val="24"/>
          <w:highlight w:val="yellow"/>
        </w:rPr>
        <w:t>.</w:t>
      </w:r>
      <w:proofErr w:type="gramEnd"/>
    </w:p>
    <w:p w14:paraId="0D423DEC" w14:textId="77777777" w:rsidR="00EC244F" w:rsidRDefault="00EC244F" w:rsidP="00EC244F">
      <w:pPr>
        <w:rPr>
          <w:rFonts w:ascii="Times New Roman" w:hAnsi="Times New Roman" w:cs="Times New Roman"/>
          <w:b/>
          <w:bCs/>
          <w:sz w:val="24"/>
          <w:szCs w:val="24"/>
        </w:rPr>
      </w:pPr>
    </w:p>
    <w:p w14:paraId="4FCCE290" w14:textId="77777777" w:rsidR="00EC244F" w:rsidRDefault="00EC244F" w:rsidP="00EC244F">
      <w:pPr>
        <w:rPr>
          <w:rFonts w:ascii="Times New Roman" w:hAnsi="Times New Roman" w:cs="Times New Roman"/>
          <w:b/>
          <w:bCs/>
          <w:sz w:val="24"/>
          <w:szCs w:val="24"/>
        </w:rPr>
      </w:pPr>
    </w:p>
    <w:p w14:paraId="725592C6" w14:textId="021C9B56" w:rsidR="006803A3" w:rsidRDefault="00EC244F" w:rsidP="00EC244F">
      <w:pPr>
        <w:rPr>
          <w:rFonts w:ascii="Times New Roman" w:hAnsi="Times New Roman" w:cs="Times New Roman"/>
          <w:b/>
          <w:bCs/>
          <w:sz w:val="24"/>
          <w:szCs w:val="24"/>
        </w:rPr>
      </w:pPr>
      <w:r w:rsidRPr="006803A3">
        <w:rPr>
          <w:rFonts w:ascii="Times New Roman" w:hAnsi="Times New Roman" w:cs="Times New Roman"/>
          <w:b/>
          <w:bCs/>
          <w:sz w:val="24"/>
          <w:szCs w:val="24"/>
        </w:rPr>
        <w:lastRenderedPageBreak/>
        <w:t xml:space="preserve">Supplementary Figures </w:t>
      </w:r>
    </w:p>
    <w:p w14:paraId="2D432282" w14:textId="77777777" w:rsidR="00EC244F" w:rsidRPr="00EC244F" w:rsidRDefault="00EC244F" w:rsidP="00EC244F">
      <w:pPr>
        <w:rPr>
          <w:rFonts w:ascii="Times New Roman" w:hAnsi="Times New Roman" w:cs="Times New Roman"/>
          <w:b/>
          <w:bCs/>
          <w:sz w:val="24"/>
          <w:szCs w:val="24"/>
        </w:rPr>
      </w:pPr>
    </w:p>
    <w:p w14:paraId="2E60627B" w14:textId="77777777" w:rsidR="006803A3" w:rsidRDefault="006803A3" w:rsidP="006803A3">
      <w:pPr>
        <w:pStyle w:val="paragraph"/>
        <w:spacing w:before="0" w:beforeAutospacing="0" w:after="160" w:afterAutospacing="0"/>
        <w:textAlignment w:val="baseline"/>
        <w:rPr>
          <w:rStyle w:val="eop"/>
        </w:rPr>
      </w:pPr>
      <w:r w:rsidRPr="006803A3">
        <w:rPr>
          <w:rStyle w:val="normaltextrun"/>
          <w:b/>
          <w:bCs/>
        </w:rPr>
        <w:t xml:space="preserve">SI Video 1. </w:t>
      </w:r>
      <w:r w:rsidRPr="006803A3">
        <w:rPr>
          <w:rStyle w:val="normaltextrun"/>
        </w:rPr>
        <w:t>CAM- -</w:t>
      </w:r>
      <w:r w:rsidRPr="006803A3">
        <w:rPr>
          <w:rStyle w:val="normaltextrun"/>
          <w:lang w:val="el-GR"/>
        </w:rPr>
        <w:t>μ</w:t>
      </w:r>
      <w:r w:rsidRPr="006803A3">
        <w:rPr>
          <w:rStyle w:val="normaltextrun"/>
        </w:rPr>
        <w:t>TAS operation. From automated sample preparation to gradient control, the CAM -</w:t>
      </w:r>
      <w:r w:rsidRPr="006803A3">
        <w:rPr>
          <w:rStyle w:val="normaltextrun"/>
          <w:lang w:val="el-GR"/>
        </w:rPr>
        <w:t>μ</w:t>
      </w:r>
      <w:r w:rsidRPr="006803A3">
        <w:rPr>
          <w:rStyle w:val="normaltextrun"/>
        </w:rPr>
        <w:t>TAS allowed us to change media, prepare samples, release cytokines + ATP into the cell culture chamber and wash the chamber for a subsequent experiment.</w:t>
      </w:r>
      <w:r w:rsidRPr="006803A3">
        <w:rPr>
          <w:rStyle w:val="eop"/>
        </w:rPr>
        <w:t> </w:t>
      </w:r>
    </w:p>
    <w:p w14:paraId="3910FE4C" w14:textId="77777777" w:rsidR="00EC244F" w:rsidRPr="006803A3" w:rsidRDefault="00EC244F" w:rsidP="006803A3">
      <w:pPr>
        <w:pStyle w:val="paragraph"/>
        <w:spacing w:before="0" w:beforeAutospacing="0" w:after="160" w:afterAutospacing="0"/>
        <w:textAlignment w:val="baseline"/>
      </w:pPr>
    </w:p>
    <w:p w14:paraId="7BBC1C58" w14:textId="28E552F4" w:rsidR="003848E3" w:rsidRDefault="006803A3" w:rsidP="00EC244F">
      <w:pPr>
        <w:pStyle w:val="paragraph"/>
        <w:spacing w:before="0" w:beforeAutospacing="0" w:after="160" w:afterAutospacing="0"/>
        <w:textAlignment w:val="baseline"/>
      </w:pPr>
      <w:r w:rsidRPr="006803A3">
        <w:rPr>
          <w:rStyle w:val="normaltextrun"/>
          <w:b/>
          <w:bCs/>
        </w:rPr>
        <w:t>SI Video 2</w:t>
      </w:r>
      <w:r w:rsidRPr="006803A3">
        <w:rPr>
          <w:rStyle w:val="normaltextrun"/>
        </w:rPr>
        <w:t>. After opening the Quake valve, cytokines + ATP activated microglia (BV2) following a concentration gradient with cells closer to the source activated first and the cells downstream activated progressively. The activation is shown through calcium dynamics</w:t>
      </w:r>
      <w:r w:rsidR="00EC244F">
        <w:rPr>
          <w:rStyle w:val="normaltextrun"/>
        </w:rPr>
        <w:t>.</w:t>
      </w:r>
    </w:p>
    <w:sectPr w:rsidR="003848E3">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EB44B" w14:textId="77777777" w:rsidR="007F3EE1" w:rsidRDefault="007F3EE1" w:rsidP="004C3974">
      <w:pPr>
        <w:spacing w:after="0" w:line="240" w:lineRule="auto"/>
      </w:pPr>
      <w:r>
        <w:separator/>
      </w:r>
    </w:p>
  </w:endnote>
  <w:endnote w:type="continuationSeparator" w:id="0">
    <w:p w14:paraId="4A89C86A" w14:textId="77777777" w:rsidR="007F3EE1" w:rsidRDefault="007F3EE1" w:rsidP="004C3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788434"/>
      <w:docPartObj>
        <w:docPartGallery w:val="Page Numbers (Bottom of Page)"/>
        <w:docPartUnique/>
      </w:docPartObj>
    </w:sdtPr>
    <w:sdtEndPr>
      <w:rPr>
        <w:noProof/>
      </w:rPr>
    </w:sdtEndPr>
    <w:sdtContent>
      <w:p w14:paraId="1A614029" w14:textId="02AF82E2" w:rsidR="004C3974" w:rsidRDefault="004C39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577608" w14:textId="77777777" w:rsidR="004C3974" w:rsidRDefault="004C3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9DB24" w14:textId="77777777" w:rsidR="007F3EE1" w:rsidRDefault="007F3EE1" w:rsidP="004C3974">
      <w:pPr>
        <w:spacing w:after="0" w:line="240" w:lineRule="auto"/>
      </w:pPr>
      <w:r>
        <w:separator/>
      </w:r>
    </w:p>
  </w:footnote>
  <w:footnote w:type="continuationSeparator" w:id="0">
    <w:p w14:paraId="61FB1352" w14:textId="77777777" w:rsidR="007F3EE1" w:rsidRDefault="007F3EE1" w:rsidP="004C39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4F"/>
    <w:rsid w:val="0005664D"/>
    <w:rsid w:val="00056F2A"/>
    <w:rsid w:val="000A5744"/>
    <w:rsid w:val="00196A4F"/>
    <w:rsid w:val="0021489E"/>
    <w:rsid w:val="0022678A"/>
    <w:rsid w:val="00252EF6"/>
    <w:rsid w:val="002A1E64"/>
    <w:rsid w:val="002F4C46"/>
    <w:rsid w:val="003463D9"/>
    <w:rsid w:val="003848E3"/>
    <w:rsid w:val="003D71C8"/>
    <w:rsid w:val="004011E3"/>
    <w:rsid w:val="004C3974"/>
    <w:rsid w:val="004E053F"/>
    <w:rsid w:val="004E383D"/>
    <w:rsid w:val="005A6276"/>
    <w:rsid w:val="00665061"/>
    <w:rsid w:val="006803A3"/>
    <w:rsid w:val="00691011"/>
    <w:rsid w:val="006B1493"/>
    <w:rsid w:val="007F3EE1"/>
    <w:rsid w:val="008E33EB"/>
    <w:rsid w:val="008E7E09"/>
    <w:rsid w:val="00A445F3"/>
    <w:rsid w:val="00BC1701"/>
    <w:rsid w:val="00D3574F"/>
    <w:rsid w:val="00D43999"/>
    <w:rsid w:val="00E555AC"/>
    <w:rsid w:val="00EC244F"/>
    <w:rsid w:val="00F91AF5"/>
    <w:rsid w:val="00FA39C2"/>
    <w:rsid w:val="00FD2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6EBDB"/>
  <w15:chartTrackingRefBased/>
  <w15:docId w15:val="{A2FB691A-17ED-495A-AC0D-716AA7D6E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3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974"/>
  </w:style>
  <w:style w:type="paragraph" w:styleId="Footer">
    <w:name w:val="footer"/>
    <w:basedOn w:val="Normal"/>
    <w:link w:val="FooterChar"/>
    <w:uiPriority w:val="99"/>
    <w:unhideWhenUsed/>
    <w:rsid w:val="004C3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974"/>
  </w:style>
  <w:style w:type="paragraph" w:customStyle="1" w:styleId="paragraph">
    <w:name w:val="paragraph"/>
    <w:basedOn w:val="Normal"/>
    <w:rsid w:val="00680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803A3"/>
  </w:style>
  <w:style w:type="character" w:customStyle="1" w:styleId="eop">
    <w:name w:val="eop"/>
    <w:basedOn w:val="DefaultParagraphFont"/>
    <w:rsid w:val="00680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87620">
      <w:bodyDiv w:val="1"/>
      <w:marLeft w:val="0"/>
      <w:marRight w:val="0"/>
      <w:marTop w:val="0"/>
      <w:marBottom w:val="0"/>
      <w:divBdr>
        <w:top w:val="none" w:sz="0" w:space="0" w:color="auto"/>
        <w:left w:val="none" w:sz="0" w:space="0" w:color="auto"/>
        <w:bottom w:val="none" w:sz="0" w:space="0" w:color="auto"/>
        <w:right w:val="none" w:sz="0" w:space="0" w:color="auto"/>
      </w:divBdr>
      <w:divsChild>
        <w:div w:id="1907035594">
          <w:marLeft w:val="0"/>
          <w:marRight w:val="0"/>
          <w:marTop w:val="0"/>
          <w:marBottom w:val="0"/>
          <w:divBdr>
            <w:top w:val="none" w:sz="0" w:space="0" w:color="auto"/>
            <w:left w:val="none" w:sz="0" w:space="0" w:color="auto"/>
            <w:bottom w:val="none" w:sz="0" w:space="0" w:color="auto"/>
            <w:right w:val="none" w:sz="0" w:space="0" w:color="auto"/>
          </w:divBdr>
          <w:divsChild>
            <w:div w:id="819658862">
              <w:marLeft w:val="0"/>
              <w:marRight w:val="0"/>
              <w:marTop w:val="0"/>
              <w:marBottom w:val="0"/>
              <w:divBdr>
                <w:top w:val="none" w:sz="0" w:space="0" w:color="auto"/>
                <w:left w:val="none" w:sz="0" w:space="0" w:color="auto"/>
                <w:bottom w:val="none" w:sz="0" w:space="0" w:color="auto"/>
                <w:right w:val="none" w:sz="0" w:space="0" w:color="auto"/>
              </w:divBdr>
            </w:div>
            <w:div w:id="5481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19834">
      <w:bodyDiv w:val="1"/>
      <w:marLeft w:val="0"/>
      <w:marRight w:val="0"/>
      <w:marTop w:val="0"/>
      <w:marBottom w:val="0"/>
      <w:divBdr>
        <w:top w:val="none" w:sz="0" w:space="0" w:color="auto"/>
        <w:left w:val="none" w:sz="0" w:space="0" w:color="auto"/>
        <w:bottom w:val="none" w:sz="0" w:space="0" w:color="auto"/>
        <w:right w:val="none" w:sz="0" w:space="0" w:color="auto"/>
      </w:divBdr>
      <w:divsChild>
        <w:div w:id="1081102847">
          <w:marLeft w:val="0"/>
          <w:marRight w:val="0"/>
          <w:marTop w:val="0"/>
          <w:marBottom w:val="0"/>
          <w:divBdr>
            <w:top w:val="none" w:sz="0" w:space="0" w:color="auto"/>
            <w:left w:val="none" w:sz="0" w:space="0" w:color="auto"/>
            <w:bottom w:val="none" w:sz="0" w:space="0" w:color="auto"/>
            <w:right w:val="none" w:sz="0" w:space="0" w:color="auto"/>
          </w:divBdr>
          <w:divsChild>
            <w:div w:id="1212574105">
              <w:marLeft w:val="0"/>
              <w:marRight w:val="0"/>
              <w:marTop w:val="0"/>
              <w:marBottom w:val="0"/>
              <w:divBdr>
                <w:top w:val="none" w:sz="0" w:space="0" w:color="auto"/>
                <w:left w:val="none" w:sz="0" w:space="0" w:color="auto"/>
                <w:bottom w:val="none" w:sz="0" w:space="0" w:color="auto"/>
                <w:right w:val="none" w:sz="0" w:space="0" w:color="auto"/>
              </w:divBdr>
            </w:div>
            <w:div w:id="121565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5534FA34E9A64A852556BCD98C9B85" ma:contentTypeVersion="17" ma:contentTypeDescription="Create a new document." ma:contentTypeScope="" ma:versionID="e169c31ccbf335397afcd9999b206a7e">
  <xsd:schema xmlns:xsd="http://www.w3.org/2001/XMLSchema" xmlns:xs="http://www.w3.org/2001/XMLSchema" xmlns:p="http://schemas.microsoft.com/office/2006/metadata/properties" xmlns:ns3="e882a501-934a-49cb-83de-33e37655ed85" xmlns:ns4="43abbe84-7ef8-4120-955e-df7a78558f37" targetNamespace="http://schemas.microsoft.com/office/2006/metadata/properties" ma:root="true" ma:fieldsID="fc3e09927238270b65a5d57c598e73cd" ns3:_="" ns4:_="">
    <xsd:import namespace="e882a501-934a-49cb-83de-33e37655ed85"/>
    <xsd:import namespace="43abbe84-7ef8-4120-955e-df7a78558f3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2a501-934a-49cb-83de-33e37655ed8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abbe84-7ef8-4120-955e-df7a78558f3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3abbe84-7ef8-4120-955e-df7a78558f37" xsi:nil="true"/>
  </documentManagement>
</p:properties>
</file>

<file path=customXml/itemProps1.xml><?xml version="1.0" encoding="utf-8"?>
<ds:datastoreItem xmlns:ds="http://schemas.openxmlformats.org/officeDocument/2006/customXml" ds:itemID="{4754155B-E597-44C9-A5B5-A58A52F96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2a501-934a-49cb-83de-33e37655ed85"/>
    <ds:schemaRef ds:uri="43abbe84-7ef8-4120-955e-df7a78558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5D2893-D8CF-496E-A3C2-3D6129B9D17F}">
  <ds:schemaRefs>
    <ds:schemaRef ds:uri="http://schemas.microsoft.com/sharepoint/v3/contenttype/forms"/>
  </ds:schemaRefs>
</ds:datastoreItem>
</file>

<file path=customXml/itemProps3.xml><?xml version="1.0" encoding="utf-8"?>
<ds:datastoreItem xmlns:ds="http://schemas.openxmlformats.org/officeDocument/2006/customXml" ds:itemID="{CA560BE8-BC4F-46D3-A95B-F58530BBCA46}">
  <ds:schemaRefs>
    <ds:schemaRef ds:uri="http://schemas.microsoft.com/office/2006/metadata/properties"/>
    <ds:schemaRef ds:uri="http://schemas.microsoft.com/office/infopath/2007/PartnerControls"/>
    <ds:schemaRef ds:uri="43abbe84-7ef8-4120-955e-df7a78558f37"/>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Texas at Dallas</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Heritier Shebindu</dc:creator>
  <cp:keywords/>
  <dc:description/>
  <cp:lastModifiedBy>Jones, Caroline</cp:lastModifiedBy>
  <cp:revision>3</cp:revision>
  <dcterms:created xsi:type="dcterms:W3CDTF">2024-04-01T21:54:00Z</dcterms:created>
  <dcterms:modified xsi:type="dcterms:W3CDTF">2024-04-01T22:21:00Z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0x010100C85534FA34E9A64A852556BCD98C9B85</vt:lpwstr>
  </property>
</Properties>
</file>