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E956D3" w14:textId="77777777" w:rsidR="004062C8" w:rsidRPr="004062C8" w:rsidRDefault="004062C8" w:rsidP="004062C8">
      <w:pPr>
        <w:spacing w:after="0" w:line="360" w:lineRule="auto"/>
        <w:jc w:val="center"/>
        <w:rPr>
          <w:rFonts w:ascii="Calibri" w:eastAsia="Calibri" w:hAnsi="Calibri" w:cs="Calibri"/>
          <w:b/>
          <w:bCs/>
          <w:kern w:val="0"/>
          <w:sz w:val="40"/>
          <w:szCs w:val="24"/>
          <w14:ligatures w14:val="none"/>
        </w:rPr>
      </w:pPr>
      <w:bookmarkStart w:id="0" w:name="_Hlk80497149"/>
      <w:bookmarkStart w:id="1" w:name="_GoBack"/>
      <w:bookmarkEnd w:id="0"/>
      <w:r w:rsidRPr="004062C8">
        <w:rPr>
          <w:rFonts w:ascii="Calibri" w:eastAsia="Calibri" w:hAnsi="Calibri" w:cs="Calibri"/>
          <w:b/>
          <w:bCs/>
          <w:kern w:val="0"/>
          <w:sz w:val="40"/>
          <w:szCs w:val="24"/>
          <w14:ligatures w14:val="none"/>
        </w:rPr>
        <w:t>Supporting Information for</w:t>
      </w:r>
    </w:p>
    <w:p w14:paraId="34206496" w14:textId="709785B3" w:rsidR="004062C8" w:rsidRPr="004062C8" w:rsidRDefault="004062C8" w:rsidP="004062C8">
      <w:pPr>
        <w:spacing w:line="360" w:lineRule="auto"/>
        <w:jc w:val="center"/>
        <w:rPr>
          <w:rFonts w:ascii="Calibri" w:eastAsia="Times New Roman" w:hAnsi="Calibri" w:cs="Calibri"/>
          <w:b/>
          <w:bCs/>
          <w:color w:val="000000"/>
          <w:kern w:val="0"/>
          <w:sz w:val="28"/>
          <w:szCs w:val="28"/>
          <w14:ligatures w14:val="none"/>
        </w:rPr>
      </w:pPr>
      <w:bookmarkStart w:id="2" w:name="_Hlk146537453"/>
      <w:bookmarkEnd w:id="1"/>
      <w:r w:rsidRPr="004062C8">
        <w:rPr>
          <w:rFonts w:ascii="Calibri" w:eastAsia="Times New Roman" w:hAnsi="Calibri" w:cs="Calibri"/>
          <w:b/>
          <w:bCs/>
          <w:color w:val="000000"/>
          <w:kern w:val="0"/>
          <w:sz w:val="28"/>
          <w:szCs w:val="28"/>
          <w14:ligatures w14:val="none"/>
        </w:rPr>
        <w:t>Facile and versatile PDMS-glass capillary double emulsion formation device coupled with rapid purification toward microfluidic giant liposome generation</w:t>
      </w:r>
    </w:p>
    <w:p w14:paraId="44F379CD" w14:textId="77777777" w:rsidR="004062C8" w:rsidRPr="004062C8" w:rsidRDefault="004062C8" w:rsidP="004062C8">
      <w:pPr>
        <w:spacing w:line="360" w:lineRule="auto"/>
        <w:jc w:val="center"/>
        <w:rPr>
          <w:rFonts w:ascii="Calibri" w:eastAsia="Times New Roman" w:hAnsi="Calibri" w:cs="Calibri"/>
          <w:color w:val="000000"/>
          <w:kern w:val="0"/>
          <w:sz w:val="24"/>
          <w:szCs w:val="24"/>
          <w14:ligatures w14:val="none"/>
        </w:rPr>
      </w:pPr>
    </w:p>
    <w:p w14:paraId="78AD2C91" w14:textId="77777777" w:rsidR="004062C8" w:rsidRPr="004062C8" w:rsidRDefault="004062C8" w:rsidP="004062C8">
      <w:pPr>
        <w:spacing w:line="360" w:lineRule="auto"/>
        <w:jc w:val="center"/>
        <w:rPr>
          <w:rFonts w:ascii="Calibri" w:eastAsia="Times New Roman" w:hAnsi="Calibri" w:cs="Calibri"/>
          <w:b/>
          <w:color w:val="000000"/>
          <w:kern w:val="0"/>
          <w:sz w:val="24"/>
          <w:szCs w:val="24"/>
          <w:vertAlign w:val="superscript"/>
          <w:lang w:val="fi-FI"/>
          <w14:ligatures w14:val="none"/>
        </w:rPr>
      </w:pPr>
      <w:r w:rsidRPr="004062C8">
        <w:rPr>
          <w:rFonts w:ascii="Calibri" w:eastAsia="Times New Roman" w:hAnsi="Calibri" w:cs="Calibri"/>
          <w:b/>
          <w:color w:val="000000"/>
          <w:kern w:val="0"/>
          <w:sz w:val="24"/>
          <w:szCs w:val="24"/>
          <w:lang w:val="fi-FI"/>
          <w14:ligatures w14:val="none"/>
        </w:rPr>
        <w:t xml:space="preserve">Mostafa Bakouei, </w:t>
      </w:r>
      <w:r w:rsidRPr="004062C8">
        <w:rPr>
          <w:rFonts w:ascii="Calibri" w:eastAsia="Times New Roman" w:hAnsi="Calibri" w:cs="Calibri"/>
          <w:b/>
          <w:color w:val="000000"/>
          <w:kern w:val="0"/>
          <w:sz w:val="24"/>
          <w:szCs w:val="24"/>
          <w:vertAlign w:val="superscript"/>
          <w:lang w:val="fi-FI"/>
          <w14:ligatures w14:val="none"/>
        </w:rPr>
        <w:t>1</w:t>
      </w:r>
      <w:r w:rsidRPr="004062C8">
        <w:rPr>
          <w:rFonts w:ascii="Calibri" w:eastAsia="Times New Roman" w:hAnsi="Calibri" w:cs="Calibri"/>
          <w:b/>
          <w:color w:val="000000"/>
          <w:kern w:val="0"/>
          <w:sz w:val="24"/>
          <w:szCs w:val="24"/>
          <w:lang w:val="fi-FI"/>
          <w14:ligatures w14:val="none"/>
        </w:rPr>
        <w:t xml:space="preserve"> Ali Kalantarifard,</w:t>
      </w:r>
      <w:r w:rsidRPr="004062C8">
        <w:rPr>
          <w:rFonts w:ascii="Calibri" w:eastAsia="Times New Roman" w:hAnsi="Calibri" w:cs="Calibri"/>
          <w:b/>
          <w:color w:val="000000"/>
          <w:kern w:val="0"/>
          <w:sz w:val="24"/>
          <w:szCs w:val="24"/>
          <w:vertAlign w:val="superscript"/>
          <w:lang w:val="fi-FI"/>
          <w14:ligatures w14:val="none"/>
        </w:rPr>
        <w:t xml:space="preserve"> 1</w:t>
      </w:r>
      <w:r w:rsidRPr="004062C8">
        <w:rPr>
          <w:rFonts w:ascii="Calibri" w:eastAsia="Times New Roman" w:hAnsi="Calibri" w:cs="Calibri"/>
          <w:b/>
          <w:color w:val="000000"/>
          <w:kern w:val="0"/>
          <w:sz w:val="24"/>
          <w:szCs w:val="24"/>
          <w:lang w:val="fi-FI"/>
          <w14:ligatures w14:val="none"/>
        </w:rPr>
        <w:t xml:space="preserve"> Indraja Sundara Raju,</w:t>
      </w:r>
      <w:r w:rsidRPr="004062C8">
        <w:rPr>
          <w:rFonts w:ascii="Calibri" w:eastAsia="Times New Roman" w:hAnsi="Calibri" w:cs="Calibri"/>
          <w:b/>
          <w:color w:val="000000"/>
          <w:kern w:val="0"/>
          <w:sz w:val="24"/>
          <w:szCs w:val="24"/>
          <w:vertAlign w:val="superscript"/>
          <w:lang w:val="fi-FI"/>
          <w14:ligatures w14:val="none"/>
        </w:rPr>
        <w:t xml:space="preserve"> 1 </w:t>
      </w:r>
      <w:r w:rsidRPr="004062C8">
        <w:rPr>
          <w:rFonts w:ascii="Calibri" w:eastAsia="Times New Roman" w:hAnsi="Calibri" w:cs="Calibri"/>
          <w:b/>
          <w:color w:val="000000"/>
          <w:kern w:val="0"/>
          <w:sz w:val="24"/>
          <w:szCs w:val="24"/>
          <w:lang w:val="fi-FI"/>
          <w14:ligatures w14:val="none"/>
        </w:rPr>
        <w:t>Tatiana Avsievich,</w:t>
      </w:r>
      <w:r w:rsidRPr="004062C8">
        <w:rPr>
          <w:rFonts w:ascii="Calibri" w:eastAsia="Times New Roman" w:hAnsi="Calibri" w:cs="Calibri"/>
          <w:b/>
          <w:color w:val="000000"/>
          <w:kern w:val="0"/>
          <w:sz w:val="24"/>
          <w:szCs w:val="24"/>
          <w:vertAlign w:val="superscript"/>
          <w:lang w:val="fi-FI"/>
          <w14:ligatures w14:val="none"/>
        </w:rPr>
        <w:t xml:space="preserve"> 1</w:t>
      </w:r>
      <w:r w:rsidRPr="004062C8">
        <w:rPr>
          <w:rFonts w:ascii="Calibri" w:eastAsia="Times New Roman" w:hAnsi="Calibri" w:cs="Calibri"/>
          <w:b/>
          <w:color w:val="000000"/>
          <w:kern w:val="0"/>
          <w:sz w:val="24"/>
          <w:szCs w:val="24"/>
          <w:lang w:val="fi-FI"/>
          <w14:ligatures w14:val="none"/>
        </w:rPr>
        <w:t xml:space="preserve"> Lauri Rannaste,</w:t>
      </w:r>
      <w:r w:rsidRPr="004062C8">
        <w:rPr>
          <w:rFonts w:ascii="Calibri" w:eastAsia="Times New Roman" w:hAnsi="Calibri" w:cs="Calibri"/>
          <w:b/>
          <w:color w:val="000000"/>
          <w:kern w:val="0"/>
          <w:sz w:val="24"/>
          <w:szCs w:val="24"/>
          <w:vertAlign w:val="superscript"/>
          <w:lang w:val="fi-FI"/>
          <w14:ligatures w14:val="none"/>
        </w:rPr>
        <w:t xml:space="preserve"> 1,2</w:t>
      </w:r>
      <w:r w:rsidRPr="004062C8">
        <w:rPr>
          <w:rFonts w:ascii="Calibri" w:eastAsia="Times New Roman" w:hAnsi="Calibri" w:cs="Calibri"/>
          <w:b/>
          <w:color w:val="000000"/>
          <w:kern w:val="0"/>
          <w:sz w:val="24"/>
          <w:szCs w:val="24"/>
          <w:lang w:val="fi-FI"/>
          <w14:ligatures w14:val="none"/>
        </w:rPr>
        <w:t xml:space="preserve"> Marjut Kreivi</w:t>
      </w:r>
      <w:r w:rsidRPr="004062C8">
        <w:rPr>
          <w:rFonts w:ascii="Calibri" w:eastAsia="Times New Roman" w:hAnsi="Calibri" w:cs="Calibri"/>
          <w:b/>
          <w:color w:val="000000"/>
          <w:kern w:val="0"/>
          <w:sz w:val="24"/>
          <w:szCs w:val="24"/>
          <w:vertAlign w:val="superscript"/>
          <w:lang w:val="fi-FI"/>
          <w14:ligatures w14:val="none"/>
        </w:rPr>
        <w:t xml:space="preserve"> 2</w:t>
      </w:r>
      <w:r w:rsidRPr="004062C8">
        <w:rPr>
          <w:rFonts w:ascii="Calibri" w:eastAsia="Times New Roman" w:hAnsi="Calibri" w:cs="Calibri"/>
          <w:b/>
          <w:color w:val="000000"/>
          <w:kern w:val="0"/>
          <w:sz w:val="24"/>
          <w:szCs w:val="24"/>
          <w:lang w:val="fi-FI"/>
          <w14:ligatures w14:val="none"/>
        </w:rPr>
        <w:t xml:space="preserve"> and Caglar Elbuken</w:t>
      </w:r>
      <w:r w:rsidRPr="004062C8">
        <w:rPr>
          <w:rFonts w:ascii="Calibri" w:eastAsia="Times New Roman" w:hAnsi="Calibri" w:cs="Calibri"/>
          <w:b/>
          <w:color w:val="000000"/>
          <w:kern w:val="0"/>
          <w:sz w:val="24"/>
          <w:szCs w:val="24"/>
          <w:vertAlign w:val="superscript"/>
          <w:lang w:val="fi-FI"/>
          <w14:ligatures w14:val="none"/>
        </w:rPr>
        <w:t xml:space="preserve"> </w:t>
      </w:r>
      <w:r w:rsidRPr="004062C8">
        <w:rPr>
          <w:rFonts w:ascii="Calibri" w:eastAsia="Times New Roman" w:hAnsi="Calibri" w:cs="Calibri"/>
          <w:b/>
          <w:color w:val="000000"/>
          <w:kern w:val="0"/>
          <w:sz w:val="24"/>
          <w:szCs w:val="24"/>
          <w:lang w:val="fi-FI"/>
          <w14:ligatures w14:val="none"/>
        </w:rPr>
        <w:t>*</w:t>
      </w:r>
      <w:r w:rsidRPr="004062C8">
        <w:rPr>
          <w:rFonts w:ascii="Calibri" w:eastAsia="Times New Roman" w:hAnsi="Calibri" w:cs="Calibri"/>
          <w:b/>
          <w:color w:val="000000"/>
          <w:kern w:val="0"/>
          <w:sz w:val="24"/>
          <w:szCs w:val="24"/>
          <w:vertAlign w:val="superscript"/>
          <w:lang w:val="fi-FI"/>
          <w14:ligatures w14:val="none"/>
        </w:rPr>
        <w:t>1,2</w:t>
      </w:r>
    </w:p>
    <w:bookmarkEnd w:id="2"/>
    <w:p w14:paraId="2405C4A5" w14:textId="71A92BFC" w:rsidR="004062C8" w:rsidRPr="004062C8" w:rsidRDefault="004062C8" w:rsidP="004062C8">
      <w:pPr>
        <w:rPr>
          <w:rFonts w:ascii="Calibri" w:hAnsi="Calibri" w:cs="Calibri"/>
          <w:i/>
          <w:iCs/>
          <w:sz w:val="24"/>
          <w:szCs w:val="24"/>
        </w:rPr>
      </w:pPr>
      <w:r w:rsidRPr="004062C8">
        <w:rPr>
          <w:rFonts w:ascii="Calibri" w:eastAsia="Times New Roman" w:hAnsi="Calibri" w:cs="Calibri"/>
          <w:b/>
          <w:i/>
          <w:iCs/>
          <w:color w:val="000000"/>
          <w:kern w:val="0"/>
          <w:sz w:val="24"/>
          <w:szCs w:val="24"/>
          <w:vertAlign w:val="superscript"/>
          <w14:ligatures w14:val="none"/>
        </w:rPr>
        <w:t>1</w:t>
      </w:r>
      <w:r w:rsidR="004502FF">
        <w:rPr>
          <w:rFonts w:ascii="Calibri" w:hAnsi="Calibri" w:cs="Calibri"/>
          <w:i/>
          <w:iCs/>
          <w:sz w:val="24"/>
          <w:szCs w:val="24"/>
        </w:rPr>
        <w:t>Faculty</w:t>
      </w:r>
      <w:r w:rsidRPr="004062C8">
        <w:rPr>
          <w:rFonts w:ascii="Calibri" w:hAnsi="Calibri" w:cs="Calibri"/>
          <w:i/>
          <w:iCs/>
          <w:sz w:val="24"/>
          <w:szCs w:val="24"/>
        </w:rPr>
        <w:t xml:space="preserve"> of </w:t>
      </w:r>
      <w:r w:rsidR="00A73240">
        <w:rPr>
          <w:rFonts w:ascii="Calibri" w:hAnsi="Calibri" w:cs="Calibri"/>
          <w:i/>
          <w:iCs/>
          <w:sz w:val="24"/>
          <w:szCs w:val="24"/>
        </w:rPr>
        <w:t>B</w:t>
      </w:r>
      <w:r w:rsidRPr="004062C8">
        <w:rPr>
          <w:rFonts w:ascii="Calibri" w:hAnsi="Calibri" w:cs="Calibri"/>
          <w:i/>
          <w:iCs/>
          <w:sz w:val="24"/>
          <w:szCs w:val="24"/>
        </w:rPr>
        <w:t xml:space="preserve">iochemistry and </w:t>
      </w:r>
      <w:r w:rsidR="00A73240">
        <w:rPr>
          <w:rFonts w:ascii="Calibri" w:hAnsi="Calibri" w:cs="Calibri"/>
          <w:i/>
          <w:iCs/>
          <w:sz w:val="24"/>
          <w:szCs w:val="24"/>
        </w:rPr>
        <w:t>M</w:t>
      </w:r>
      <w:r w:rsidRPr="004062C8">
        <w:rPr>
          <w:rFonts w:ascii="Calibri" w:hAnsi="Calibri" w:cs="Calibri"/>
          <w:i/>
          <w:iCs/>
          <w:sz w:val="24"/>
          <w:szCs w:val="24"/>
        </w:rPr>
        <w:t xml:space="preserve">olecular </w:t>
      </w:r>
      <w:r w:rsidR="00A73240">
        <w:rPr>
          <w:rFonts w:ascii="Calibri" w:hAnsi="Calibri" w:cs="Calibri"/>
          <w:i/>
          <w:iCs/>
          <w:sz w:val="24"/>
          <w:szCs w:val="24"/>
        </w:rPr>
        <w:t>M</w:t>
      </w:r>
      <w:r w:rsidRPr="004062C8">
        <w:rPr>
          <w:rFonts w:ascii="Calibri" w:hAnsi="Calibri" w:cs="Calibri"/>
          <w:i/>
          <w:iCs/>
          <w:sz w:val="24"/>
          <w:szCs w:val="24"/>
        </w:rPr>
        <w:t xml:space="preserve">edicine, University of Oulu, FI-90014 Oulu, Finland </w:t>
      </w:r>
    </w:p>
    <w:p w14:paraId="0C55C097" w14:textId="3D842980" w:rsidR="004062C8" w:rsidRPr="004062C8" w:rsidRDefault="004062C8" w:rsidP="004062C8">
      <w:pPr>
        <w:rPr>
          <w:rFonts w:ascii="Calibri" w:hAnsi="Calibri" w:cs="Calibri"/>
          <w:i/>
          <w:iCs/>
          <w:sz w:val="24"/>
          <w:szCs w:val="24"/>
        </w:rPr>
      </w:pPr>
      <w:r w:rsidRPr="004062C8">
        <w:rPr>
          <w:rFonts w:ascii="Calibri" w:eastAsia="Times New Roman" w:hAnsi="Calibri" w:cs="Calibri"/>
          <w:b/>
          <w:i/>
          <w:iCs/>
          <w:color w:val="000000"/>
          <w:kern w:val="0"/>
          <w:sz w:val="24"/>
          <w:szCs w:val="24"/>
          <w:vertAlign w:val="superscript"/>
          <w14:ligatures w14:val="none"/>
        </w:rPr>
        <w:t>2</w:t>
      </w:r>
      <w:r w:rsidRPr="004062C8">
        <w:rPr>
          <w:rFonts w:ascii="Calibri" w:hAnsi="Calibri" w:cs="Calibri"/>
          <w:i/>
          <w:iCs/>
          <w:sz w:val="24"/>
          <w:szCs w:val="24"/>
        </w:rPr>
        <w:t>VTT Technical Research Centre of Finland, FI-90590 Oulu, Finland</w:t>
      </w:r>
    </w:p>
    <w:p w14:paraId="4B040F1F" w14:textId="1238EEC4" w:rsidR="004062C8" w:rsidRPr="004062C8" w:rsidRDefault="004062C8" w:rsidP="004062C8">
      <w:pPr>
        <w:rPr>
          <w:rFonts w:ascii="Calibri" w:eastAsia="Times New Roman" w:hAnsi="Calibri" w:cs="Calibri"/>
          <w:i/>
          <w:iCs/>
          <w:kern w:val="0"/>
          <w:sz w:val="24"/>
          <w:szCs w:val="24"/>
          <w14:ligatures w14:val="none"/>
        </w:rPr>
      </w:pPr>
      <w:r w:rsidRPr="004062C8">
        <w:rPr>
          <w:rFonts w:ascii="Calibri" w:eastAsia="Times New Roman" w:hAnsi="Calibri" w:cs="Calibri"/>
          <w:i/>
          <w:iCs/>
          <w:kern w:val="0"/>
          <w:sz w:val="24"/>
          <w:szCs w:val="24"/>
          <w14:ligatures w14:val="none"/>
        </w:rPr>
        <w:t>*Corresponding author</w:t>
      </w:r>
    </w:p>
    <w:p w14:paraId="45173568" w14:textId="77777777" w:rsidR="006654F9" w:rsidRDefault="006654F9"/>
    <w:p w14:paraId="10A7D6DA" w14:textId="77777777" w:rsidR="004062C8" w:rsidRDefault="004062C8"/>
    <w:p w14:paraId="60969EE9" w14:textId="77777777" w:rsidR="004062C8" w:rsidRDefault="004062C8"/>
    <w:p w14:paraId="7DC4655A" w14:textId="77777777" w:rsidR="004062C8" w:rsidRDefault="004062C8"/>
    <w:p w14:paraId="7C1A155E" w14:textId="77777777" w:rsidR="004062C8" w:rsidRDefault="004062C8"/>
    <w:p w14:paraId="52E96F34" w14:textId="77777777" w:rsidR="004062C8" w:rsidRDefault="004062C8"/>
    <w:p w14:paraId="46520F0A" w14:textId="77777777" w:rsidR="004062C8" w:rsidRDefault="004062C8"/>
    <w:p w14:paraId="0F9E5204" w14:textId="77777777" w:rsidR="004062C8" w:rsidRDefault="004062C8"/>
    <w:p w14:paraId="3E618066" w14:textId="77777777" w:rsidR="004062C8" w:rsidRDefault="004062C8"/>
    <w:p w14:paraId="1544F69A" w14:textId="77777777" w:rsidR="004062C8" w:rsidRDefault="004062C8"/>
    <w:p w14:paraId="6F82F9B8" w14:textId="77777777" w:rsidR="004062C8" w:rsidRDefault="004062C8"/>
    <w:p w14:paraId="04B5ECA1" w14:textId="77777777" w:rsidR="004062C8" w:rsidRDefault="004062C8"/>
    <w:p w14:paraId="07A5C97F" w14:textId="77777777" w:rsidR="004062C8" w:rsidRDefault="004062C8"/>
    <w:p w14:paraId="0ACBE3E4" w14:textId="77777777" w:rsidR="004062C8" w:rsidRDefault="004062C8"/>
    <w:p w14:paraId="4BFEF72F" w14:textId="77777777" w:rsidR="004062C8" w:rsidRDefault="004062C8"/>
    <w:p w14:paraId="1456F67F" w14:textId="77777777" w:rsidR="004062C8" w:rsidRDefault="004062C8"/>
    <w:p w14:paraId="610D70CF" w14:textId="77777777" w:rsidR="004062C8" w:rsidRDefault="004062C8"/>
    <w:p w14:paraId="2F96DECD" w14:textId="77777777" w:rsidR="004062C8" w:rsidRDefault="004062C8"/>
    <w:p w14:paraId="0584CD63" w14:textId="77777777" w:rsidR="003A3653" w:rsidRDefault="003A3653">
      <w:pPr>
        <w:rPr>
          <w:rFonts w:ascii="Calibri" w:hAnsi="Calibri" w:cs="Calibri"/>
          <w:b/>
          <w:bCs/>
          <w:sz w:val="28"/>
          <w:szCs w:val="28"/>
        </w:rPr>
      </w:pPr>
      <w:r>
        <w:rPr>
          <w:rFonts w:ascii="Calibri" w:hAnsi="Calibri" w:cs="Calibri"/>
          <w:b/>
          <w:bCs/>
          <w:sz w:val="28"/>
          <w:szCs w:val="28"/>
        </w:rPr>
        <w:br w:type="page"/>
      </w:r>
    </w:p>
    <w:p w14:paraId="5201B199" w14:textId="00A999FA" w:rsidR="004062C8" w:rsidRPr="00CF5C33" w:rsidRDefault="004062C8">
      <w:pPr>
        <w:rPr>
          <w:rFonts w:ascii="Calibri" w:hAnsi="Calibri" w:cs="Calibri"/>
          <w:b/>
          <w:bCs/>
          <w:sz w:val="28"/>
          <w:szCs w:val="28"/>
        </w:rPr>
      </w:pPr>
      <w:r w:rsidRPr="00CF5C33">
        <w:rPr>
          <w:rFonts w:ascii="Calibri" w:hAnsi="Calibri" w:cs="Calibri"/>
          <w:b/>
          <w:bCs/>
          <w:sz w:val="28"/>
          <w:szCs w:val="28"/>
        </w:rPr>
        <w:lastRenderedPageBreak/>
        <w:t>List of contents</w:t>
      </w:r>
    </w:p>
    <w:p w14:paraId="188AA108" w14:textId="57D26ADB" w:rsidR="004062C8" w:rsidRDefault="004062C8">
      <w:pPr>
        <w:rPr>
          <w:rFonts w:ascii="Calibri" w:hAnsi="Calibri" w:cs="Calibri"/>
          <w:sz w:val="28"/>
          <w:szCs w:val="28"/>
        </w:rPr>
      </w:pPr>
      <w:r w:rsidRPr="00CF5C33">
        <w:rPr>
          <w:rFonts w:ascii="Calibri" w:hAnsi="Calibri" w:cs="Calibri"/>
          <w:sz w:val="28"/>
          <w:szCs w:val="28"/>
        </w:rPr>
        <w:t>Part I. Supplementa</w:t>
      </w:r>
      <w:r w:rsidR="00CF5C33" w:rsidRPr="00CF5C33">
        <w:rPr>
          <w:rFonts w:ascii="Calibri" w:hAnsi="Calibri" w:cs="Calibri"/>
          <w:sz w:val="28"/>
          <w:szCs w:val="28"/>
        </w:rPr>
        <w:t>l</w:t>
      </w:r>
      <w:r w:rsidRPr="00CF5C33">
        <w:rPr>
          <w:rFonts w:ascii="Calibri" w:hAnsi="Calibri" w:cs="Calibri"/>
          <w:sz w:val="28"/>
          <w:szCs w:val="28"/>
        </w:rPr>
        <w:t xml:space="preserve"> details related to </w:t>
      </w:r>
      <w:r w:rsidR="00665D3E">
        <w:rPr>
          <w:rFonts w:ascii="Calibri" w:hAnsi="Calibri" w:cs="Calibri"/>
          <w:sz w:val="28"/>
          <w:szCs w:val="28"/>
        </w:rPr>
        <w:t>s</w:t>
      </w:r>
      <w:r w:rsidRPr="00CF5C33">
        <w:rPr>
          <w:rFonts w:ascii="Calibri" w:hAnsi="Calibri" w:cs="Calibri"/>
          <w:sz w:val="28"/>
          <w:szCs w:val="28"/>
        </w:rPr>
        <w:t>ize tunability in double emulsion formation</w:t>
      </w:r>
    </w:p>
    <w:p w14:paraId="497209DC" w14:textId="0A0AD7FD" w:rsidR="007E26F9" w:rsidRPr="00CF5C33" w:rsidRDefault="007E26F9">
      <w:pPr>
        <w:rPr>
          <w:rFonts w:ascii="Calibri" w:hAnsi="Calibri" w:cs="Calibri"/>
          <w:sz w:val="28"/>
          <w:szCs w:val="28"/>
        </w:rPr>
      </w:pPr>
      <w:r>
        <w:rPr>
          <w:rFonts w:ascii="Calibri" w:hAnsi="Calibri" w:cs="Calibri"/>
          <w:sz w:val="28"/>
          <w:szCs w:val="28"/>
        </w:rPr>
        <w:t>Part II. Supplemental details related to double emulsion formation modes</w:t>
      </w:r>
    </w:p>
    <w:p w14:paraId="46F5F549" w14:textId="5D0CCE30" w:rsidR="00CF5C33" w:rsidRPr="00CF5C33" w:rsidRDefault="00CF5C33">
      <w:pPr>
        <w:rPr>
          <w:rFonts w:ascii="Calibri" w:hAnsi="Calibri" w:cs="Calibri"/>
          <w:sz w:val="28"/>
          <w:szCs w:val="28"/>
        </w:rPr>
      </w:pPr>
      <w:r w:rsidRPr="00CF5C33">
        <w:rPr>
          <w:rFonts w:ascii="Calibri" w:hAnsi="Calibri" w:cs="Calibri"/>
          <w:sz w:val="28"/>
          <w:szCs w:val="28"/>
        </w:rPr>
        <w:t>Part II</w:t>
      </w:r>
      <w:r w:rsidR="007E26F9">
        <w:rPr>
          <w:rFonts w:ascii="Calibri" w:hAnsi="Calibri" w:cs="Calibri"/>
          <w:sz w:val="28"/>
          <w:szCs w:val="28"/>
        </w:rPr>
        <w:t>I</w:t>
      </w:r>
      <w:r w:rsidRPr="00CF5C33">
        <w:rPr>
          <w:rFonts w:ascii="Calibri" w:hAnsi="Calibri" w:cs="Calibri"/>
          <w:sz w:val="28"/>
          <w:szCs w:val="28"/>
        </w:rPr>
        <w:t>. Supplemental details related to sample purification by separation of double emulsions from oil droplets</w:t>
      </w:r>
    </w:p>
    <w:p w14:paraId="4E3E1FB8" w14:textId="7A75E820" w:rsidR="00CF5C33" w:rsidRPr="00CF5C33" w:rsidRDefault="00CF5C33">
      <w:pPr>
        <w:rPr>
          <w:rFonts w:ascii="Calibri" w:hAnsi="Calibri" w:cs="Calibri"/>
          <w:sz w:val="28"/>
          <w:szCs w:val="28"/>
        </w:rPr>
      </w:pPr>
      <w:r w:rsidRPr="00CF5C33">
        <w:rPr>
          <w:rFonts w:ascii="Calibri" w:hAnsi="Calibri" w:cs="Calibri"/>
          <w:sz w:val="28"/>
          <w:szCs w:val="28"/>
        </w:rPr>
        <w:t>Part I</w:t>
      </w:r>
      <w:r w:rsidR="007E26F9">
        <w:rPr>
          <w:rFonts w:ascii="Calibri" w:hAnsi="Calibri" w:cs="Calibri"/>
          <w:sz w:val="28"/>
          <w:szCs w:val="28"/>
        </w:rPr>
        <w:t>V</w:t>
      </w:r>
      <w:r w:rsidRPr="00CF5C33">
        <w:rPr>
          <w:rFonts w:ascii="Calibri" w:hAnsi="Calibri" w:cs="Calibri"/>
          <w:sz w:val="28"/>
          <w:szCs w:val="28"/>
        </w:rPr>
        <w:t xml:space="preserve">. Supplementary </w:t>
      </w:r>
      <w:r w:rsidR="00481AF1">
        <w:rPr>
          <w:rFonts w:ascii="Calibri" w:hAnsi="Calibri" w:cs="Calibri"/>
          <w:sz w:val="28"/>
          <w:szCs w:val="28"/>
        </w:rPr>
        <w:t>videos</w:t>
      </w:r>
    </w:p>
    <w:p w14:paraId="09CF93CF" w14:textId="77777777" w:rsidR="00CF5C33" w:rsidRDefault="00CF5C33">
      <w:pPr>
        <w:rPr>
          <w:b/>
          <w:bCs/>
          <w:sz w:val="28"/>
          <w:szCs w:val="28"/>
        </w:rPr>
      </w:pPr>
    </w:p>
    <w:p w14:paraId="1C136A95" w14:textId="77777777" w:rsidR="007E26F9" w:rsidRDefault="007E26F9">
      <w:pPr>
        <w:rPr>
          <w:b/>
          <w:bCs/>
          <w:sz w:val="28"/>
          <w:szCs w:val="28"/>
        </w:rPr>
      </w:pPr>
    </w:p>
    <w:p w14:paraId="24C03EEF" w14:textId="77777777" w:rsidR="007E26F9" w:rsidRDefault="007E26F9">
      <w:pPr>
        <w:rPr>
          <w:b/>
          <w:bCs/>
          <w:sz w:val="28"/>
          <w:szCs w:val="28"/>
        </w:rPr>
      </w:pPr>
    </w:p>
    <w:p w14:paraId="4559322A" w14:textId="77777777" w:rsidR="007E26F9" w:rsidRDefault="007E26F9">
      <w:pPr>
        <w:rPr>
          <w:b/>
          <w:bCs/>
          <w:sz w:val="28"/>
          <w:szCs w:val="28"/>
        </w:rPr>
      </w:pPr>
    </w:p>
    <w:p w14:paraId="6352C54E" w14:textId="77777777" w:rsidR="007E26F9" w:rsidRDefault="007E26F9">
      <w:pPr>
        <w:rPr>
          <w:b/>
          <w:bCs/>
          <w:sz w:val="28"/>
          <w:szCs w:val="28"/>
        </w:rPr>
      </w:pPr>
    </w:p>
    <w:p w14:paraId="2B7F8CA8" w14:textId="77777777" w:rsidR="007E26F9" w:rsidRDefault="007E26F9">
      <w:pPr>
        <w:rPr>
          <w:b/>
          <w:bCs/>
          <w:sz w:val="28"/>
          <w:szCs w:val="28"/>
        </w:rPr>
      </w:pPr>
    </w:p>
    <w:p w14:paraId="60DC6845" w14:textId="77777777" w:rsidR="007E26F9" w:rsidRDefault="007E26F9">
      <w:pPr>
        <w:rPr>
          <w:b/>
          <w:bCs/>
          <w:sz w:val="28"/>
          <w:szCs w:val="28"/>
        </w:rPr>
      </w:pPr>
    </w:p>
    <w:p w14:paraId="45014661" w14:textId="77777777" w:rsidR="007E26F9" w:rsidRDefault="007E26F9">
      <w:pPr>
        <w:rPr>
          <w:b/>
          <w:bCs/>
          <w:sz w:val="28"/>
          <w:szCs w:val="28"/>
        </w:rPr>
      </w:pPr>
    </w:p>
    <w:p w14:paraId="5E0F4D2E" w14:textId="77777777" w:rsidR="007E26F9" w:rsidRDefault="007E26F9">
      <w:pPr>
        <w:rPr>
          <w:b/>
          <w:bCs/>
          <w:sz w:val="28"/>
          <w:szCs w:val="28"/>
        </w:rPr>
      </w:pPr>
    </w:p>
    <w:p w14:paraId="7A21B996" w14:textId="77777777" w:rsidR="007E26F9" w:rsidRDefault="007E26F9">
      <w:pPr>
        <w:rPr>
          <w:b/>
          <w:bCs/>
          <w:sz w:val="28"/>
          <w:szCs w:val="28"/>
        </w:rPr>
      </w:pPr>
    </w:p>
    <w:p w14:paraId="0CEB2957" w14:textId="77777777" w:rsidR="007E26F9" w:rsidRDefault="007E26F9">
      <w:pPr>
        <w:rPr>
          <w:b/>
          <w:bCs/>
          <w:sz w:val="28"/>
          <w:szCs w:val="28"/>
        </w:rPr>
      </w:pPr>
    </w:p>
    <w:p w14:paraId="21BE2A81" w14:textId="77777777" w:rsidR="007E26F9" w:rsidRDefault="007E26F9">
      <w:pPr>
        <w:rPr>
          <w:b/>
          <w:bCs/>
          <w:sz w:val="28"/>
          <w:szCs w:val="28"/>
        </w:rPr>
      </w:pPr>
    </w:p>
    <w:p w14:paraId="749ECAD6" w14:textId="77777777" w:rsidR="007E26F9" w:rsidRDefault="007E26F9">
      <w:pPr>
        <w:rPr>
          <w:b/>
          <w:bCs/>
          <w:sz w:val="28"/>
          <w:szCs w:val="28"/>
        </w:rPr>
      </w:pPr>
    </w:p>
    <w:p w14:paraId="2D6ED674" w14:textId="77777777" w:rsidR="007E26F9" w:rsidRDefault="007E26F9">
      <w:pPr>
        <w:rPr>
          <w:b/>
          <w:bCs/>
          <w:sz w:val="28"/>
          <w:szCs w:val="28"/>
        </w:rPr>
      </w:pPr>
    </w:p>
    <w:p w14:paraId="1C0802F4" w14:textId="77777777" w:rsidR="007E26F9" w:rsidRDefault="007E26F9">
      <w:pPr>
        <w:rPr>
          <w:b/>
          <w:bCs/>
          <w:sz w:val="28"/>
          <w:szCs w:val="28"/>
        </w:rPr>
      </w:pPr>
    </w:p>
    <w:p w14:paraId="372E66EC" w14:textId="77777777" w:rsidR="007E26F9" w:rsidRDefault="007E26F9">
      <w:pPr>
        <w:rPr>
          <w:b/>
          <w:bCs/>
          <w:sz w:val="28"/>
          <w:szCs w:val="28"/>
        </w:rPr>
      </w:pPr>
    </w:p>
    <w:p w14:paraId="52816A97" w14:textId="77777777" w:rsidR="007E26F9" w:rsidRDefault="007E26F9">
      <w:pPr>
        <w:rPr>
          <w:b/>
          <w:bCs/>
          <w:sz w:val="28"/>
          <w:szCs w:val="28"/>
        </w:rPr>
      </w:pPr>
    </w:p>
    <w:p w14:paraId="266C2EA9" w14:textId="77777777" w:rsidR="007E26F9" w:rsidRDefault="007E26F9">
      <w:pPr>
        <w:rPr>
          <w:b/>
          <w:bCs/>
          <w:sz w:val="28"/>
          <w:szCs w:val="28"/>
        </w:rPr>
      </w:pPr>
    </w:p>
    <w:p w14:paraId="7D884677" w14:textId="77777777" w:rsidR="007E26F9" w:rsidRDefault="007E26F9">
      <w:pPr>
        <w:rPr>
          <w:b/>
          <w:bCs/>
          <w:sz w:val="28"/>
          <w:szCs w:val="28"/>
        </w:rPr>
      </w:pPr>
    </w:p>
    <w:p w14:paraId="7DEDAD62" w14:textId="77777777" w:rsidR="007E26F9" w:rsidRDefault="007E26F9">
      <w:pPr>
        <w:rPr>
          <w:b/>
          <w:bCs/>
          <w:sz w:val="28"/>
          <w:szCs w:val="28"/>
        </w:rPr>
      </w:pPr>
    </w:p>
    <w:p w14:paraId="5DB3AA7C" w14:textId="77777777" w:rsidR="003A3653" w:rsidRDefault="003A3653">
      <w:pPr>
        <w:rPr>
          <w:rFonts w:ascii="Calibri" w:hAnsi="Calibri" w:cs="Calibri"/>
          <w:b/>
          <w:bCs/>
          <w:sz w:val="28"/>
          <w:szCs w:val="28"/>
        </w:rPr>
      </w:pPr>
      <w:r>
        <w:rPr>
          <w:rFonts w:ascii="Calibri" w:hAnsi="Calibri" w:cs="Calibri"/>
          <w:b/>
          <w:bCs/>
          <w:sz w:val="28"/>
          <w:szCs w:val="28"/>
        </w:rPr>
        <w:br w:type="page"/>
      </w:r>
    </w:p>
    <w:p w14:paraId="7F89B7A2" w14:textId="52C7FFF8" w:rsidR="007E26F9" w:rsidRDefault="007E26F9" w:rsidP="007E26F9">
      <w:pPr>
        <w:rPr>
          <w:rFonts w:ascii="Calibri" w:hAnsi="Calibri" w:cs="Calibri"/>
          <w:b/>
          <w:bCs/>
          <w:sz w:val="28"/>
          <w:szCs w:val="28"/>
        </w:rPr>
      </w:pPr>
      <w:r w:rsidRPr="007E26F9">
        <w:rPr>
          <w:rFonts w:ascii="Calibri" w:hAnsi="Calibri" w:cs="Calibri"/>
          <w:b/>
          <w:bCs/>
          <w:sz w:val="28"/>
          <w:szCs w:val="28"/>
        </w:rPr>
        <w:lastRenderedPageBreak/>
        <w:t xml:space="preserve">Part I. Supplemental details related to </w:t>
      </w:r>
      <w:r w:rsidR="00665D3E">
        <w:rPr>
          <w:rFonts w:ascii="Calibri" w:hAnsi="Calibri" w:cs="Calibri"/>
          <w:b/>
          <w:bCs/>
          <w:sz w:val="28"/>
          <w:szCs w:val="28"/>
        </w:rPr>
        <w:t>s</w:t>
      </w:r>
      <w:r w:rsidRPr="007E26F9">
        <w:rPr>
          <w:rFonts w:ascii="Calibri" w:hAnsi="Calibri" w:cs="Calibri"/>
          <w:b/>
          <w:bCs/>
          <w:sz w:val="28"/>
          <w:szCs w:val="28"/>
        </w:rPr>
        <w:t>ize tunability in double emulsion formation</w:t>
      </w:r>
    </w:p>
    <w:p w14:paraId="094F9589" w14:textId="18B0138B" w:rsidR="00936F9D" w:rsidRPr="00A957BD" w:rsidRDefault="00936F9D" w:rsidP="007E26F9">
      <w:pPr>
        <w:rPr>
          <w:rFonts w:ascii="Calibri" w:hAnsi="Calibri" w:cs="Calibri"/>
          <w:b/>
          <w:bCs/>
          <w:sz w:val="24"/>
          <w:szCs w:val="24"/>
        </w:rPr>
      </w:pPr>
      <w:r w:rsidRPr="00A957BD">
        <w:rPr>
          <w:rFonts w:ascii="Calibri" w:hAnsi="Calibri" w:cs="Calibri"/>
          <w:b/>
          <w:bCs/>
          <w:sz w:val="24"/>
          <w:szCs w:val="24"/>
        </w:rPr>
        <w:t>-Droplet size distribution analysis</w:t>
      </w:r>
    </w:p>
    <w:p w14:paraId="3AAD54DA" w14:textId="77777777" w:rsidR="00E03277" w:rsidRDefault="00E03277" w:rsidP="00C93977">
      <w:pPr>
        <w:keepNext/>
        <w:jc w:val="center"/>
      </w:pPr>
      <w:r>
        <w:rPr>
          <w:noProof/>
        </w:rPr>
        <w:drawing>
          <wp:inline distT="0" distB="0" distL="0" distR="0" wp14:anchorId="4D763054" wp14:editId="3EF7F7B6">
            <wp:extent cx="6140356" cy="2179693"/>
            <wp:effectExtent l="0" t="0" r="0" b="0"/>
            <wp:docPr id="20817022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81702273" name="Picture 1"/>
                    <pic:cNvPicPr>
                      <a:picLocks noChangeAspect="1" noChangeArrowheads="1"/>
                    </pic:cNvPicPr>
                  </pic:nvPicPr>
                  <pic:blipFill>
                    <a:blip r:embed="rId11" cstate="hqprint">
                      <a:extLst>
                        <a:ext uri="{28A0092B-C50C-407E-A947-70E740481C1C}">
                          <a14:useLocalDpi xmlns:a14="http://schemas.microsoft.com/office/drawing/2010/main" val="0"/>
                        </a:ext>
                      </a:extLst>
                    </a:blip>
                    <a:stretch>
                      <a:fillRect/>
                    </a:stretch>
                  </pic:blipFill>
                  <pic:spPr bwMode="auto">
                    <a:xfrm>
                      <a:off x="0" y="0"/>
                      <a:ext cx="6149341" cy="2182883"/>
                    </a:xfrm>
                    <a:prstGeom prst="rect">
                      <a:avLst/>
                    </a:prstGeom>
                    <a:noFill/>
                    <a:ln>
                      <a:noFill/>
                    </a:ln>
                  </pic:spPr>
                </pic:pic>
              </a:graphicData>
            </a:graphic>
          </wp:inline>
        </w:drawing>
      </w:r>
    </w:p>
    <w:p w14:paraId="47F85E79" w14:textId="3D183A6D" w:rsidR="00E03277" w:rsidRDefault="00E03277" w:rsidP="00DA56E5">
      <w:pPr>
        <w:pStyle w:val="Caption"/>
        <w:rPr>
          <w:rFonts w:ascii="Calibri" w:hAnsi="Calibri" w:cs="Calibri"/>
          <w:i w:val="0"/>
          <w:iCs w:val="0"/>
          <w:color w:val="000000" w:themeColor="text1"/>
          <w:sz w:val="20"/>
          <w:szCs w:val="20"/>
        </w:rPr>
      </w:pPr>
      <w:r w:rsidRPr="00DF3873">
        <w:rPr>
          <w:rFonts w:ascii="Calibri" w:hAnsi="Calibri" w:cs="Calibri"/>
          <w:b/>
          <w:bCs/>
          <w:i w:val="0"/>
          <w:iCs w:val="0"/>
          <w:color w:val="000000" w:themeColor="text1"/>
          <w:sz w:val="20"/>
          <w:szCs w:val="20"/>
        </w:rPr>
        <w:t>Fig.  S</w:t>
      </w:r>
      <w:r w:rsidRPr="00DF3873">
        <w:rPr>
          <w:rFonts w:ascii="Calibri" w:hAnsi="Calibri" w:cs="Calibri"/>
          <w:b/>
          <w:bCs/>
          <w:i w:val="0"/>
          <w:iCs w:val="0"/>
          <w:color w:val="000000" w:themeColor="text1"/>
          <w:sz w:val="20"/>
          <w:szCs w:val="20"/>
        </w:rPr>
        <w:fldChar w:fldCharType="begin"/>
      </w:r>
      <w:r w:rsidRPr="00DF3873">
        <w:rPr>
          <w:rFonts w:ascii="Calibri" w:hAnsi="Calibri" w:cs="Calibri"/>
          <w:b/>
          <w:bCs/>
          <w:i w:val="0"/>
          <w:iCs w:val="0"/>
          <w:color w:val="000000" w:themeColor="text1"/>
          <w:sz w:val="20"/>
          <w:szCs w:val="20"/>
        </w:rPr>
        <w:instrText xml:space="preserve"> SEQ Figure \* ARABIC </w:instrText>
      </w:r>
      <w:r w:rsidRPr="00DF3873">
        <w:rPr>
          <w:rFonts w:ascii="Calibri" w:hAnsi="Calibri" w:cs="Calibri"/>
          <w:b/>
          <w:bCs/>
          <w:i w:val="0"/>
          <w:iCs w:val="0"/>
          <w:color w:val="000000" w:themeColor="text1"/>
          <w:sz w:val="20"/>
          <w:szCs w:val="20"/>
        </w:rPr>
        <w:fldChar w:fldCharType="separate"/>
      </w:r>
      <w:r w:rsidR="008D7B59" w:rsidRPr="00DF3873">
        <w:rPr>
          <w:rFonts w:ascii="Calibri" w:hAnsi="Calibri" w:cs="Calibri"/>
          <w:b/>
          <w:bCs/>
          <w:i w:val="0"/>
          <w:iCs w:val="0"/>
          <w:noProof/>
          <w:color w:val="000000" w:themeColor="text1"/>
          <w:sz w:val="20"/>
          <w:szCs w:val="20"/>
        </w:rPr>
        <w:t>1</w:t>
      </w:r>
      <w:r w:rsidRPr="00DF3873">
        <w:rPr>
          <w:rFonts w:ascii="Calibri" w:hAnsi="Calibri" w:cs="Calibri"/>
          <w:b/>
          <w:bCs/>
          <w:i w:val="0"/>
          <w:iCs w:val="0"/>
          <w:color w:val="000000" w:themeColor="text1"/>
          <w:sz w:val="20"/>
          <w:szCs w:val="20"/>
        </w:rPr>
        <w:fldChar w:fldCharType="end"/>
      </w:r>
      <w:r w:rsidR="00C93977" w:rsidRPr="00DF3873">
        <w:rPr>
          <w:rFonts w:ascii="Calibri" w:hAnsi="Calibri" w:cs="Calibri"/>
          <w:b/>
          <w:bCs/>
          <w:i w:val="0"/>
          <w:iCs w:val="0"/>
          <w:color w:val="000000" w:themeColor="text1"/>
          <w:sz w:val="20"/>
          <w:szCs w:val="20"/>
        </w:rPr>
        <w:t xml:space="preserve"> Characterization of monodispersity of resultant </w:t>
      </w:r>
      <w:r w:rsidR="00493DF2" w:rsidRPr="00DF3873">
        <w:rPr>
          <w:rFonts w:ascii="Calibri" w:hAnsi="Calibri" w:cs="Calibri"/>
          <w:b/>
          <w:bCs/>
          <w:i w:val="0"/>
          <w:iCs w:val="0"/>
          <w:color w:val="000000" w:themeColor="text1"/>
          <w:sz w:val="20"/>
          <w:szCs w:val="20"/>
        </w:rPr>
        <w:t>double emulsions</w:t>
      </w:r>
      <w:r w:rsidR="00090C8D" w:rsidRPr="00DF3873">
        <w:rPr>
          <w:rFonts w:ascii="Calibri" w:hAnsi="Calibri" w:cs="Calibri"/>
          <w:b/>
          <w:bCs/>
          <w:i w:val="0"/>
          <w:iCs w:val="0"/>
          <w:color w:val="000000" w:themeColor="text1"/>
          <w:sz w:val="20"/>
          <w:szCs w:val="20"/>
        </w:rPr>
        <w:t xml:space="preserve"> (DE)</w:t>
      </w:r>
      <w:r w:rsidR="00BD4BD9" w:rsidRPr="00DF3873">
        <w:rPr>
          <w:rFonts w:ascii="Calibri" w:hAnsi="Calibri" w:cs="Calibri"/>
          <w:b/>
          <w:bCs/>
          <w:i w:val="0"/>
          <w:iCs w:val="0"/>
          <w:color w:val="000000" w:themeColor="text1"/>
          <w:sz w:val="20"/>
          <w:szCs w:val="20"/>
        </w:rPr>
        <w:t xml:space="preserve"> </w:t>
      </w:r>
      <w:r w:rsidR="00493DF2" w:rsidRPr="00DF3873">
        <w:rPr>
          <w:rFonts w:ascii="Calibri" w:hAnsi="Calibri" w:cs="Calibri"/>
          <w:b/>
          <w:bCs/>
          <w:i w:val="0"/>
          <w:iCs w:val="0"/>
          <w:color w:val="000000" w:themeColor="text1"/>
          <w:sz w:val="20"/>
          <w:szCs w:val="20"/>
        </w:rPr>
        <w:t>using coefficient of variation (CV) index.</w:t>
      </w:r>
      <w:sdt>
        <w:sdtPr>
          <w:rPr>
            <w:rFonts w:ascii="Calibri" w:hAnsi="Calibri" w:cs="Calibri"/>
            <w:bCs/>
            <w:i w:val="0"/>
            <w:iCs w:val="0"/>
            <w:color w:val="000000"/>
            <w:sz w:val="20"/>
            <w:szCs w:val="20"/>
            <w:vertAlign w:val="superscript"/>
          </w:rPr>
          <w:tag w:val="MENDELEY_CITATION_v3_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"/>
          <w:id w:val="-199400094"/>
          <w:placeholder>
            <w:docPart w:val="DefaultPlaceholder_-1854013440"/>
          </w:placeholder>
        </w:sdtPr>
        <w:sdtEndPr/>
        <w:sdtContent>
          <w:r w:rsidR="007C1F69" w:rsidRPr="00DF3873">
            <w:rPr>
              <w:rFonts w:ascii="Calibri" w:hAnsi="Calibri" w:cs="Calibri"/>
              <w:bCs/>
              <w:i w:val="0"/>
              <w:iCs w:val="0"/>
              <w:color w:val="000000"/>
              <w:sz w:val="20"/>
              <w:szCs w:val="20"/>
              <w:vertAlign w:val="superscript"/>
            </w:rPr>
            <w:t>1</w:t>
          </w:r>
        </w:sdtContent>
      </w:sdt>
      <w:r w:rsidR="00493DF2" w:rsidRPr="00DF3873">
        <w:rPr>
          <w:rFonts w:ascii="Calibri" w:hAnsi="Calibri" w:cs="Calibri"/>
          <w:b/>
          <w:bCs/>
          <w:i w:val="0"/>
          <w:iCs w:val="0"/>
          <w:color w:val="000000" w:themeColor="text1"/>
          <w:sz w:val="20"/>
          <w:szCs w:val="20"/>
        </w:rPr>
        <w:t xml:space="preserve"> </w:t>
      </w:r>
      <w:r w:rsidR="004E2476" w:rsidRPr="00DF3873">
        <w:rPr>
          <w:rFonts w:ascii="Calibri" w:hAnsi="Calibri" w:cs="Calibri"/>
          <w:i w:val="0"/>
          <w:iCs w:val="0"/>
          <w:color w:val="000000" w:themeColor="text1"/>
          <w:sz w:val="20"/>
          <w:szCs w:val="20"/>
        </w:rPr>
        <w:t>a)</w:t>
      </w:r>
      <w:r w:rsidR="00A5737A">
        <w:rPr>
          <w:rFonts w:ascii="Calibri" w:hAnsi="Calibri" w:cs="Calibri"/>
          <w:i w:val="0"/>
          <w:iCs w:val="0"/>
          <w:color w:val="000000" w:themeColor="text1"/>
          <w:sz w:val="20"/>
          <w:szCs w:val="20"/>
        </w:rPr>
        <w:t xml:space="preserve"> </w:t>
      </w:r>
      <w:r w:rsidR="00090C8D" w:rsidRPr="00DF3873">
        <w:rPr>
          <w:rFonts w:ascii="Calibri" w:hAnsi="Calibri" w:cs="Calibri"/>
          <w:i w:val="0"/>
          <w:iCs w:val="0"/>
          <w:color w:val="000000" w:themeColor="text1"/>
          <w:sz w:val="20"/>
          <w:szCs w:val="20"/>
        </w:rPr>
        <w:t>The size distribution of DEs corresponding to Fig. 3a</w:t>
      </w:r>
      <w:r w:rsidR="001779B5" w:rsidRPr="00DF3873">
        <w:rPr>
          <w:rFonts w:ascii="Calibri" w:hAnsi="Calibri" w:cs="Calibri"/>
          <w:i w:val="0"/>
          <w:iCs w:val="0"/>
          <w:color w:val="000000" w:themeColor="text1"/>
          <w:sz w:val="20"/>
          <w:szCs w:val="20"/>
        </w:rPr>
        <w:t>-</w:t>
      </w:r>
      <w:r w:rsidR="00090C8D" w:rsidRPr="00DF3873">
        <w:rPr>
          <w:rFonts w:ascii="Calibri" w:hAnsi="Calibri" w:cs="Calibri"/>
          <w:i w:val="0"/>
          <w:iCs w:val="0"/>
          <w:color w:val="000000" w:themeColor="text1"/>
          <w:sz w:val="20"/>
          <w:szCs w:val="20"/>
        </w:rPr>
        <w:t xml:space="preserve">e. The monodispersity of resultant double emulsions </w:t>
      </w:r>
      <w:r w:rsidR="00A73240">
        <w:rPr>
          <w:rFonts w:ascii="Calibri" w:hAnsi="Calibri" w:cs="Calibri"/>
          <w:i w:val="0"/>
          <w:iCs w:val="0"/>
          <w:color w:val="000000" w:themeColor="text1"/>
          <w:sz w:val="20"/>
          <w:szCs w:val="20"/>
        </w:rPr>
        <w:t>was</w:t>
      </w:r>
      <w:r w:rsidR="00090C8D" w:rsidRPr="00DF3873">
        <w:rPr>
          <w:rFonts w:ascii="Calibri" w:hAnsi="Calibri" w:cs="Calibri"/>
          <w:i w:val="0"/>
          <w:iCs w:val="0"/>
          <w:color w:val="000000" w:themeColor="text1"/>
          <w:sz w:val="20"/>
          <w:szCs w:val="20"/>
        </w:rPr>
        <w:t xml:space="preserve"> measured using </w:t>
      </w:r>
      <w:r w:rsidR="00A80693" w:rsidRPr="00DF3873">
        <w:rPr>
          <w:rFonts w:ascii="Calibri" w:hAnsi="Calibri" w:cs="Calibri"/>
          <w:i w:val="0"/>
          <w:iCs w:val="0"/>
          <w:color w:val="000000" w:themeColor="text1"/>
          <w:sz w:val="20"/>
          <w:szCs w:val="20"/>
        </w:rPr>
        <w:t>n ≥</w:t>
      </w:r>
      <w:r w:rsidR="00090C8D" w:rsidRPr="00DF3873">
        <w:rPr>
          <w:rFonts w:ascii="Calibri" w:hAnsi="Calibri" w:cs="Calibri"/>
          <w:i w:val="0"/>
          <w:iCs w:val="0"/>
          <w:color w:val="000000" w:themeColor="text1"/>
          <w:sz w:val="20"/>
          <w:szCs w:val="20"/>
        </w:rPr>
        <w:t xml:space="preserve"> 100 DEs for each plot. DMV software </w:t>
      </w:r>
      <w:r w:rsidR="00202365" w:rsidRPr="00DF3873">
        <w:rPr>
          <w:rFonts w:ascii="Calibri" w:hAnsi="Calibri" w:cs="Calibri"/>
          <w:i w:val="0"/>
          <w:iCs w:val="0"/>
          <w:color w:val="000000" w:themeColor="text1"/>
          <w:sz w:val="20"/>
          <w:szCs w:val="20"/>
        </w:rPr>
        <w:t>was</w:t>
      </w:r>
      <w:r w:rsidR="00090C8D" w:rsidRPr="00DF3873">
        <w:rPr>
          <w:rFonts w:ascii="Calibri" w:hAnsi="Calibri" w:cs="Calibri"/>
          <w:i w:val="0"/>
          <w:iCs w:val="0"/>
          <w:color w:val="000000" w:themeColor="text1"/>
          <w:sz w:val="20"/>
          <w:szCs w:val="20"/>
        </w:rPr>
        <w:t xml:space="preserve"> utilized to </w:t>
      </w:r>
      <w:r w:rsidR="00202365" w:rsidRPr="00DF3873">
        <w:rPr>
          <w:rFonts w:ascii="Calibri" w:hAnsi="Calibri" w:cs="Calibri"/>
          <w:i w:val="0"/>
          <w:iCs w:val="0"/>
          <w:color w:val="000000" w:themeColor="text1"/>
          <w:sz w:val="20"/>
          <w:szCs w:val="20"/>
        </w:rPr>
        <w:t>analyze the data</w:t>
      </w:r>
      <w:r w:rsidR="00090C8D" w:rsidRPr="00DF3873">
        <w:rPr>
          <w:rFonts w:ascii="Calibri" w:hAnsi="Calibri" w:cs="Calibri"/>
          <w:i w:val="0"/>
          <w:iCs w:val="0"/>
          <w:color w:val="000000" w:themeColor="text1"/>
          <w:sz w:val="20"/>
          <w:szCs w:val="20"/>
        </w:rPr>
        <w:t>.</w:t>
      </w:r>
      <w:sdt>
        <w:sdtPr>
          <w:rPr>
            <w:rFonts w:ascii="Calibri" w:hAnsi="Calibri" w:cs="Calibri"/>
            <w:i w:val="0"/>
            <w:iCs w:val="0"/>
            <w:color w:val="000000"/>
            <w:sz w:val="20"/>
            <w:szCs w:val="20"/>
            <w:vertAlign w:val="superscript"/>
          </w:rPr>
          <w:tag w:val="MENDELEY_CITATION_v3_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"/>
          <w:id w:val="-445318466"/>
          <w:placeholder>
            <w:docPart w:val="DefaultPlaceholder_-1854013440"/>
          </w:placeholder>
        </w:sdtPr>
        <w:sdtEndPr/>
        <w:sdtContent>
          <w:r w:rsidR="007C1F69" w:rsidRPr="00DF3873">
            <w:rPr>
              <w:rFonts w:ascii="Calibri" w:hAnsi="Calibri" w:cs="Calibri"/>
              <w:i w:val="0"/>
              <w:iCs w:val="0"/>
              <w:color w:val="000000"/>
              <w:sz w:val="20"/>
              <w:szCs w:val="20"/>
              <w:vertAlign w:val="superscript"/>
            </w:rPr>
            <w:t>2</w:t>
          </w:r>
        </w:sdtContent>
      </w:sdt>
      <w:r w:rsidR="00FE5E3D" w:rsidRPr="00DF3873">
        <w:rPr>
          <w:rFonts w:ascii="Calibri" w:hAnsi="Calibri" w:cs="Calibri"/>
          <w:i w:val="0"/>
          <w:iCs w:val="0"/>
          <w:color w:val="000000"/>
          <w:sz w:val="20"/>
          <w:szCs w:val="20"/>
          <w:vertAlign w:val="superscript"/>
        </w:rPr>
        <w:t xml:space="preserve">  </w:t>
      </w:r>
      <w:r w:rsidR="00FE5E3D" w:rsidRPr="00DF3873">
        <w:rPr>
          <w:rFonts w:ascii="Calibri" w:hAnsi="Calibri" w:cs="Calibri"/>
          <w:i w:val="0"/>
          <w:iCs w:val="0"/>
          <w:color w:val="000000" w:themeColor="text1"/>
          <w:sz w:val="20"/>
          <w:szCs w:val="20"/>
        </w:rPr>
        <w:t>Ultra-monodispersity was achieved for the formation of 707 and 464 µm DEs.</w:t>
      </w:r>
      <w:r w:rsidR="004A4E37" w:rsidRPr="00DF3873">
        <w:rPr>
          <w:rFonts w:ascii="Calibri" w:hAnsi="Calibri" w:cs="Calibri"/>
          <w:i w:val="0"/>
          <w:iCs w:val="0"/>
          <w:color w:val="000000" w:themeColor="text1"/>
          <w:sz w:val="20"/>
          <w:szCs w:val="20"/>
        </w:rPr>
        <w:t xml:space="preserve"> </w:t>
      </w:r>
      <w:r w:rsidR="004E2476" w:rsidRPr="00DF3873">
        <w:rPr>
          <w:rFonts w:ascii="Calibri" w:hAnsi="Calibri" w:cs="Calibri"/>
          <w:i w:val="0"/>
          <w:iCs w:val="0"/>
          <w:color w:val="000000" w:themeColor="text1"/>
          <w:sz w:val="20"/>
          <w:szCs w:val="20"/>
        </w:rPr>
        <w:t>b) Normalized</w:t>
      </w:r>
      <w:r w:rsidR="00E0235A" w:rsidRPr="00DF3873">
        <w:rPr>
          <w:rFonts w:ascii="Calibri" w:hAnsi="Calibri" w:cs="Calibri"/>
          <w:i w:val="0"/>
          <w:iCs w:val="0"/>
          <w:color w:val="000000" w:themeColor="text1"/>
          <w:sz w:val="20"/>
          <w:szCs w:val="20"/>
        </w:rPr>
        <w:t xml:space="preserve"> </w:t>
      </w:r>
      <w:r w:rsidR="004E2476" w:rsidRPr="00DF3873">
        <w:rPr>
          <w:rFonts w:ascii="Calibri" w:hAnsi="Calibri" w:cs="Calibri"/>
          <w:i w:val="0"/>
          <w:iCs w:val="0"/>
          <w:color w:val="000000" w:themeColor="text1"/>
          <w:sz w:val="20"/>
          <w:szCs w:val="20"/>
        </w:rPr>
        <w:t>size distribution plot for generated DEs</w:t>
      </w:r>
      <w:r w:rsidR="00A5737A">
        <w:rPr>
          <w:rFonts w:ascii="Calibri" w:hAnsi="Calibri" w:cs="Calibri"/>
          <w:i w:val="0"/>
          <w:iCs w:val="0"/>
          <w:color w:val="000000" w:themeColor="text1"/>
          <w:sz w:val="20"/>
          <w:szCs w:val="20"/>
        </w:rPr>
        <w:t xml:space="preserve"> shown in Fig. 3, based on the average DE diameter</w:t>
      </w:r>
      <w:r w:rsidR="004E2476" w:rsidRPr="00DF3873">
        <w:rPr>
          <w:rFonts w:ascii="Calibri" w:hAnsi="Calibri" w:cs="Calibri"/>
          <w:i w:val="0"/>
          <w:iCs w:val="0"/>
          <w:color w:val="000000" w:themeColor="text1"/>
          <w:sz w:val="20"/>
          <w:szCs w:val="20"/>
        </w:rPr>
        <w:t xml:space="preserve">. </w:t>
      </w:r>
      <w:r w:rsidR="00A5737A" w:rsidRPr="00A5737A">
        <w:rPr>
          <w:rFonts w:ascii="Calibri" w:hAnsi="Calibri" w:cs="Calibri"/>
          <w:i w:val="0"/>
          <w:iCs w:val="0"/>
          <w:color w:val="000000" w:themeColor="text1"/>
          <w:sz w:val="20"/>
          <w:szCs w:val="20"/>
        </w:rPr>
        <w:t xml:space="preserve">The coefficient of variation achieved in this study, ranging from 0.25% to 10%, is consistent with the typical range found in microfluidic liposome studies, which </w:t>
      </w:r>
      <w:r w:rsidR="00A5737A">
        <w:rPr>
          <w:rFonts w:ascii="Calibri" w:hAnsi="Calibri" w:cs="Calibri"/>
          <w:i w:val="0"/>
          <w:iCs w:val="0"/>
          <w:color w:val="000000" w:themeColor="text1"/>
          <w:sz w:val="20"/>
          <w:szCs w:val="20"/>
        </w:rPr>
        <w:t>spans from</w:t>
      </w:r>
      <w:r w:rsidR="00A5737A" w:rsidRPr="00A5737A">
        <w:rPr>
          <w:rFonts w:ascii="Calibri" w:hAnsi="Calibri" w:cs="Calibri"/>
          <w:i w:val="0"/>
          <w:iCs w:val="0"/>
          <w:color w:val="000000" w:themeColor="text1"/>
          <w:sz w:val="20"/>
          <w:szCs w:val="20"/>
        </w:rPr>
        <w:t xml:space="preserve"> 2% </w:t>
      </w:r>
      <w:r w:rsidR="00A5737A">
        <w:rPr>
          <w:rFonts w:ascii="Calibri" w:hAnsi="Calibri" w:cs="Calibri"/>
          <w:i w:val="0"/>
          <w:iCs w:val="0"/>
          <w:color w:val="000000" w:themeColor="text1"/>
          <w:sz w:val="20"/>
          <w:szCs w:val="20"/>
        </w:rPr>
        <w:t>to</w:t>
      </w:r>
      <w:r w:rsidR="00A5737A" w:rsidRPr="00A5737A">
        <w:rPr>
          <w:rFonts w:ascii="Calibri" w:hAnsi="Calibri" w:cs="Calibri"/>
          <w:i w:val="0"/>
          <w:iCs w:val="0"/>
          <w:color w:val="000000" w:themeColor="text1"/>
          <w:sz w:val="20"/>
          <w:szCs w:val="20"/>
        </w:rPr>
        <w:t xml:space="preserve"> 11%</w:t>
      </w:r>
      <w:r w:rsidR="00A5737A">
        <w:rPr>
          <w:rFonts w:ascii="Calibri" w:hAnsi="Calibri" w:cs="Calibri"/>
          <w:i w:val="0"/>
          <w:iCs w:val="0"/>
          <w:color w:val="000000" w:themeColor="text1"/>
          <w:sz w:val="20"/>
          <w:szCs w:val="20"/>
        </w:rPr>
        <w:t>.</w:t>
      </w:r>
      <w:sdt>
        <w:sdtPr>
          <w:rPr>
            <w:rFonts w:ascii="Calibri" w:hAnsi="Calibri" w:cs="Calibri"/>
            <w:i w:val="0"/>
            <w:iCs w:val="0"/>
            <w:color w:val="000000"/>
            <w:sz w:val="20"/>
            <w:szCs w:val="20"/>
            <w:vertAlign w:val="superscript"/>
          </w:rPr>
          <w:tag w:val="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"/>
          <w:id w:val="2059123303"/>
          <w:placeholder>
            <w:docPart w:val="DefaultPlaceholder_-1854013440"/>
          </w:placeholder>
        </w:sdtPr>
        <w:sdtEndPr/>
        <w:sdtContent>
          <w:r w:rsidR="007C1F69" w:rsidRPr="00DF3873">
            <w:rPr>
              <w:rFonts w:ascii="Calibri" w:hAnsi="Calibri" w:cs="Calibri"/>
              <w:i w:val="0"/>
              <w:iCs w:val="0"/>
              <w:color w:val="000000"/>
              <w:sz w:val="20"/>
              <w:szCs w:val="20"/>
              <w:vertAlign w:val="superscript"/>
            </w:rPr>
            <w:t>3–6</w:t>
          </w:r>
        </w:sdtContent>
      </w:sdt>
    </w:p>
    <w:p w14:paraId="26E1EEE1" w14:textId="5602BE96" w:rsidR="00936F9D" w:rsidRPr="00DF3873" w:rsidRDefault="00936F9D" w:rsidP="00936F9D">
      <w:pPr>
        <w:rPr>
          <w:rFonts w:ascii="Calibri" w:hAnsi="Calibri" w:cs="Calibri"/>
          <w:b/>
          <w:bCs/>
          <w:sz w:val="24"/>
          <w:szCs w:val="24"/>
        </w:rPr>
      </w:pPr>
      <w:r w:rsidRPr="00A957BD">
        <w:rPr>
          <w:rFonts w:ascii="Calibri" w:hAnsi="Calibri" w:cs="Calibri"/>
          <w:b/>
          <w:bCs/>
          <w:sz w:val="24"/>
          <w:szCs w:val="24"/>
        </w:rPr>
        <w:t>-</w:t>
      </w:r>
      <w:r w:rsidRPr="00DF3873">
        <w:rPr>
          <w:rFonts w:ascii="Calibri" w:hAnsi="Calibri" w:cs="Calibri"/>
          <w:b/>
          <w:bCs/>
          <w:sz w:val="24"/>
          <w:szCs w:val="24"/>
        </w:rPr>
        <w:t>Formation throughput, flow</w:t>
      </w:r>
      <w:r w:rsidR="00476AE7" w:rsidRPr="00DF3873">
        <w:rPr>
          <w:rFonts w:ascii="Calibri" w:hAnsi="Calibri" w:cs="Calibri"/>
          <w:b/>
          <w:bCs/>
          <w:sz w:val="24"/>
          <w:szCs w:val="24"/>
        </w:rPr>
        <w:t xml:space="preserve"> </w:t>
      </w:r>
      <w:r w:rsidRPr="00DF3873">
        <w:rPr>
          <w:rFonts w:ascii="Calibri" w:hAnsi="Calibri" w:cs="Calibri"/>
          <w:b/>
          <w:bCs/>
          <w:sz w:val="24"/>
          <w:szCs w:val="24"/>
        </w:rPr>
        <w:t>rates</w:t>
      </w:r>
      <w:r w:rsidR="001553A0">
        <w:rPr>
          <w:rFonts w:ascii="Calibri" w:hAnsi="Calibri" w:cs="Calibri"/>
          <w:b/>
          <w:bCs/>
          <w:sz w:val="24"/>
          <w:szCs w:val="24"/>
        </w:rPr>
        <w:t>,</w:t>
      </w:r>
      <w:r w:rsidRPr="00DF3873">
        <w:rPr>
          <w:rFonts w:ascii="Calibri" w:hAnsi="Calibri" w:cs="Calibri"/>
          <w:b/>
          <w:bCs/>
          <w:sz w:val="24"/>
          <w:szCs w:val="24"/>
        </w:rPr>
        <w:t xml:space="preserve"> and recommended capillary ID</w:t>
      </w:r>
    </w:p>
    <w:p w14:paraId="3BD535D4" w14:textId="75287CA4" w:rsidR="00051AA4" w:rsidRPr="00051AA4" w:rsidRDefault="00E15AEB" w:rsidP="00051AA4">
      <w:pPr>
        <w:pStyle w:val="Caption"/>
        <w:keepNext/>
        <w:rPr>
          <w:rFonts w:ascii="Calibri" w:hAnsi="Calibri" w:cs="Calibri"/>
          <w:i w:val="0"/>
          <w:iCs w:val="0"/>
          <w:color w:val="000000"/>
          <w:sz w:val="20"/>
          <w:szCs w:val="20"/>
          <w:vertAlign w:val="superscript"/>
        </w:rPr>
      </w:pPr>
      <w:r w:rsidRPr="00DF3873">
        <w:rPr>
          <w:rFonts w:ascii="Calibri" w:hAnsi="Calibri" w:cs="Calibri"/>
          <w:b/>
          <w:bCs/>
          <w:i w:val="0"/>
          <w:iCs w:val="0"/>
          <w:color w:val="000000" w:themeColor="text1"/>
          <w:sz w:val="20"/>
          <w:szCs w:val="20"/>
        </w:rPr>
        <w:t>Table.  S</w:t>
      </w:r>
      <w:r w:rsidR="00D3107A" w:rsidRPr="00DF3873">
        <w:rPr>
          <w:rFonts w:ascii="Calibri" w:hAnsi="Calibri" w:cs="Calibri"/>
          <w:b/>
          <w:bCs/>
          <w:i w:val="0"/>
          <w:iCs w:val="0"/>
          <w:color w:val="000000" w:themeColor="text1"/>
          <w:sz w:val="20"/>
          <w:szCs w:val="20"/>
        </w:rPr>
        <w:t>1</w:t>
      </w:r>
      <w:r w:rsidRPr="00DF3873">
        <w:rPr>
          <w:rFonts w:ascii="Calibri" w:hAnsi="Calibri" w:cs="Calibri"/>
          <w:b/>
          <w:bCs/>
          <w:i w:val="0"/>
          <w:iCs w:val="0"/>
          <w:color w:val="000000" w:themeColor="text1"/>
          <w:sz w:val="20"/>
          <w:szCs w:val="20"/>
        </w:rPr>
        <w:t xml:space="preserve"> Double emulsion formation throughput and flow</w:t>
      </w:r>
      <w:r w:rsidR="00476AE7" w:rsidRPr="00DF3873">
        <w:rPr>
          <w:rFonts w:ascii="Calibri" w:hAnsi="Calibri" w:cs="Calibri"/>
          <w:b/>
          <w:bCs/>
          <w:i w:val="0"/>
          <w:iCs w:val="0"/>
          <w:color w:val="000000" w:themeColor="text1"/>
          <w:sz w:val="20"/>
          <w:szCs w:val="20"/>
        </w:rPr>
        <w:t xml:space="preserve"> </w:t>
      </w:r>
      <w:r w:rsidRPr="00DF3873">
        <w:rPr>
          <w:rFonts w:ascii="Calibri" w:hAnsi="Calibri" w:cs="Calibri"/>
          <w:b/>
          <w:bCs/>
          <w:i w:val="0"/>
          <w:iCs w:val="0"/>
          <w:color w:val="000000" w:themeColor="text1"/>
          <w:sz w:val="20"/>
          <w:szCs w:val="20"/>
        </w:rPr>
        <w:t xml:space="preserve">rates </w:t>
      </w:r>
      <w:r w:rsidR="00DC00FB" w:rsidRPr="00DF3873">
        <w:rPr>
          <w:rFonts w:ascii="Calibri" w:hAnsi="Calibri" w:cs="Calibri"/>
          <w:b/>
          <w:bCs/>
          <w:i w:val="0"/>
          <w:iCs w:val="0"/>
          <w:color w:val="000000" w:themeColor="text1"/>
          <w:sz w:val="20"/>
          <w:szCs w:val="20"/>
        </w:rPr>
        <w:t>correspond</w:t>
      </w:r>
      <w:r w:rsidRPr="00DF3873">
        <w:rPr>
          <w:rFonts w:ascii="Calibri" w:hAnsi="Calibri" w:cs="Calibri"/>
          <w:b/>
          <w:bCs/>
          <w:i w:val="0"/>
          <w:iCs w:val="0"/>
          <w:color w:val="000000" w:themeColor="text1"/>
          <w:sz w:val="20"/>
          <w:szCs w:val="20"/>
        </w:rPr>
        <w:t xml:space="preserve"> to</w:t>
      </w:r>
      <w:r w:rsidR="008D0B40" w:rsidRPr="00DF3873">
        <w:rPr>
          <w:rFonts w:ascii="Calibri" w:hAnsi="Calibri" w:cs="Calibri"/>
          <w:b/>
          <w:bCs/>
          <w:i w:val="0"/>
          <w:iCs w:val="0"/>
          <w:color w:val="000000" w:themeColor="text1"/>
          <w:sz w:val="20"/>
          <w:szCs w:val="20"/>
        </w:rPr>
        <w:t xml:space="preserve"> different capillaries shown in</w:t>
      </w:r>
      <w:r w:rsidRPr="00DF3873">
        <w:rPr>
          <w:rFonts w:ascii="Calibri" w:hAnsi="Calibri" w:cs="Calibri"/>
          <w:b/>
          <w:bCs/>
          <w:i w:val="0"/>
          <w:iCs w:val="0"/>
          <w:color w:val="000000" w:themeColor="text1"/>
          <w:sz w:val="20"/>
          <w:szCs w:val="20"/>
        </w:rPr>
        <w:t xml:space="preserve"> Fig. 3. </w:t>
      </w:r>
      <w:r w:rsidRPr="00DF3873">
        <w:rPr>
          <w:rFonts w:ascii="Calibri" w:hAnsi="Calibri" w:cs="Calibri"/>
          <w:i w:val="0"/>
          <w:iCs w:val="0"/>
          <w:color w:val="000000" w:themeColor="text1"/>
          <w:sz w:val="20"/>
          <w:szCs w:val="20"/>
        </w:rPr>
        <w:t>High-throughput formation is achieved for</w:t>
      </w:r>
      <w:r w:rsidR="008D0B40" w:rsidRPr="00DF3873">
        <w:rPr>
          <w:rFonts w:ascii="Calibri" w:hAnsi="Calibri" w:cs="Calibri"/>
          <w:i w:val="0"/>
          <w:iCs w:val="0"/>
          <w:color w:val="000000" w:themeColor="text1"/>
          <w:sz w:val="20"/>
          <w:szCs w:val="20"/>
        </w:rPr>
        <w:t xml:space="preserve"> thin shell DEs with</w:t>
      </w:r>
      <w:r w:rsidRPr="00DF3873">
        <w:rPr>
          <w:rFonts w:ascii="Calibri" w:hAnsi="Calibri" w:cs="Calibri"/>
          <w:i w:val="0"/>
          <w:iCs w:val="0"/>
          <w:color w:val="000000" w:themeColor="text1"/>
          <w:sz w:val="20"/>
          <w:szCs w:val="20"/>
        </w:rPr>
        <w:t xml:space="preserve"> less than 100 µm </w:t>
      </w:r>
      <w:r w:rsidR="00476AE7" w:rsidRPr="00DF3873">
        <w:rPr>
          <w:rFonts w:ascii="Calibri" w:hAnsi="Calibri" w:cs="Calibri"/>
          <w:i w:val="0"/>
          <w:iCs w:val="0"/>
          <w:color w:val="000000" w:themeColor="text1"/>
          <w:sz w:val="20"/>
          <w:szCs w:val="20"/>
        </w:rPr>
        <w:t>diameter</w:t>
      </w:r>
      <w:r w:rsidRPr="00DF3873">
        <w:rPr>
          <w:rFonts w:ascii="Calibri" w:hAnsi="Calibri" w:cs="Calibri"/>
          <w:i w:val="0"/>
          <w:iCs w:val="0"/>
          <w:color w:val="000000" w:themeColor="text1"/>
          <w:sz w:val="20"/>
          <w:szCs w:val="20"/>
        </w:rPr>
        <w:t>.</w:t>
      </w:r>
      <w:r w:rsidR="008D0B40" w:rsidRPr="00DF3873">
        <w:rPr>
          <w:rFonts w:ascii="Calibri" w:hAnsi="Calibri" w:cs="Calibri"/>
          <w:i w:val="0"/>
          <w:iCs w:val="0"/>
          <w:color w:val="000000" w:themeColor="text1"/>
          <w:sz w:val="20"/>
          <w:szCs w:val="20"/>
        </w:rPr>
        <w:t xml:space="preserve"> </w:t>
      </w:r>
      <w:r w:rsidR="002011A9" w:rsidRPr="00DF3873">
        <w:rPr>
          <w:rFonts w:ascii="Calibri" w:hAnsi="Calibri" w:cs="Calibri"/>
          <w:i w:val="0"/>
          <w:iCs w:val="0"/>
          <w:color w:val="000000" w:themeColor="text1"/>
          <w:sz w:val="20"/>
          <w:szCs w:val="20"/>
        </w:rPr>
        <w:t>The</w:t>
      </w:r>
      <w:r w:rsidR="008D0B40" w:rsidRPr="00DF3873">
        <w:rPr>
          <w:rFonts w:ascii="Calibri" w:hAnsi="Calibri" w:cs="Calibri"/>
          <w:i w:val="0"/>
          <w:iCs w:val="0"/>
          <w:color w:val="000000" w:themeColor="text1"/>
          <w:sz w:val="20"/>
          <w:szCs w:val="20"/>
        </w:rPr>
        <w:t xml:space="preserve"> throughput </w:t>
      </w:r>
      <w:r w:rsidR="002011A9" w:rsidRPr="00DF3873">
        <w:rPr>
          <w:rFonts w:ascii="Calibri" w:hAnsi="Calibri" w:cs="Calibri"/>
          <w:i w:val="0"/>
          <w:iCs w:val="0"/>
          <w:color w:val="000000" w:themeColor="text1"/>
          <w:sz w:val="20"/>
          <w:szCs w:val="20"/>
        </w:rPr>
        <w:t xml:space="preserve">achieved </w:t>
      </w:r>
      <w:r w:rsidR="008D0B40" w:rsidRPr="00DF3873">
        <w:rPr>
          <w:rFonts w:ascii="Calibri" w:hAnsi="Calibri" w:cs="Calibri"/>
          <w:i w:val="0"/>
          <w:iCs w:val="0"/>
          <w:color w:val="000000" w:themeColor="text1"/>
          <w:sz w:val="20"/>
          <w:szCs w:val="20"/>
        </w:rPr>
        <w:t xml:space="preserve">in this work is </w:t>
      </w:r>
      <w:r w:rsidR="00CA4DFA">
        <w:rPr>
          <w:rFonts w:ascii="Calibri" w:hAnsi="Calibri" w:cs="Calibri"/>
          <w:i w:val="0"/>
          <w:iCs w:val="0"/>
          <w:color w:val="000000" w:themeColor="text1"/>
          <w:sz w:val="20"/>
          <w:szCs w:val="20"/>
        </w:rPr>
        <w:t>on par with</w:t>
      </w:r>
      <w:r w:rsidR="002011A9" w:rsidRPr="00DF3873">
        <w:rPr>
          <w:rFonts w:ascii="Calibri" w:hAnsi="Calibri" w:cs="Calibri"/>
          <w:i w:val="0"/>
          <w:iCs w:val="0"/>
          <w:color w:val="000000" w:themeColor="text1"/>
          <w:sz w:val="20"/>
          <w:szCs w:val="20"/>
        </w:rPr>
        <w:t xml:space="preserve"> </w:t>
      </w:r>
      <w:r w:rsidR="00CA4DFA">
        <w:rPr>
          <w:rFonts w:ascii="Calibri" w:hAnsi="Calibri" w:cs="Calibri"/>
          <w:i w:val="0"/>
          <w:iCs w:val="0"/>
          <w:color w:val="000000" w:themeColor="text1"/>
          <w:sz w:val="20"/>
          <w:szCs w:val="20"/>
        </w:rPr>
        <w:t xml:space="preserve">that </w:t>
      </w:r>
      <w:r w:rsidR="002011A9" w:rsidRPr="00DF3873">
        <w:rPr>
          <w:rFonts w:ascii="Calibri" w:hAnsi="Calibri" w:cs="Calibri"/>
          <w:i w:val="0"/>
          <w:iCs w:val="0"/>
          <w:color w:val="000000" w:themeColor="text1"/>
          <w:sz w:val="20"/>
          <w:szCs w:val="20"/>
        </w:rPr>
        <w:t>reported in other</w:t>
      </w:r>
      <w:r w:rsidR="008D0B40" w:rsidRPr="00DF3873">
        <w:rPr>
          <w:rFonts w:ascii="Calibri" w:hAnsi="Calibri" w:cs="Calibri"/>
          <w:i w:val="0"/>
          <w:iCs w:val="0"/>
          <w:color w:val="000000" w:themeColor="text1"/>
          <w:sz w:val="20"/>
          <w:szCs w:val="20"/>
        </w:rPr>
        <w:t xml:space="preserve"> microfluidic liposome generation studies</w:t>
      </w:r>
      <w:r w:rsidR="002011A9" w:rsidRPr="00DF3873">
        <w:rPr>
          <w:rFonts w:ascii="Calibri" w:hAnsi="Calibri" w:cs="Calibri"/>
          <w:i w:val="0"/>
          <w:iCs w:val="0"/>
          <w:color w:val="000000" w:themeColor="text1"/>
          <w:sz w:val="20"/>
          <w:szCs w:val="20"/>
        </w:rPr>
        <w:t xml:space="preserve"> for similar DE size</w:t>
      </w:r>
      <w:r w:rsidR="008D0B40" w:rsidRPr="00DF3873">
        <w:rPr>
          <w:rFonts w:ascii="Calibri" w:hAnsi="Calibri" w:cs="Calibri"/>
          <w:i w:val="0"/>
          <w:iCs w:val="0"/>
          <w:color w:val="000000" w:themeColor="text1"/>
          <w:sz w:val="20"/>
          <w:szCs w:val="20"/>
        </w:rPr>
        <w:t>.</w:t>
      </w:r>
      <w:sdt>
        <w:sdtPr>
          <w:rPr>
            <w:rFonts w:ascii="Calibri" w:hAnsi="Calibri" w:cs="Calibri"/>
            <w:i w:val="0"/>
            <w:iCs w:val="0"/>
            <w:color w:val="000000"/>
            <w:sz w:val="20"/>
            <w:szCs w:val="20"/>
            <w:vertAlign w:val="superscript"/>
          </w:rPr>
          <w:tag w:val="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"/>
          <w:id w:val="1669748313"/>
          <w:placeholder>
            <w:docPart w:val="DefaultPlaceholder_-1854013440"/>
          </w:placeholder>
        </w:sdtPr>
        <w:sdtEndPr/>
        <w:sdtContent>
          <w:r w:rsidR="007C1F69" w:rsidRPr="00DF3873">
            <w:rPr>
              <w:rFonts w:ascii="Calibri" w:hAnsi="Calibri" w:cs="Calibri"/>
              <w:i w:val="0"/>
              <w:iCs w:val="0"/>
              <w:color w:val="000000"/>
              <w:sz w:val="20"/>
              <w:szCs w:val="20"/>
              <w:vertAlign w:val="superscript"/>
            </w:rPr>
            <w:t>3–5</w:t>
          </w:r>
        </w:sdtContent>
      </w:sdt>
      <w:r w:rsidR="00051AA4">
        <w:rPr>
          <w:rFonts w:ascii="Calibri" w:hAnsi="Calibri" w:cs="Calibri"/>
          <w:i w:val="0"/>
          <w:iCs w:val="0"/>
          <w:color w:val="000000"/>
          <w:sz w:val="20"/>
          <w:szCs w:val="20"/>
          <w:vertAlign w:val="superscript"/>
        </w:rPr>
        <w:t xml:space="preserve"> </w:t>
      </w:r>
    </w:p>
    <w:tbl>
      <w:tblPr>
        <w:tblStyle w:val="PlainTable2"/>
        <w:tblW w:w="0" w:type="auto"/>
        <w:jc w:val="center"/>
        <w:tblLook w:val="0420" w:firstRow="1" w:lastRow="0" w:firstColumn="0" w:lastColumn="0" w:noHBand="0" w:noVBand="1"/>
      </w:tblPr>
      <w:tblGrid>
        <w:gridCol w:w="2052"/>
        <w:gridCol w:w="655"/>
        <w:gridCol w:w="1038"/>
        <w:gridCol w:w="849"/>
        <w:gridCol w:w="979"/>
        <w:gridCol w:w="1108"/>
        <w:gridCol w:w="1237"/>
      </w:tblGrid>
      <w:tr w:rsidR="00E15AEB" w:rsidRPr="00800794" w14:paraId="4414F3AA" w14:textId="77777777" w:rsidTr="0091252E">
        <w:trPr>
          <w:cnfStyle w:val="100000000000" w:firstRow="1" w:lastRow="0" w:firstColumn="0" w:lastColumn="0" w:oddVBand="0" w:evenVBand="0" w:oddHBand="0" w:evenHBand="0" w:firstRowFirstColumn="0" w:firstRowLastColumn="0" w:lastRowFirstColumn="0" w:lastRowLastColumn="0"/>
          <w:trHeight w:val="274"/>
          <w:jc w:val="center"/>
        </w:trPr>
        <w:tc>
          <w:tcPr>
            <w:tcW w:w="0" w:type="auto"/>
            <w:gridSpan w:val="2"/>
            <w:hideMark/>
          </w:tcPr>
          <w:p w14:paraId="0F1F502B" w14:textId="77777777" w:rsidR="00800794" w:rsidRPr="00800794" w:rsidRDefault="00800794" w:rsidP="00800794">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Fig.3</w:t>
            </w:r>
          </w:p>
        </w:tc>
        <w:tc>
          <w:tcPr>
            <w:tcW w:w="0" w:type="auto"/>
            <w:hideMark/>
          </w:tcPr>
          <w:p w14:paraId="3F534CA0" w14:textId="77777777" w:rsidR="00800794" w:rsidRPr="00800794" w:rsidRDefault="00800794" w:rsidP="00800794">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a</w:t>
            </w:r>
          </w:p>
        </w:tc>
        <w:tc>
          <w:tcPr>
            <w:tcW w:w="0" w:type="auto"/>
            <w:hideMark/>
          </w:tcPr>
          <w:p w14:paraId="79AF6924" w14:textId="77777777" w:rsidR="00800794" w:rsidRPr="00800794" w:rsidRDefault="00800794" w:rsidP="00800794">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b</w:t>
            </w:r>
          </w:p>
        </w:tc>
        <w:tc>
          <w:tcPr>
            <w:tcW w:w="0" w:type="auto"/>
            <w:hideMark/>
          </w:tcPr>
          <w:p w14:paraId="5961942B" w14:textId="77777777" w:rsidR="00800794" w:rsidRPr="00800794" w:rsidRDefault="00800794" w:rsidP="00800794">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c</w:t>
            </w:r>
          </w:p>
        </w:tc>
        <w:tc>
          <w:tcPr>
            <w:tcW w:w="0" w:type="auto"/>
            <w:hideMark/>
          </w:tcPr>
          <w:p w14:paraId="0F7E2CD6" w14:textId="77777777" w:rsidR="00800794" w:rsidRPr="00800794" w:rsidRDefault="00800794" w:rsidP="00800794">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d</w:t>
            </w:r>
          </w:p>
        </w:tc>
        <w:tc>
          <w:tcPr>
            <w:tcW w:w="0" w:type="auto"/>
            <w:hideMark/>
          </w:tcPr>
          <w:p w14:paraId="768AC0D7" w14:textId="77777777" w:rsidR="00800794" w:rsidRPr="00800794" w:rsidRDefault="00800794" w:rsidP="00800794">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e</w:t>
            </w:r>
          </w:p>
        </w:tc>
      </w:tr>
      <w:tr w:rsidR="00800794" w:rsidRPr="00800794" w14:paraId="0411CBD0" w14:textId="77777777" w:rsidTr="0091252E">
        <w:trPr>
          <w:cnfStyle w:val="000000100000" w:firstRow="0" w:lastRow="0" w:firstColumn="0" w:lastColumn="0" w:oddVBand="0" w:evenVBand="0" w:oddHBand="1" w:evenHBand="0" w:firstRowFirstColumn="0" w:firstRowLastColumn="0" w:lastRowFirstColumn="0" w:lastRowLastColumn="0"/>
          <w:trHeight w:val="584"/>
          <w:jc w:val="center"/>
        </w:trPr>
        <w:tc>
          <w:tcPr>
            <w:tcW w:w="0" w:type="auto"/>
            <w:gridSpan w:val="2"/>
            <w:shd w:val="clear" w:color="auto" w:fill="D1D1D1" w:themeFill="background2" w:themeFillShade="E6"/>
            <w:vAlign w:val="center"/>
            <w:hideMark/>
          </w:tcPr>
          <w:p w14:paraId="72D48876" w14:textId="227BE913" w:rsidR="00800794" w:rsidRPr="00800794" w:rsidRDefault="00800794" w:rsidP="0091252E">
            <w:pPr>
              <w:jc w:val="center"/>
              <w:rPr>
                <w:rFonts w:ascii="Arial" w:eastAsia="Times New Roman" w:hAnsi="Arial" w:cs="Arial"/>
                <w:b/>
                <w:bCs/>
                <w:kern w:val="0"/>
                <w:sz w:val="20"/>
                <w:szCs w:val="20"/>
                <w14:ligatures w14:val="none"/>
              </w:rPr>
            </w:pPr>
            <w:r w:rsidRPr="00800794">
              <w:rPr>
                <w:rFonts w:ascii="Avenir Next LT Pro" w:eastAsia="Times New Roman" w:hAnsi="Avenir Next LT Pro" w:cs="Arial"/>
                <w:b/>
                <w:bCs/>
                <w:color w:val="000000"/>
                <w:kern w:val="24"/>
                <w:sz w:val="20"/>
                <w:szCs w:val="20"/>
                <w14:ligatures w14:val="none"/>
              </w:rPr>
              <w:t>Throughput</w:t>
            </w:r>
          </w:p>
        </w:tc>
        <w:tc>
          <w:tcPr>
            <w:tcW w:w="0" w:type="auto"/>
            <w:shd w:val="clear" w:color="auto" w:fill="D1D1D1" w:themeFill="background2" w:themeFillShade="E6"/>
            <w:vAlign w:val="center"/>
            <w:hideMark/>
          </w:tcPr>
          <w:p w14:paraId="5E84108D" w14:textId="5EE2CBEA" w:rsidR="00800794" w:rsidRPr="0091252E" w:rsidRDefault="00800794" w:rsidP="0091252E">
            <w:pPr>
              <w:jc w:val="center"/>
              <w:rPr>
                <w:rFonts w:ascii="Arial" w:eastAsia="Times New Roman" w:hAnsi="Arial" w:cs="Arial"/>
                <w:b/>
                <w:bCs/>
                <w:kern w:val="0"/>
                <w:sz w:val="20"/>
                <w:szCs w:val="20"/>
                <w14:ligatures w14:val="none"/>
              </w:rPr>
            </w:pPr>
            <w:r w:rsidRPr="0091252E">
              <w:rPr>
                <w:rFonts w:ascii="Avenir Next LT Pro" w:eastAsia="Times New Roman" w:hAnsi="Avenir Next LT Pro" w:cs="Arial"/>
                <w:b/>
                <w:bCs/>
                <w:color w:val="000000"/>
                <w:kern w:val="24"/>
                <w:sz w:val="20"/>
                <w:szCs w:val="20"/>
                <w14:ligatures w14:val="none"/>
              </w:rPr>
              <w:t>1.3</w:t>
            </w:r>
            <w:r w:rsidR="0091252E" w:rsidRPr="0091252E">
              <w:rPr>
                <w:rFonts w:ascii="Avenir Next LT Pro" w:eastAsia="Times New Roman" w:hAnsi="Avenir Next LT Pro" w:cs="Arial"/>
                <w:b/>
                <w:bCs/>
                <w:color w:val="000000"/>
                <w:kern w:val="24"/>
                <w:sz w:val="20"/>
                <w:szCs w:val="20"/>
                <w14:ligatures w14:val="none"/>
              </w:rPr>
              <w:t xml:space="preserve"> DE/s</w:t>
            </w:r>
          </w:p>
        </w:tc>
        <w:tc>
          <w:tcPr>
            <w:tcW w:w="0" w:type="auto"/>
            <w:shd w:val="clear" w:color="auto" w:fill="D1D1D1" w:themeFill="background2" w:themeFillShade="E6"/>
            <w:vAlign w:val="center"/>
            <w:hideMark/>
          </w:tcPr>
          <w:p w14:paraId="0B7BCA77" w14:textId="6B70B105" w:rsidR="00800794" w:rsidRPr="0091252E" w:rsidRDefault="00800794" w:rsidP="0091252E">
            <w:pPr>
              <w:jc w:val="center"/>
              <w:rPr>
                <w:rFonts w:ascii="Arial" w:eastAsia="Times New Roman" w:hAnsi="Arial" w:cs="Arial"/>
                <w:b/>
                <w:bCs/>
                <w:kern w:val="0"/>
                <w:sz w:val="20"/>
                <w:szCs w:val="20"/>
                <w14:ligatures w14:val="none"/>
              </w:rPr>
            </w:pPr>
            <w:r w:rsidRPr="0091252E">
              <w:rPr>
                <w:rFonts w:ascii="Avenir Next LT Pro" w:eastAsia="Times New Roman" w:hAnsi="Avenir Next LT Pro" w:cs="Arial"/>
                <w:b/>
                <w:bCs/>
                <w:color w:val="000000"/>
                <w:kern w:val="24"/>
                <w:sz w:val="20"/>
                <w:szCs w:val="20"/>
                <w14:ligatures w14:val="none"/>
              </w:rPr>
              <w:t>6</w:t>
            </w:r>
            <w:r w:rsidR="0091252E" w:rsidRPr="0091252E">
              <w:rPr>
                <w:rFonts w:ascii="Avenir Next LT Pro" w:eastAsia="Times New Roman" w:hAnsi="Avenir Next LT Pro" w:cs="Arial"/>
                <w:b/>
                <w:bCs/>
                <w:color w:val="000000"/>
                <w:kern w:val="24"/>
                <w:sz w:val="20"/>
                <w:szCs w:val="20"/>
                <w14:ligatures w14:val="none"/>
              </w:rPr>
              <w:t xml:space="preserve"> DE/s</w:t>
            </w:r>
          </w:p>
        </w:tc>
        <w:tc>
          <w:tcPr>
            <w:tcW w:w="0" w:type="auto"/>
            <w:shd w:val="clear" w:color="auto" w:fill="D1D1D1" w:themeFill="background2" w:themeFillShade="E6"/>
            <w:vAlign w:val="center"/>
            <w:hideMark/>
          </w:tcPr>
          <w:p w14:paraId="2712F785" w14:textId="126FFBB6" w:rsidR="00800794" w:rsidRPr="0091252E" w:rsidRDefault="00800794" w:rsidP="0091252E">
            <w:pPr>
              <w:jc w:val="center"/>
              <w:rPr>
                <w:rFonts w:ascii="Arial" w:eastAsia="Times New Roman" w:hAnsi="Arial" w:cs="Arial"/>
                <w:b/>
                <w:bCs/>
                <w:kern w:val="0"/>
                <w:sz w:val="20"/>
                <w:szCs w:val="20"/>
                <w14:ligatures w14:val="none"/>
              </w:rPr>
            </w:pPr>
            <w:r w:rsidRPr="0091252E">
              <w:rPr>
                <w:rFonts w:ascii="Avenir Next LT Pro" w:eastAsia="Times New Roman" w:hAnsi="Avenir Next LT Pro" w:cs="Arial"/>
                <w:b/>
                <w:bCs/>
                <w:color w:val="000000"/>
                <w:kern w:val="24"/>
                <w:sz w:val="20"/>
                <w:szCs w:val="20"/>
                <w14:ligatures w14:val="none"/>
              </w:rPr>
              <w:t>10</w:t>
            </w:r>
            <w:r w:rsidR="0091252E" w:rsidRPr="0091252E">
              <w:rPr>
                <w:rFonts w:ascii="Avenir Next LT Pro" w:eastAsia="Times New Roman" w:hAnsi="Avenir Next LT Pro" w:cs="Arial"/>
                <w:b/>
                <w:bCs/>
                <w:color w:val="000000"/>
                <w:kern w:val="24"/>
                <w:sz w:val="20"/>
                <w:szCs w:val="20"/>
                <w14:ligatures w14:val="none"/>
              </w:rPr>
              <w:t xml:space="preserve"> DE/s</w:t>
            </w:r>
          </w:p>
        </w:tc>
        <w:tc>
          <w:tcPr>
            <w:tcW w:w="0" w:type="auto"/>
            <w:shd w:val="clear" w:color="auto" w:fill="D1D1D1" w:themeFill="background2" w:themeFillShade="E6"/>
            <w:vAlign w:val="center"/>
            <w:hideMark/>
          </w:tcPr>
          <w:p w14:paraId="1DAE7D50" w14:textId="52CBC189" w:rsidR="00800794" w:rsidRPr="0091252E" w:rsidRDefault="00800794" w:rsidP="0091252E">
            <w:pPr>
              <w:jc w:val="center"/>
              <w:rPr>
                <w:rFonts w:ascii="Arial" w:eastAsia="Times New Roman" w:hAnsi="Arial" w:cs="Arial"/>
                <w:b/>
                <w:bCs/>
                <w:kern w:val="0"/>
                <w:sz w:val="20"/>
                <w:szCs w:val="20"/>
                <w14:ligatures w14:val="none"/>
              </w:rPr>
            </w:pPr>
            <w:r w:rsidRPr="0091252E">
              <w:rPr>
                <w:rFonts w:ascii="Avenir Next LT Pro" w:eastAsia="Times New Roman" w:hAnsi="Avenir Next LT Pro" w:cs="Arial"/>
                <w:b/>
                <w:bCs/>
                <w:color w:val="000000"/>
                <w:kern w:val="24"/>
                <w:sz w:val="20"/>
                <w:szCs w:val="20"/>
                <w14:ligatures w14:val="none"/>
              </w:rPr>
              <w:t>850</w:t>
            </w:r>
            <w:r w:rsidR="0091252E" w:rsidRPr="0091252E">
              <w:rPr>
                <w:rFonts w:ascii="Avenir Next LT Pro" w:eastAsia="Times New Roman" w:hAnsi="Avenir Next LT Pro" w:cs="Arial"/>
                <w:b/>
                <w:bCs/>
                <w:color w:val="000000"/>
                <w:kern w:val="24"/>
                <w:sz w:val="20"/>
                <w:szCs w:val="20"/>
                <w14:ligatures w14:val="none"/>
              </w:rPr>
              <w:t xml:space="preserve"> DE/s</w:t>
            </w:r>
          </w:p>
        </w:tc>
        <w:tc>
          <w:tcPr>
            <w:tcW w:w="0" w:type="auto"/>
            <w:shd w:val="clear" w:color="auto" w:fill="D1D1D1" w:themeFill="background2" w:themeFillShade="E6"/>
            <w:vAlign w:val="center"/>
            <w:hideMark/>
          </w:tcPr>
          <w:p w14:paraId="4A0A314A" w14:textId="5C2A156D" w:rsidR="00800794" w:rsidRPr="0091252E" w:rsidRDefault="00800794" w:rsidP="0091252E">
            <w:pPr>
              <w:jc w:val="center"/>
              <w:rPr>
                <w:rFonts w:ascii="Arial" w:eastAsia="Times New Roman" w:hAnsi="Arial" w:cs="Arial"/>
                <w:b/>
                <w:bCs/>
                <w:kern w:val="0"/>
                <w:sz w:val="20"/>
                <w:szCs w:val="20"/>
                <w14:ligatures w14:val="none"/>
              </w:rPr>
            </w:pPr>
            <w:r w:rsidRPr="0091252E">
              <w:rPr>
                <w:rFonts w:ascii="Avenir Next LT Pro" w:eastAsia="Times New Roman" w:hAnsi="Avenir Next LT Pro" w:cs="Arial"/>
                <w:b/>
                <w:bCs/>
                <w:color w:val="000000"/>
                <w:kern w:val="24"/>
                <w:sz w:val="20"/>
                <w:szCs w:val="20"/>
                <w14:ligatures w14:val="none"/>
              </w:rPr>
              <w:t>1140</w:t>
            </w:r>
            <w:r w:rsidR="0091252E" w:rsidRPr="0091252E">
              <w:rPr>
                <w:rFonts w:ascii="Avenir Next LT Pro" w:eastAsia="Times New Roman" w:hAnsi="Avenir Next LT Pro" w:cs="Arial"/>
                <w:b/>
                <w:bCs/>
                <w:color w:val="000000"/>
                <w:kern w:val="24"/>
                <w:sz w:val="20"/>
                <w:szCs w:val="20"/>
                <w14:ligatures w14:val="none"/>
              </w:rPr>
              <w:t xml:space="preserve"> DE/s</w:t>
            </w:r>
          </w:p>
        </w:tc>
      </w:tr>
      <w:tr w:rsidR="00B90543" w:rsidRPr="00800794" w14:paraId="5BDC4C94" w14:textId="77777777" w:rsidTr="00B90543">
        <w:trPr>
          <w:trHeight w:val="584"/>
          <w:jc w:val="center"/>
        </w:trPr>
        <w:tc>
          <w:tcPr>
            <w:tcW w:w="0" w:type="auto"/>
            <w:gridSpan w:val="2"/>
            <w:shd w:val="clear" w:color="auto" w:fill="FFFFFF" w:themeFill="background1"/>
            <w:vAlign w:val="center"/>
          </w:tcPr>
          <w:p w14:paraId="5166DDB5" w14:textId="22227853" w:rsidR="00B90543" w:rsidRPr="00800794" w:rsidRDefault="00B90543"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Avg DE diameter (</w:t>
            </w:r>
            <w:r w:rsidRPr="00800794">
              <w:rPr>
                <w:rFonts w:ascii="Avenir Next LT Pro" w:eastAsia="Times New Roman" w:hAnsi="Avenir Next LT Pro" w:cs="Arial"/>
                <w:b/>
                <w:bCs/>
                <w:color w:val="000000"/>
                <w:kern w:val="24"/>
                <w:sz w:val="20"/>
                <w:szCs w:val="20"/>
                <w14:ligatures w14:val="none"/>
              </w:rPr>
              <w:t>µ</w:t>
            </w:r>
            <w:r>
              <w:rPr>
                <w:rFonts w:ascii="Avenir Next LT Pro" w:eastAsia="Times New Roman" w:hAnsi="Avenir Next LT Pro" w:cs="Arial"/>
                <w:b/>
                <w:bCs/>
                <w:color w:val="000000"/>
                <w:kern w:val="24"/>
                <w:sz w:val="20"/>
                <w:szCs w:val="20"/>
                <w14:ligatures w14:val="none"/>
              </w:rPr>
              <w:t>m)</w:t>
            </w:r>
          </w:p>
        </w:tc>
        <w:tc>
          <w:tcPr>
            <w:tcW w:w="0" w:type="auto"/>
            <w:shd w:val="clear" w:color="auto" w:fill="FFFFFF" w:themeFill="background1"/>
            <w:vAlign w:val="center"/>
          </w:tcPr>
          <w:p w14:paraId="72545386" w14:textId="25306AA2" w:rsidR="00B90543" w:rsidRPr="0091252E" w:rsidRDefault="00B90543"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1218</w:t>
            </w:r>
          </w:p>
        </w:tc>
        <w:tc>
          <w:tcPr>
            <w:tcW w:w="0" w:type="auto"/>
            <w:shd w:val="clear" w:color="auto" w:fill="FFFFFF" w:themeFill="background1"/>
            <w:vAlign w:val="center"/>
          </w:tcPr>
          <w:p w14:paraId="281535AA" w14:textId="0964E03D" w:rsidR="00B90543" w:rsidRPr="0091252E" w:rsidRDefault="00B90543"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707</w:t>
            </w:r>
          </w:p>
        </w:tc>
        <w:tc>
          <w:tcPr>
            <w:tcW w:w="0" w:type="auto"/>
            <w:shd w:val="clear" w:color="auto" w:fill="FFFFFF" w:themeFill="background1"/>
            <w:vAlign w:val="center"/>
          </w:tcPr>
          <w:p w14:paraId="50B88982" w14:textId="2EEE5CA5" w:rsidR="00B90543" w:rsidRPr="0091252E" w:rsidRDefault="00B90543"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464</w:t>
            </w:r>
          </w:p>
        </w:tc>
        <w:tc>
          <w:tcPr>
            <w:tcW w:w="0" w:type="auto"/>
            <w:shd w:val="clear" w:color="auto" w:fill="FFFFFF" w:themeFill="background1"/>
            <w:vAlign w:val="center"/>
          </w:tcPr>
          <w:p w14:paraId="52801665" w14:textId="2A02F3C0" w:rsidR="00B90543" w:rsidRPr="0091252E" w:rsidRDefault="00B90543"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77</w:t>
            </w:r>
          </w:p>
        </w:tc>
        <w:tc>
          <w:tcPr>
            <w:tcW w:w="0" w:type="auto"/>
            <w:shd w:val="clear" w:color="auto" w:fill="FFFFFF" w:themeFill="background1"/>
            <w:vAlign w:val="center"/>
          </w:tcPr>
          <w:p w14:paraId="16E7F630" w14:textId="3B13A7D7" w:rsidR="00B90543" w:rsidRPr="0091252E" w:rsidRDefault="00B90543"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27</w:t>
            </w:r>
          </w:p>
        </w:tc>
      </w:tr>
      <w:tr w:rsidR="00F00396" w:rsidRPr="00800794" w14:paraId="73526B04" w14:textId="77777777" w:rsidTr="00B90543">
        <w:trPr>
          <w:cnfStyle w:val="000000100000" w:firstRow="0" w:lastRow="0" w:firstColumn="0" w:lastColumn="0" w:oddVBand="0" w:evenVBand="0" w:oddHBand="1" w:evenHBand="0" w:firstRowFirstColumn="0" w:firstRowLastColumn="0" w:lastRowFirstColumn="0" w:lastRowLastColumn="0"/>
          <w:trHeight w:val="584"/>
          <w:jc w:val="center"/>
        </w:trPr>
        <w:tc>
          <w:tcPr>
            <w:tcW w:w="0" w:type="auto"/>
            <w:gridSpan w:val="2"/>
            <w:shd w:val="clear" w:color="auto" w:fill="FFFFFF" w:themeFill="background1"/>
            <w:vAlign w:val="center"/>
          </w:tcPr>
          <w:p w14:paraId="08E36030" w14:textId="124EEB92" w:rsidR="00F00396" w:rsidRDefault="00F00396"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Capillary tip ID (</w:t>
            </w:r>
            <w:r w:rsidRPr="00800794">
              <w:rPr>
                <w:rFonts w:ascii="Avenir Next LT Pro" w:eastAsia="Times New Roman" w:hAnsi="Avenir Next LT Pro" w:cs="Arial"/>
                <w:b/>
                <w:bCs/>
                <w:color w:val="000000"/>
                <w:kern w:val="24"/>
                <w:sz w:val="20"/>
                <w:szCs w:val="20"/>
                <w14:ligatures w14:val="none"/>
              </w:rPr>
              <w:t>µ</w:t>
            </w:r>
            <w:r>
              <w:rPr>
                <w:rFonts w:ascii="Avenir Next LT Pro" w:eastAsia="Times New Roman" w:hAnsi="Avenir Next LT Pro" w:cs="Arial"/>
                <w:b/>
                <w:bCs/>
                <w:color w:val="000000"/>
                <w:kern w:val="24"/>
                <w:sz w:val="20"/>
                <w:szCs w:val="20"/>
                <w14:ligatures w14:val="none"/>
              </w:rPr>
              <w:t>m)</w:t>
            </w:r>
          </w:p>
        </w:tc>
        <w:tc>
          <w:tcPr>
            <w:tcW w:w="0" w:type="auto"/>
            <w:shd w:val="clear" w:color="auto" w:fill="FFFFFF" w:themeFill="background1"/>
            <w:vAlign w:val="center"/>
          </w:tcPr>
          <w:p w14:paraId="15EDC704" w14:textId="6F0861DC" w:rsidR="00F00396" w:rsidRDefault="00F00396"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1000</w:t>
            </w:r>
          </w:p>
        </w:tc>
        <w:tc>
          <w:tcPr>
            <w:tcW w:w="0" w:type="auto"/>
            <w:shd w:val="clear" w:color="auto" w:fill="FFFFFF" w:themeFill="background1"/>
            <w:vAlign w:val="center"/>
          </w:tcPr>
          <w:p w14:paraId="5DF8930F" w14:textId="22697CCB" w:rsidR="00F00396" w:rsidRDefault="00F00396"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1000</w:t>
            </w:r>
          </w:p>
        </w:tc>
        <w:tc>
          <w:tcPr>
            <w:tcW w:w="0" w:type="auto"/>
            <w:shd w:val="clear" w:color="auto" w:fill="FFFFFF" w:themeFill="background1"/>
            <w:vAlign w:val="center"/>
          </w:tcPr>
          <w:p w14:paraId="242E7F8A" w14:textId="5CA6BC91" w:rsidR="00F00396" w:rsidRDefault="00F00396"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550</w:t>
            </w:r>
          </w:p>
        </w:tc>
        <w:tc>
          <w:tcPr>
            <w:tcW w:w="0" w:type="auto"/>
            <w:shd w:val="clear" w:color="auto" w:fill="FFFFFF" w:themeFill="background1"/>
            <w:vAlign w:val="center"/>
          </w:tcPr>
          <w:p w14:paraId="26DFA9DA" w14:textId="708CE214" w:rsidR="00F00396" w:rsidRDefault="00F00396"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150</w:t>
            </w:r>
          </w:p>
        </w:tc>
        <w:tc>
          <w:tcPr>
            <w:tcW w:w="0" w:type="auto"/>
            <w:shd w:val="clear" w:color="auto" w:fill="FFFFFF" w:themeFill="background1"/>
            <w:vAlign w:val="center"/>
          </w:tcPr>
          <w:p w14:paraId="6D83C611" w14:textId="4F2BC32C" w:rsidR="00F00396" w:rsidRDefault="00F00396" w:rsidP="0091252E">
            <w:pPr>
              <w:jc w:val="center"/>
              <w:rPr>
                <w:rFonts w:ascii="Avenir Next LT Pro" w:eastAsia="Times New Roman" w:hAnsi="Avenir Next LT Pro" w:cs="Arial"/>
                <w:b/>
                <w:bCs/>
                <w:color w:val="000000"/>
                <w:kern w:val="24"/>
                <w:sz w:val="20"/>
                <w:szCs w:val="20"/>
                <w14:ligatures w14:val="none"/>
              </w:rPr>
            </w:pPr>
            <w:r>
              <w:rPr>
                <w:rFonts w:ascii="Avenir Next LT Pro" w:eastAsia="Times New Roman" w:hAnsi="Avenir Next LT Pro" w:cs="Arial"/>
                <w:b/>
                <w:bCs/>
                <w:color w:val="000000"/>
                <w:kern w:val="24"/>
                <w:sz w:val="20"/>
                <w:szCs w:val="20"/>
                <w14:ligatures w14:val="none"/>
              </w:rPr>
              <w:t>50</w:t>
            </w:r>
          </w:p>
        </w:tc>
      </w:tr>
      <w:tr w:rsidR="00800794" w:rsidRPr="00800794" w14:paraId="2B8AF963" w14:textId="77777777" w:rsidTr="0091252E">
        <w:trPr>
          <w:trHeight w:val="584"/>
          <w:jc w:val="center"/>
        </w:trPr>
        <w:tc>
          <w:tcPr>
            <w:tcW w:w="0" w:type="auto"/>
            <w:vMerge w:val="restart"/>
            <w:shd w:val="clear" w:color="auto" w:fill="F2F2F2" w:themeFill="background1" w:themeFillShade="F2"/>
            <w:vAlign w:val="center"/>
            <w:hideMark/>
          </w:tcPr>
          <w:p w14:paraId="39C49B91" w14:textId="77777777" w:rsidR="00800794" w:rsidRPr="00800794" w:rsidRDefault="00800794" w:rsidP="0091252E">
            <w:pPr>
              <w:jc w:val="center"/>
              <w:rPr>
                <w:rFonts w:ascii="Arial" w:eastAsia="Times New Roman" w:hAnsi="Arial" w:cs="Arial"/>
                <w:b/>
                <w:bCs/>
                <w:kern w:val="0"/>
                <w:sz w:val="20"/>
                <w:szCs w:val="20"/>
                <w14:ligatures w14:val="none"/>
              </w:rPr>
            </w:pPr>
            <w:r w:rsidRPr="00800794">
              <w:rPr>
                <w:rFonts w:ascii="Avenir Next LT Pro" w:eastAsia="Times New Roman" w:hAnsi="Avenir Next LT Pro" w:cs="Arial"/>
                <w:b/>
                <w:bCs/>
                <w:color w:val="000000"/>
                <w:kern w:val="24"/>
                <w:sz w:val="20"/>
                <w:szCs w:val="20"/>
                <w14:ligatures w14:val="none"/>
              </w:rPr>
              <w:t>Flow rates (µl/min)</w:t>
            </w:r>
          </w:p>
          <w:p w14:paraId="4690DB93" w14:textId="77777777" w:rsidR="00800794" w:rsidRPr="00800794" w:rsidRDefault="00800794" w:rsidP="0091252E">
            <w:pPr>
              <w:jc w:val="center"/>
              <w:rPr>
                <w:rFonts w:ascii="Arial" w:eastAsia="Times New Roman" w:hAnsi="Arial" w:cs="Arial"/>
                <w:b/>
                <w:bCs/>
                <w:kern w:val="0"/>
                <w:sz w:val="20"/>
                <w:szCs w:val="20"/>
                <w14:ligatures w14:val="none"/>
              </w:rPr>
            </w:pPr>
            <w:r w:rsidRPr="00800794">
              <w:rPr>
                <w:rFonts w:ascii="Avenir Next LT Pro" w:eastAsia="Times New Roman" w:hAnsi="Avenir Next LT Pro" w:cs="Arial"/>
                <w:b/>
                <w:bCs/>
                <w:color w:val="000000"/>
                <w:kern w:val="24"/>
                <w:sz w:val="20"/>
                <w:szCs w:val="20"/>
                <w14:ligatures w14:val="none"/>
              </w:rPr>
              <w:t>* (µl/</w:t>
            </w:r>
            <w:proofErr w:type="spellStart"/>
            <w:r w:rsidRPr="00800794">
              <w:rPr>
                <w:rFonts w:ascii="Avenir Next LT Pro" w:eastAsia="Times New Roman" w:hAnsi="Avenir Next LT Pro" w:cs="Arial"/>
                <w:b/>
                <w:bCs/>
                <w:color w:val="000000"/>
                <w:kern w:val="24"/>
                <w:sz w:val="20"/>
                <w:szCs w:val="20"/>
                <w14:ligatures w14:val="none"/>
              </w:rPr>
              <w:t>hr</w:t>
            </w:r>
            <w:proofErr w:type="spellEnd"/>
            <w:r w:rsidRPr="00800794">
              <w:rPr>
                <w:rFonts w:ascii="Avenir Next LT Pro" w:eastAsia="Times New Roman" w:hAnsi="Avenir Next LT Pro" w:cs="Arial"/>
                <w:b/>
                <w:bCs/>
                <w:color w:val="000000"/>
                <w:kern w:val="24"/>
                <w:sz w:val="20"/>
                <w:szCs w:val="20"/>
                <w14:ligatures w14:val="none"/>
              </w:rPr>
              <w:t>)</w:t>
            </w:r>
          </w:p>
        </w:tc>
        <w:tc>
          <w:tcPr>
            <w:tcW w:w="0" w:type="auto"/>
            <w:shd w:val="clear" w:color="auto" w:fill="F2F2F2" w:themeFill="background1" w:themeFillShade="F2"/>
            <w:vAlign w:val="center"/>
            <w:hideMark/>
          </w:tcPr>
          <w:p w14:paraId="3E445E55" w14:textId="77777777" w:rsidR="00800794" w:rsidRPr="00800794" w:rsidRDefault="00800794" w:rsidP="0091252E">
            <w:pPr>
              <w:jc w:val="center"/>
              <w:rPr>
                <w:rFonts w:ascii="Arial" w:eastAsia="Times New Roman" w:hAnsi="Arial" w:cs="Arial"/>
                <w:b/>
                <w:bCs/>
                <w:kern w:val="0"/>
                <w:sz w:val="20"/>
                <w:szCs w:val="20"/>
                <w14:ligatures w14:val="none"/>
              </w:rPr>
            </w:pPr>
            <w:r w:rsidRPr="00800794">
              <w:rPr>
                <w:rFonts w:ascii="Avenir Next LT Pro" w:eastAsia="Times New Roman" w:hAnsi="Avenir Next LT Pro" w:cs="Arial"/>
                <w:b/>
                <w:bCs/>
                <w:color w:val="000000"/>
                <w:kern w:val="24"/>
                <w:sz w:val="20"/>
                <w:szCs w:val="20"/>
                <w14:ligatures w14:val="none"/>
              </w:rPr>
              <w:t>I.P.</w:t>
            </w:r>
          </w:p>
        </w:tc>
        <w:tc>
          <w:tcPr>
            <w:tcW w:w="0" w:type="auto"/>
            <w:shd w:val="clear" w:color="auto" w:fill="F2F2F2" w:themeFill="background1" w:themeFillShade="F2"/>
            <w:vAlign w:val="center"/>
            <w:hideMark/>
          </w:tcPr>
          <w:p w14:paraId="5FE3CB1A"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41</w:t>
            </w:r>
          </w:p>
        </w:tc>
        <w:tc>
          <w:tcPr>
            <w:tcW w:w="0" w:type="auto"/>
            <w:shd w:val="clear" w:color="auto" w:fill="F2F2F2" w:themeFill="background1" w:themeFillShade="F2"/>
            <w:vAlign w:val="center"/>
            <w:hideMark/>
          </w:tcPr>
          <w:p w14:paraId="40F397AF"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6</w:t>
            </w:r>
          </w:p>
        </w:tc>
        <w:tc>
          <w:tcPr>
            <w:tcW w:w="0" w:type="auto"/>
            <w:shd w:val="clear" w:color="auto" w:fill="F2F2F2" w:themeFill="background1" w:themeFillShade="F2"/>
            <w:vAlign w:val="center"/>
            <w:hideMark/>
          </w:tcPr>
          <w:p w14:paraId="5C0EFC59"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1.5</w:t>
            </w:r>
          </w:p>
        </w:tc>
        <w:tc>
          <w:tcPr>
            <w:tcW w:w="0" w:type="auto"/>
            <w:shd w:val="clear" w:color="auto" w:fill="F2F2F2" w:themeFill="background1" w:themeFillShade="F2"/>
            <w:vAlign w:val="center"/>
            <w:hideMark/>
          </w:tcPr>
          <w:p w14:paraId="45F3D220"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3</w:t>
            </w:r>
          </w:p>
        </w:tc>
        <w:tc>
          <w:tcPr>
            <w:tcW w:w="0" w:type="auto"/>
            <w:shd w:val="clear" w:color="auto" w:fill="F2F2F2" w:themeFill="background1" w:themeFillShade="F2"/>
            <w:vAlign w:val="center"/>
            <w:hideMark/>
          </w:tcPr>
          <w:p w14:paraId="35D0EFC4"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12.5*</w:t>
            </w:r>
          </w:p>
        </w:tc>
      </w:tr>
      <w:tr w:rsidR="00800794" w:rsidRPr="00800794" w14:paraId="751E1BAE" w14:textId="77777777" w:rsidTr="0091252E">
        <w:trPr>
          <w:cnfStyle w:val="000000100000" w:firstRow="0" w:lastRow="0" w:firstColumn="0" w:lastColumn="0" w:oddVBand="0" w:evenVBand="0" w:oddHBand="1" w:evenHBand="0" w:firstRowFirstColumn="0" w:firstRowLastColumn="0" w:lastRowFirstColumn="0" w:lastRowLastColumn="0"/>
          <w:trHeight w:val="584"/>
          <w:jc w:val="center"/>
        </w:trPr>
        <w:tc>
          <w:tcPr>
            <w:tcW w:w="0" w:type="auto"/>
            <w:vMerge/>
            <w:shd w:val="clear" w:color="auto" w:fill="F2F2F2" w:themeFill="background1" w:themeFillShade="F2"/>
            <w:vAlign w:val="center"/>
            <w:hideMark/>
          </w:tcPr>
          <w:p w14:paraId="0D8E13E0" w14:textId="77777777" w:rsidR="00800794" w:rsidRPr="00800794" w:rsidRDefault="00800794" w:rsidP="0091252E">
            <w:pPr>
              <w:jc w:val="center"/>
              <w:rPr>
                <w:rFonts w:ascii="Arial" w:eastAsia="Times New Roman" w:hAnsi="Arial" w:cs="Arial"/>
                <w:kern w:val="0"/>
                <w:sz w:val="20"/>
                <w:szCs w:val="20"/>
                <w14:ligatures w14:val="none"/>
              </w:rPr>
            </w:pPr>
          </w:p>
        </w:tc>
        <w:tc>
          <w:tcPr>
            <w:tcW w:w="0" w:type="auto"/>
            <w:shd w:val="clear" w:color="auto" w:fill="F2F2F2" w:themeFill="background1" w:themeFillShade="F2"/>
            <w:vAlign w:val="center"/>
            <w:hideMark/>
          </w:tcPr>
          <w:p w14:paraId="1E9D21BD" w14:textId="77777777" w:rsidR="00800794" w:rsidRPr="00800794" w:rsidRDefault="00800794" w:rsidP="0091252E">
            <w:pPr>
              <w:jc w:val="center"/>
              <w:rPr>
                <w:rFonts w:ascii="Arial" w:eastAsia="Times New Roman" w:hAnsi="Arial" w:cs="Arial"/>
                <w:b/>
                <w:bCs/>
                <w:kern w:val="0"/>
                <w:sz w:val="20"/>
                <w:szCs w:val="20"/>
                <w14:ligatures w14:val="none"/>
              </w:rPr>
            </w:pPr>
            <w:r w:rsidRPr="00800794">
              <w:rPr>
                <w:rFonts w:ascii="Avenir Next LT Pro" w:eastAsia="Times New Roman" w:hAnsi="Avenir Next LT Pro" w:cs="Arial"/>
                <w:b/>
                <w:bCs/>
                <w:color w:val="000000"/>
                <w:kern w:val="24"/>
                <w:sz w:val="20"/>
                <w:szCs w:val="20"/>
                <w14:ligatures w14:val="none"/>
              </w:rPr>
              <w:t>M.P.</w:t>
            </w:r>
          </w:p>
        </w:tc>
        <w:tc>
          <w:tcPr>
            <w:tcW w:w="0" w:type="auto"/>
            <w:shd w:val="clear" w:color="auto" w:fill="F2F2F2" w:themeFill="background1" w:themeFillShade="F2"/>
            <w:vAlign w:val="center"/>
            <w:hideMark/>
          </w:tcPr>
          <w:p w14:paraId="0D240D54"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22</w:t>
            </w:r>
          </w:p>
        </w:tc>
        <w:tc>
          <w:tcPr>
            <w:tcW w:w="0" w:type="auto"/>
            <w:shd w:val="clear" w:color="auto" w:fill="F2F2F2" w:themeFill="background1" w:themeFillShade="F2"/>
            <w:vAlign w:val="center"/>
            <w:hideMark/>
          </w:tcPr>
          <w:p w14:paraId="3B2015CD"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17</w:t>
            </w:r>
          </w:p>
        </w:tc>
        <w:tc>
          <w:tcPr>
            <w:tcW w:w="0" w:type="auto"/>
            <w:shd w:val="clear" w:color="auto" w:fill="F2F2F2" w:themeFill="background1" w:themeFillShade="F2"/>
            <w:vAlign w:val="center"/>
            <w:hideMark/>
          </w:tcPr>
          <w:p w14:paraId="58F11B7C"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7</w:t>
            </w:r>
          </w:p>
        </w:tc>
        <w:tc>
          <w:tcPr>
            <w:tcW w:w="0" w:type="auto"/>
            <w:shd w:val="clear" w:color="auto" w:fill="F2F2F2" w:themeFill="background1" w:themeFillShade="F2"/>
            <w:vAlign w:val="center"/>
            <w:hideMark/>
          </w:tcPr>
          <w:p w14:paraId="34B83EDC"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5</w:t>
            </w:r>
          </w:p>
        </w:tc>
        <w:tc>
          <w:tcPr>
            <w:tcW w:w="0" w:type="auto"/>
            <w:shd w:val="clear" w:color="auto" w:fill="F2F2F2" w:themeFill="background1" w:themeFillShade="F2"/>
            <w:vAlign w:val="center"/>
            <w:hideMark/>
          </w:tcPr>
          <w:p w14:paraId="1B505D75"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17.5*</w:t>
            </w:r>
          </w:p>
        </w:tc>
      </w:tr>
      <w:tr w:rsidR="00800794" w:rsidRPr="00800794" w14:paraId="5B6B6B2D" w14:textId="77777777" w:rsidTr="0091252E">
        <w:trPr>
          <w:trHeight w:val="584"/>
          <w:jc w:val="center"/>
        </w:trPr>
        <w:tc>
          <w:tcPr>
            <w:tcW w:w="0" w:type="auto"/>
            <w:vMerge/>
            <w:shd w:val="clear" w:color="auto" w:fill="F2F2F2" w:themeFill="background1" w:themeFillShade="F2"/>
            <w:vAlign w:val="center"/>
            <w:hideMark/>
          </w:tcPr>
          <w:p w14:paraId="1F18DBAC" w14:textId="77777777" w:rsidR="00800794" w:rsidRPr="00800794" w:rsidRDefault="00800794" w:rsidP="0091252E">
            <w:pPr>
              <w:jc w:val="center"/>
              <w:rPr>
                <w:rFonts w:ascii="Arial" w:eastAsia="Times New Roman" w:hAnsi="Arial" w:cs="Arial"/>
                <w:kern w:val="0"/>
                <w:sz w:val="20"/>
                <w:szCs w:val="20"/>
                <w14:ligatures w14:val="none"/>
              </w:rPr>
            </w:pPr>
          </w:p>
        </w:tc>
        <w:tc>
          <w:tcPr>
            <w:tcW w:w="0" w:type="auto"/>
            <w:shd w:val="clear" w:color="auto" w:fill="F2F2F2" w:themeFill="background1" w:themeFillShade="F2"/>
            <w:vAlign w:val="center"/>
            <w:hideMark/>
          </w:tcPr>
          <w:p w14:paraId="17B019E6" w14:textId="77777777" w:rsidR="00800794" w:rsidRPr="00800794" w:rsidRDefault="00800794" w:rsidP="0091252E">
            <w:pPr>
              <w:jc w:val="center"/>
              <w:rPr>
                <w:rFonts w:ascii="Arial" w:eastAsia="Times New Roman" w:hAnsi="Arial" w:cs="Arial"/>
                <w:b/>
                <w:bCs/>
                <w:kern w:val="0"/>
                <w:sz w:val="20"/>
                <w:szCs w:val="20"/>
                <w14:ligatures w14:val="none"/>
              </w:rPr>
            </w:pPr>
            <w:r w:rsidRPr="00800794">
              <w:rPr>
                <w:rFonts w:ascii="Avenir Next LT Pro" w:eastAsia="Times New Roman" w:hAnsi="Avenir Next LT Pro" w:cs="Arial"/>
                <w:b/>
                <w:bCs/>
                <w:color w:val="000000"/>
                <w:kern w:val="24"/>
                <w:sz w:val="20"/>
                <w:szCs w:val="20"/>
                <w14:ligatures w14:val="none"/>
              </w:rPr>
              <w:t>O.P.</w:t>
            </w:r>
          </w:p>
        </w:tc>
        <w:tc>
          <w:tcPr>
            <w:tcW w:w="0" w:type="auto"/>
            <w:shd w:val="clear" w:color="auto" w:fill="F2F2F2" w:themeFill="background1" w:themeFillShade="F2"/>
            <w:vAlign w:val="center"/>
            <w:hideMark/>
          </w:tcPr>
          <w:p w14:paraId="59DE39CF"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42</w:t>
            </w:r>
          </w:p>
        </w:tc>
        <w:tc>
          <w:tcPr>
            <w:tcW w:w="0" w:type="auto"/>
            <w:shd w:val="clear" w:color="auto" w:fill="F2F2F2" w:themeFill="background1" w:themeFillShade="F2"/>
            <w:vAlign w:val="center"/>
            <w:hideMark/>
          </w:tcPr>
          <w:p w14:paraId="3D5CAF50"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403</w:t>
            </w:r>
          </w:p>
        </w:tc>
        <w:tc>
          <w:tcPr>
            <w:tcW w:w="0" w:type="auto"/>
            <w:shd w:val="clear" w:color="auto" w:fill="F2F2F2" w:themeFill="background1" w:themeFillShade="F2"/>
            <w:vAlign w:val="center"/>
            <w:hideMark/>
          </w:tcPr>
          <w:p w14:paraId="27BE663B"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62</w:t>
            </w:r>
          </w:p>
        </w:tc>
        <w:tc>
          <w:tcPr>
            <w:tcW w:w="0" w:type="auto"/>
            <w:shd w:val="clear" w:color="auto" w:fill="F2F2F2" w:themeFill="background1" w:themeFillShade="F2"/>
            <w:vAlign w:val="center"/>
            <w:hideMark/>
          </w:tcPr>
          <w:p w14:paraId="4E64BAED"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580</w:t>
            </w:r>
          </w:p>
        </w:tc>
        <w:tc>
          <w:tcPr>
            <w:tcW w:w="0" w:type="auto"/>
            <w:shd w:val="clear" w:color="auto" w:fill="F2F2F2" w:themeFill="background1" w:themeFillShade="F2"/>
            <w:vAlign w:val="center"/>
            <w:hideMark/>
          </w:tcPr>
          <w:p w14:paraId="0963F99B" w14:textId="77777777" w:rsidR="00800794" w:rsidRPr="00800794" w:rsidRDefault="00800794" w:rsidP="0091252E">
            <w:pPr>
              <w:jc w:val="center"/>
              <w:rPr>
                <w:rFonts w:ascii="Arial" w:eastAsia="Times New Roman" w:hAnsi="Arial" w:cs="Arial"/>
                <w:kern w:val="0"/>
                <w:sz w:val="20"/>
                <w:szCs w:val="20"/>
                <w14:ligatures w14:val="none"/>
              </w:rPr>
            </w:pPr>
            <w:r w:rsidRPr="00800794">
              <w:rPr>
                <w:rFonts w:ascii="Avenir Next LT Pro" w:eastAsia="Times New Roman" w:hAnsi="Avenir Next LT Pro" w:cs="Arial"/>
                <w:color w:val="000000"/>
                <w:kern w:val="24"/>
                <w:sz w:val="20"/>
                <w:szCs w:val="20"/>
                <w14:ligatures w14:val="none"/>
              </w:rPr>
              <w:t>546*</w:t>
            </w:r>
          </w:p>
        </w:tc>
      </w:tr>
    </w:tbl>
    <w:p w14:paraId="05454225" w14:textId="77777777" w:rsidR="00936F9D" w:rsidRDefault="00936F9D" w:rsidP="00936F9D">
      <w:pPr>
        <w:rPr>
          <w:rFonts w:ascii="Calibri" w:hAnsi="Calibri" w:cs="Calibri"/>
          <w:sz w:val="24"/>
          <w:szCs w:val="24"/>
        </w:rPr>
      </w:pPr>
    </w:p>
    <w:p w14:paraId="1CBA534E" w14:textId="77777777" w:rsidR="006430AC" w:rsidRDefault="006430AC" w:rsidP="00936F9D">
      <w:pPr>
        <w:rPr>
          <w:rFonts w:ascii="Calibri" w:hAnsi="Calibri" w:cs="Calibri"/>
          <w:sz w:val="24"/>
          <w:szCs w:val="24"/>
        </w:rPr>
      </w:pPr>
    </w:p>
    <w:p w14:paraId="1ED00245" w14:textId="77777777" w:rsidR="006430AC" w:rsidRDefault="006430AC" w:rsidP="00936F9D">
      <w:pPr>
        <w:rPr>
          <w:rFonts w:ascii="Calibri" w:hAnsi="Calibri" w:cs="Calibri"/>
          <w:sz w:val="24"/>
          <w:szCs w:val="24"/>
        </w:rPr>
      </w:pPr>
    </w:p>
    <w:p w14:paraId="4B28F87B" w14:textId="765D8E3B" w:rsidR="006430AC" w:rsidRDefault="006430AC" w:rsidP="006430AC">
      <w:pPr>
        <w:pStyle w:val="Caption"/>
        <w:keepNext/>
      </w:pPr>
      <w:r w:rsidRPr="00DF3873">
        <w:rPr>
          <w:rFonts w:ascii="Calibri" w:hAnsi="Calibri" w:cs="Calibri"/>
          <w:b/>
          <w:bCs/>
          <w:i w:val="0"/>
          <w:iCs w:val="0"/>
          <w:color w:val="000000" w:themeColor="text1"/>
          <w:sz w:val="20"/>
          <w:szCs w:val="20"/>
        </w:rPr>
        <w:lastRenderedPageBreak/>
        <w:t xml:space="preserve">Table.  S2 recommended glass capillary tip inner diameter (ID) </w:t>
      </w:r>
      <w:r w:rsidRPr="001553A0">
        <w:rPr>
          <w:rFonts w:ascii="Calibri" w:hAnsi="Calibri" w:cs="Calibri"/>
          <w:i w:val="0"/>
          <w:iCs w:val="0"/>
          <w:color w:val="000000" w:themeColor="text1"/>
          <w:sz w:val="20"/>
          <w:szCs w:val="20"/>
        </w:rPr>
        <w:t>for the formation of thin shell DE with different size ranges.</w:t>
      </w:r>
    </w:p>
    <w:tbl>
      <w:tblPr>
        <w:tblStyle w:val="PlainTable2"/>
        <w:tblW w:w="0" w:type="auto"/>
        <w:jc w:val="center"/>
        <w:tblLook w:val="0420" w:firstRow="1" w:lastRow="0" w:firstColumn="0" w:lastColumn="0" w:noHBand="0" w:noVBand="1"/>
      </w:tblPr>
      <w:tblGrid>
        <w:gridCol w:w="3657"/>
        <w:gridCol w:w="745"/>
        <w:gridCol w:w="861"/>
        <w:gridCol w:w="977"/>
        <w:gridCol w:w="1093"/>
      </w:tblGrid>
      <w:tr w:rsidR="006430AC" w:rsidRPr="00800794" w14:paraId="1AF67684" w14:textId="77777777" w:rsidTr="00243630">
        <w:trPr>
          <w:cnfStyle w:val="100000000000" w:firstRow="1" w:lastRow="0" w:firstColumn="0" w:lastColumn="0" w:oddVBand="0" w:evenVBand="0" w:oddHBand="0" w:evenHBand="0" w:firstRowFirstColumn="0" w:firstRowLastColumn="0" w:lastRowFirstColumn="0" w:lastRowLastColumn="0"/>
          <w:trHeight w:val="671"/>
          <w:jc w:val="center"/>
        </w:trPr>
        <w:tc>
          <w:tcPr>
            <w:tcW w:w="0" w:type="auto"/>
            <w:vAlign w:val="center"/>
            <w:hideMark/>
          </w:tcPr>
          <w:p w14:paraId="5733FFEB" w14:textId="37E06C7F" w:rsidR="006430AC" w:rsidRPr="00800794" w:rsidRDefault="006430AC" w:rsidP="006430AC">
            <w:pPr>
              <w:jc w:val="center"/>
              <w:rPr>
                <w:rFonts w:ascii="Arial" w:eastAsia="Times New Roman" w:hAnsi="Arial" w:cs="Arial"/>
                <w:kern w:val="0"/>
                <w:sz w:val="20"/>
                <w:szCs w:val="20"/>
                <w14:ligatures w14:val="none"/>
              </w:rPr>
            </w:pPr>
            <w:r w:rsidRPr="006430AC">
              <w:rPr>
                <w:rFonts w:ascii="Avenir Next LT Pro" w:hAnsi="Avenir Next LT Pro" w:cs="Arial"/>
                <w:color w:val="000000" w:themeColor="text1"/>
                <w:kern w:val="24"/>
                <w:sz w:val="20"/>
                <w:szCs w:val="20"/>
              </w:rPr>
              <w:t>DE size range (µm)</w:t>
            </w:r>
          </w:p>
        </w:tc>
        <w:tc>
          <w:tcPr>
            <w:tcW w:w="0" w:type="auto"/>
            <w:vAlign w:val="center"/>
            <w:hideMark/>
          </w:tcPr>
          <w:p w14:paraId="00EDB26A" w14:textId="50AE3911" w:rsidR="006430AC" w:rsidRPr="00800794" w:rsidRDefault="006430AC" w:rsidP="006430AC">
            <w:pPr>
              <w:jc w:val="center"/>
              <w:rPr>
                <w:rFonts w:ascii="Arial" w:eastAsia="Times New Roman" w:hAnsi="Arial" w:cs="Arial"/>
                <w:b w:val="0"/>
                <w:bCs w:val="0"/>
                <w:kern w:val="0"/>
                <w:sz w:val="20"/>
                <w:szCs w:val="20"/>
                <w14:ligatures w14:val="none"/>
              </w:rPr>
            </w:pPr>
            <w:r w:rsidRPr="006430AC">
              <w:rPr>
                <w:rFonts w:ascii="Avenir Next LT Pro" w:hAnsi="Avenir Next LT Pro" w:cs="Arial"/>
                <w:b w:val="0"/>
                <w:bCs w:val="0"/>
                <w:color w:val="000000" w:themeColor="text1"/>
                <w:kern w:val="24"/>
                <w:sz w:val="20"/>
                <w:szCs w:val="20"/>
              </w:rPr>
              <w:t xml:space="preserve">20-50 </w:t>
            </w:r>
          </w:p>
        </w:tc>
        <w:tc>
          <w:tcPr>
            <w:tcW w:w="0" w:type="auto"/>
            <w:vAlign w:val="center"/>
            <w:hideMark/>
          </w:tcPr>
          <w:p w14:paraId="39E25065" w14:textId="37DA4370" w:rsidR="006430AC" w:rsidRPr="00800794" w:rsidRDefault="006430AC" w:rsidP="006430AC">
            <w:pPr>
              <w:jc w:val="center"/>
              <w:rPr>
                <w:rFonts w:ascii="Arial" w:eastAsia="Times New Roman" w:hAnsi="Arial" w:cs="Arial"/>
                <w:b w:val="0"/>
                <w:bCs w:val="0"/>
                <w:kern w:val="0"/>
                <w:sz w:val="20"/>
                <w:szCs w:val="20"/>
                <w14:ligatures w14:val="none"/>
              </w:rPr>
            </w:pPr>
            <w:r w:rsidRPr="006430AC">
              <w:rPr>
                <w:rFonts w:ascii="Avenir Next LT Pro" w:hAnsi="Avenir Next LT Pro" w:cs="Arial"/>
                <w:b w:val="0"/>
                <w:bCs w:val="0"/>
                <w:color w:val="000000" w:themeColor="text1"/>
                <w:kern w:val="24"/>
                <w:sz w:val="20"/>
                <w:szCs w:val="20"/>
              </w:rPr>
              <w:t>50-200</w:t>
            </w:r>
          </w:p>
        </w:tc>
        <w:tc>
          <w:tcPr>
            <w:tcW w:w="0" w:type="auto"/>
            <w:vAlign w:val="center"/>
            <w:hideMark/>
          </w:tcPr>
          <w:p w14:paraId="3A32FBE6" w14:textId="542E5414" w:rsidR="006430AC" w:rsidRPr="00800794" w:rsidRDefault="006430AC" w:rsidP="006430AC">
            <w:pPr>
              <w:jc w:val="center"/>
              <w:rPr>
                <w:rFonts w:ascii="Arial" w:eastAsia="Times New Roman" w:hAnsi="Arial" w:cs="Arial"/>
                <w:b w:val="0"/>
                <w:bCs w:val="0"/>
                <w:kern w:val="0"/>
                <w:sz w:val="20"/>
                <w:szCs w:val="20"/>
                <w14:ligatures w14:val="none"/>
              </w:rPr>
            </w:pPr>
            <w:r w:rsidRPr="006430AC">
              <w:rPr>
                <w:rFonts w:ascii="Avenir Next LT Pro" w:hAnsi="Avenir Next LT Pro" w:cs="Arial"/>
                <w:b w:val="0"/>
                <w:bCs w:val="0"/>
                <w:color w:val="000000" w:themeColor="text1"/>
                <w:kern w:val="24"/>
                <w:sz w:val="20"/>
                <w:szCs w:val="20"/>
              </w:rPr>
              <w:t>200-600</w:t>
            </w:r>
          </w:p>
        </w:tc>
        <w:tc>
          <w:tcPr>
            <w:tcW w:w="0" w:type="auto"/>
            <w:vAlign w:val="center"/>
            <w:hideMark/>
          </w:tcPr>
          <w:p w14:paraId="50F67740" w14:textId="43D11672" w:rsidR="006430AC" w:rsidRPr="00800794" w:rsidRDefault="006430AC" w:rsidP="006430AC">
            <w:pPr>
              <w:jc w:val="center"/>
              <w:rPr>
                <w:rFonts w:ascii="Arial" w:eastAsia="Times New Roman" w:hAnsi="Arial" w:cs="Arial"/>
                <w:b w:val="0"/>
                <w:bCs w:val="0"/>
                <w:kern w:val="0"/>
                <w:sz w:val="20"/>
                <w:szCs w:val="20"/>
                <w14:ligatures w14:val="none"/>
              </w:rPr>
            </w:pPr>
            <w:r w:rsidRPr="006430AC">
              <w:rPr>
                <w:rFonts w:ascii="Avenir Next LT Pro" w:hAnsi="Avenir Next LT Pro" w:cs="Arial"/>
                <w:b w:val="0"/>
                <w:bCs w:val="0"/>
                <w:color w:val="000000" w:themeColor="text1"/>
                <w:kern w:val="24"/>
                <w:sz w:val="20"/>
                <w:szCs w:val="20"/>
              </w:rPr>
              <w:t>600-1200</w:t>
            </w:r>
          </w:p>
        </w:tc>
      </w:tr>
      <w:tr w:rsidR="006430AC" w:rsidRPr="00800794" w14:paraId="52FBB390" w14:textId="77777777" w:rsidTr="007327FD">
        <w:trPr>
          <w:cnfStyle w:val="000000100000" w:firstRow="0" w:lastRow="0" w:firstColumn="0" w:lastColumn="0" w:oddVBand="0" w:evenVBand="0" w:oddHBand="1" w:evenHBand="0" w:firstRowFirstColumn="0" w:firstRowLastColumn="0" w:lastRowFirstColumn="0" w:lastRowLastColumn="0"/>
          <w:trHeight w:val="584"/>
          <w:jc w:val="center"/>
        </w:trPr>
        <w:tc>
          <w:tcPr>
            <w:tcW w:w="0" w:type="auto"/>
            <w:vAlign w:val="center"/>
            <w:hideMark/>
          </w:tcPr>
          <w:p w14:paraId="7C2D6CD5" w14:textId="3632E748" w:rsidR="006430AC" w:rsidRPr="00800794" w:rsidRDefault="006430AC" w:rsidP="006430AC">
            <w:pPr>
              <w:jc w:val="center"/>
              <w:rPr>
                <w:rFonts w:ascii="Arial" w:eastAsia="Times New Roman" w:hAnsi="Arial" w:cs="Arial"/>
                <w:b/>
                <w:bCs/>
                <w:kern w:val="0"/>
                <w:sz w:val="20"/>
                <w:szCs w:val="20"/>
                <w14:ligatures w14:val="none"/>
              </w:rPr>
            </w:pPr>
            <w:r w:rsidRPr="006430AC">
              <w:rPr>
                <w:rFonts w:ascii="Avenir Next LT Pro" w:hAnsi="Avenir Next LT Pro" w:cs="Arial"/>
                <w:b/>
                <w:bCs/>
                <w:color w:val="000000" w:themeColor="text1"/>
                <w:kern w:val="24"/>
                <w:sz w:val="20"/>
                <w:szCs w:val="20"/>
              </w:rPr>
              <w:t xml:space="preserve">Recommended capillary tip </w:t>
            </w:r>
            <w:r>
              <w:rPr>
                <w:rFonts w:ascii="Avenir Next LT Pro" w:hAnsi="Avenir Next LT Pro" w:cs="Arial"/>
                <w:b/>
                <w:bCs/>
                <w:color w:val="000000" w:themeColor="text1"/>
                <w:kern w:val="24"/>
                <w:sz w:val="20"/>
                <w:szCs w:val="20"/>
              </w:rPr>
              <w:t>ID</w:t>
            </w:r>
            <w:r w:rsidRPr="006430AC">
              <w:rPr>
                <w:rFonts w:ascii="Avenir Next LT Pro" w:hAnsi="Avenir Next LT Pro" w:cs="Arial"/>
                <w:b/>
                <w:bCs/>
                <w:color w:val="000000" w:themeColor="text1"/>
                <w:kern w:val="24"/>
                <w:sz w:val="20"/>
                <w:szCs w:val="20"/>
              </w:rPr>
              <w:t xml:space="preserve"> (µm)</w:t>
            </w:r>
          </w:p>
        </w:tc>
        <w:tc>
          <w:tcPr>
            <w:tcW w:w="0" w:type="auto"/>
            <w:vAlign w:val="center"/>
            <w:hideMark/>
          </w:tcPr>
          <w:p w14:paraId="75B52122" w14:textId="0C20637A" w:rsidR="006430AC" w:rsidRPr="00800794" w:rsidRDefault="006430AC" w:rsidP="007327FD">
            <w:pPr>
              <w:jc w:val="center"/>
              <w:rPr>
                <w:rFonts w:ascii="Arial" w:eastAsia="Times New Roman" w:hAnsi="Arial" w:cs="Arial"/>
                <w:kern w:val="0"/>
                <w:sz w:val="20"/>
                <w:szCs w:val="20"/>
                <w14:ligatures w14:val="none"/>
              </w:rPr>
            </w:pPr>
            <w:r w:rsidRPr="006430AC">
              <w:rPr>
                <w:rFonts w:ascii="Avenir Next LT Pro" w:hAnsi="Avenir Next LT Pro" w:cs="Arial"/>
                <w:color w:val="000000" w:themeColor="text1"/>
                <w:kern w:val="24"/>
                <w:sz w:val="20"/>
                <w:szCs w:val="20"/>
              </w:rPr>
              <w:t>50</w:t>
            </w:r>
          </w:p>
        </w:tc>
        <w:tc>
          <w:tcPr>
            <w:tcW w:w="0" w:type="auto"/>
            <w:vAlign w:val="center"/>
            <w:hideMark/>
          </w:tcPr>
          <w:p w14:paraId="40C51BFF" w14:textId="5C9D51FA" w:rsidR="006430AC" w:rsidRPr="00800794" w:rsidRDefault="006430AC" w:rsidP="007327FD">
            <w:pPr>
              <w:jc w:val="center"/>
              <w:rPr>
                <w:rFonts w:ascii="Arial" w:eastAsia="Times New Roman" w:hAnsi="Arial" w:cs="Arial"/>
                <w:kern w:val="0"/>
                <w:sz w:val="20"/>
                <w:szCs w:val="20"/>
                <w14:ligatures w14:val="none"/>
              </w:rPr>
            </w:pPr>
            <w:r w:rsidRPr="006430AC">
              <w:rPr>
                <w:rFonts w:ascii="Avenir Next LT Pro" w:hAnsi="Avenir Next LT Pro" w:cs="Arial"/>
                <w:color w:val="000000" w:themeColor="text1"/>
                <w:kern w:val="24"/>
                <w:sz w:val="20"/>
                <w:szCs w:val="20"/>
              </w:rPr>
              <w:t>150</w:t>
            </w:r>
          </w:p>
        </w:tc>
        <w:tc>
          <w:tcPr>
            <w:tcW w:w="0" w:type="auto"/>
            <w:vAlign w:val="center"/>
            <w:hideMark/>
          </w:tcPr>
          <w:p w14:paraId="64CFEF35" w14:textId="3F00B52E" w:rsidR="006430AC" w:rsidRPr="00800794" w:rsidRDefault="006430AC" w:rsidP="007327FD">
            <w:pPr>
              <w:jc w:val="center"/>
              <w:rPr>
                <w:rFonts w:ascii="Arial" w:eastAsia="Times New Roman" w:hAnsi="Arial" w:cs="Arial"/>
                <w:kern w:val="0"/>
                <w:sz w:val="20"/>
                <w:szCs w:val="20"/>
                <w14:ligatures w14:val="none"/>
              </w:rPr>
            </w:pPr>
            <w:r w:rsidRPr="006430AC">
              <w:rPr>
                <w:rFonts w:ascii="Avenir Next LT Pro" w:hAnsi="Avenir Next LT Pro" w:cs="Arial"/>
                <w:color w:val="000000" w:themeColor="text1"/>
                <w:kern w:val="24"/>
                <w:sz w:val="20"/>
                <w:szCs w:val="20"/>
              </w:rPr>
              <w:t>550</w:t>
            </w:r>
          </w:p>
        </w:tc>
        <w:tc>
          <w:tcPr>
            <w:tcW w:w="0" w:type="auto"/>
            <w:vAlign w:val="center"/>
            <w:hideMark/>
          </w:tcPr>
          <w:p w14:paraId="1818C1D6" w14:textId="6718BCBF" w:rsidR="006430AC" w:rsidRPr="00800794" w:rsidRDefault="006430AC" w:rsidP="007327FD">
            <w:pPr>
              <w:jc w:val="center"/>
              <w:rPr>
                <w:rFonts w:ascii="Arial" w:eastAsia="Times New Roman" w:hAnsi="Arial" w:cs="Arial"/>
                <w:kern w:val="0"/>
                <w:sz w:val="20"/>
                <w:szCs w:val="20"/>
                <w14:ligatures w14:val="none"/>
              </w:rPr>
            </w:pPr>
            <w:r w:rsidRPr="006430AC">
              <w:rPr>
                <w:rFonts w:ascii="Avenir Next LT Pro" w:hAnsi="Avenir Next LT Pro" w:cs="Arial"/>
                <w:color w:val="000000" w:themeColor="text1"/>
                <w:kern w:val="24"/>
                <w:sz w:val="20"/>
                <w:szCs w:val="20"/>
              </w:rPr>
              <w:t>1000</w:t>
            </w:r>
          </w:p>
        </w:tc>
      </w:tr>
    </w:tbl>
    <w:p w14:paraId="07BED10E" w14:textId="77777777" w:rsidR="00C033E1" w:rsidRPr="00936F9D" w:rsidRDefault="00C033E1" w:rsidP="00936F9D">
      <w:pPr>
        <w:rPr>
          <w:rFonts w:ascii="Calibri" w:hAnsi="Calibri" w:cs="Calibri"/>
          <w:sz w:val="24"/>
          <w:szCs w:val="24"/>
        </w:rPr>
      </w:pPr>
    </w:p>
    <w:p w14:paraId="2B02D63F" w14:textId="516662A3" w:rsidR="00936F9D" w:rsidRPr="00A957BD" w:rsidRDefault="00DF0FC0" w:rsidP="00DF0FC0">
      <w:pPr>
        <w:rPr>
          <w:rFonts w:ascii="Calibri" w:hAnsi="Calibri" w:cs="Calibri"/>
          <w:b/>
          <w:bCs/>
          <w:sz w:val="24"/>
          <w:szCs w:val="24"/>
        </w:rPr>
      </w:pPr>
      <w:r w:rsidRPr="00A957BD">
        <w:rPr>
          <w:rFonts w:ascii="Calibri" w:hAnsi="Calibri" w:cs="Calibri"/>
          <w:b/>
          <w:bCs/>
          <w:sz w:val="24"/>
          <w:szCs w:val="24"/>
        </w:rPr>
        <w:t>-Shell thickness uniformity analysis</w:t>
      </w:r>
    </w:p>
    <w:p w14:paraId="4819F227" w14:textId="77777777" w:rsidR="001F32E5" w:rsidRDefault="001F32E5" w:rsidP="001F32E5">
      <w:pPr>
        <w:keepNext/>
      </w:pPr>
      <w:r>
        <w:rPr>
          <w:rFonts w:ascii="Calibri" w:hAnsi="Calibri" w:cs="Calibri"/>
          <w:b/>
          <w:bCs/>
          <w:noProof/>
          <w:sz w:val="28"/>
          <w:szCs w:val="28"/>
        </w:rPr>
        <w:drawing>
          <wp:inline distT="0" distB="0" distL="0" distR="0" wp14:anchorId="7D96A2F7" wp14:editId="3DE099D4">
            <wp:extent cx="5986866" cy="3108044"/>
            <wp:effectExtent l="0" t="0" r="0" b="0"/>
            <wp:docPr id="218099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8099096" name="Picture 1"/>
                    <pic:cNvPicPr/>
                  </pic:nvPicPr>
                  <pic:blipFill>
                    <a:blip r:embed="rId12" cstate="hqprint">
                      <a:extLst>
                        <a:ext uri="{28A0092B-C50C-407E-A947-70E740481C1C}">
                          <a14:useLocalDpi xmlns:a14="http://schemas.microsoft.com/office/drawing/2010/main" val="0"/>
                        </a:ext>
                      </a:extLst>
                    </a:blip>
                    <a:stretch>
                      <a:fillRect/>
                    </a:stretch>
                  </pic:blipFill>
                  <pic:spPr>
                    <a:xfrm>
                      <a:off x="0" y="0"/>
                      <a:ext cx="5987077" cy="3108154"/>
                    </a:xfrm>
                    <a:prstGeom prst="rect">
                      <a:avLst/>
                    </a:prstGeom>
                  </pic:spPr>
                </pic:pic>
              </a:graphicData>
            </a:graphic>
          </wp:inline>
        </w:drawing>
      </w:r>
    </w:p>
    <w:p w14:paraId="602AA07A" w14:textId="1E0D2A42" w:rsidR="001F32E5" w:rsidRPr="00FE5E3D" w:rsidRDefault="001F32E5" w:rsidP="001F32E5">
      <w:pPr>
        <w:pStyle w:val="Caption"/>
        <w:rPr>
          <w:rFonts w:ascii="Calibri" w:hAnsi="Calibri" w:cs="Calibri"/>
          <w:i w:val="0"/>
          <w:iCs w:val="0"/>
          <w:color w:val="000000" w:themeColor="text1"/>
          <w:sz w:val="20"/>
          <w:szCs w:val="20"/>
        </w:rPr>
      </w:pPr>
      <w:r w:rsidRPr="00DF3873">
        <w:rPr>
          <w:rFonts w:ascii="Calibri" w:hAnsi="Calibri" w:cs="Calibri"/>
          <w:b/>
          <w:bCs/>
          <w:i w:val="0"/>
          <w:iCs w:val="0"/>
          <w:color w:val="000000" w:themeColor="text1"/>
          <w:sz w:val="20"/>
          <w:szCs w:val="20"/>
        </w:rPr>
        <w:t xml:space="preserve">Fig.  S2 Characterization of shell thickness uniformity for DEs in Fig. 4a.  </w:t>
      </w:r>
      <w:r w:rsidRPr="00DF3873">
        <w:rPr>
          <w:rFonts w:ascii="Calibri" w:hAnsi="Calibri" w:cs="Calibri"/>
          <w:i w:val="0"/>
          <w:iCs w:val="0"/>
          <w:color w:val="000000" w:themeColor="text1"/>
          <w:sz w:val="20"/>
          <w:szCs w:val="20"/>
        </w:rPr>
        <w:t xml:space="preserve">The </w:t>
      </w:r>
      <w:r w:rsidR="002011A9" w:rsidRPr="00DF3873">
        <w:rPr>
          <w:rFonts w:ascii="Calibri" w:hAnsi="Calibri" w:cs="Calibri"/>
          <w:i w:val="0"/>
          <w:iCs w:val="0"/>
          <w:color w:val="000000" w:themeColor="text1"/>
          <w:sz w:val="20"/>
          <w:szCs w:val="20"/>
        </w:rPr>
        <w:t>shell thickness uniformity</w:t>
      </w:r>
      <w:r w:rsidRPr="00DF3873">
        <w:rPr>
          <w:rFonts w:ascii="Calibri" w:hAnsi="Calibri" w:cs="Calibri"/>
          <w:i w:val="0"/>
          <w:iCs w:val="0"/>
          <w:color w:val="000000" w:themeColor="text1"/>
          <w:sz w:val="20"/>
          <w:szCs w:val="20"/>
        </w:rPr>
        <w:t xml:space="preserve"> of DEs corresponding to Fig. 4a were analyzed and quantified using </w:t>
      </w:r>
      <w:r w:rsidR="00C63855" w:rsidRPr="00DF3873">
        <w:rPr>
          <w:rFonts w:ascii="Calibri" w:hAnsi="Calibri" w:cs="Calibri"/>
          <w:i w:val="0"/>
          <w:iCs w:val="0"/>
          <w:color w:val="000000" w:themeColor="text1"/>
          <w:sz w:val="20"/>
          <w:szCs w:val="20"/>
        </w:rPr>
        <w:t xml:space="preserve">the </w:t>
      </w:r>
      <w:r w:rsidRPr="00DF3873">
        <w:rPr>
          <w:rFonts w:ascii="Calibri" w:hAnsi="Calibri" w:cs="Calibri"/>
          <w:i w:val="0"/>
          <w:iCs w:val="0"/>
          <w:color w:val="000000" w:themeColor="text1"/>
          <w:sz w:val="20"/>
          <w:szCs w:val="20"/>
        </w:rPr>
        <w:t>CV index</w:t>
      </w:r>
      <w:r w:rsidR="00A80693" w:rsidRPr="00DF3873">
        <w:rPr>
          <w:rFonts w:ascii="Calibri" w:hAnsi="Calibri" w:cs="Calibri"/>
          <w:i w:val="0"/>
          <w:iCs w:val="0"/>
          <w:color w:val="000000" w:themeColor="text1"/>
          <w:sz w:val="20"/>
          <w:szCs w:val="20"/>
        </w:rPr>
        <w:t xml:space="preserve"> (n ≥ 100 DEs for each condition)</w:t>
      </w:r>
      <w:r w:rsidRPr="00DF3873">
        <w:rPr>
          <w:rFonts w:ascii="Calibri" w:hAnsi="Calibri" w:cs="Calibri"/>
          <w:i w:val="0"/>
          <w:iCs w:val="0"/>
          <w:color w:val="000000" w:themeColor="text1"/>
          <w:sz w:val="20"/>
          <w:szCs w:val="20"/>
        </w:rPr>
        <w:t>.</w:t>
      </w:r>
      <w:r w:rsidR="00B81EB0" w:rsidRPr="00DF3873">
        <w:rPr>
          <w:rFonts w:ascii="Calibri" w:hAnsi="Calibri" w:cs="Calibri"/>
          <w:i w:val="0"/>
          <w:iCs w:val="0"/>
          <w:color w:val="000000" w:themeColor="text1"/>
          <w:sz w:val="20"/>
          <w:szCs w:val="20"/>
        </w:rPr>
        <w:t xml:space="preserve"> The inset pictures </w:t>
      </w:r>
      <w:r w:rsidR="00C63855" w:rsidRPr="00DF3873">
        <w:rPr>
          <w:rFonts w:ascii="Calibri" w:hAnsi="Calibri" w:cs="Calibri"/>
          <w:i w:val="0"/>
          <w:iCs w:val="0"/>
          <w:color w:val="000000" w:themeColor="text1"/>
          <w:sz w:val="20"/>
          <w:szCs w:val="20"/>
        </w:rPr>
        <w:t>represent</w:t>
      </w:r>
      <w:r w:rsidR="00B81EB0" w:rsidRPr="00DF3873">
        <w:rPr>
          <w:rFonts w:ascii="Calibri" w:hAnsi="Calibri" w:cs="Calibri"/>
          <w:i w:val="0"/>
          <w:iCs w:val="0"/>
          <w:color w:val="000000" w:themeColor="text1"/>
          <w:sz w:val="20"/>
          <w:szCs w:val="20"/>
        </w:rPr>
        <w:t xml:space="preserve"> DEs with corresponding shell thickness</w:t>
      </w:r>
      <w:r w:rsidR="00C63855" w:rsidRPr="00DF3873">
        <w:rPr>
          <w:rFonts w:ascii="Calibri" w:hAnsi="Calibri" w:cs="Calibri"/>
          <w:i w:val="0"/>
          <w:iCs w:val="0"/>
          <w:color w:val="000000" w:themeColor="text1"/>
          <w:sz w:val="20"/>
          <w:szCs w:val="20"/>
        </w:rPr>
        <w:t>es</w:t>
      </w:r>
      <w:r w:rsidR="00B81EB0" w:rsidRPr="00DF3873">
        <w:rPr>
          <w:rFonts w:ascii="Calibri" w:hAnsi="Calibri" w:cs="Calibri"/>
          <w:i w:val="0"/>
          <w:iCs w:val="0"/>
          <w:color w:val="000000" w:themeColor="text1"/>
          <w:sz w:val="20"/>
          <w:szCs w:val="20"/>
        </w:rPr>
        <w:t>.</w:t>
      </w:r>
    </w:p>
    <w:p w14:paraId="707EF688" w14:textId="77777777" w:rsidR="00090C8D" w:rsidRDefault="00090C8D">
      <w:pPr>
        <w:rPr>
          <w:rFonts w:ascii="Calibri" w:hAnsi="Calibri" w:cs="Calibri"/>
          <w:b/>
          <w:bCs/>
          <w:sz w:val="28"/>
          <w:szCs w:val="28"/>
        </w:rPr>
      </w:pPr>
    </w:p>
    <w:p w14:paraId="38E83BAD" w14:textId="77777777" w:rsidR="003D41FC" w:rsidRDefault="003D41FC">
      <w:pPr>
        <w:rPr>
          <w:rFonts w:ascii="Calibri" w:hAnsi="Calibri" w:cs="Calibri"/>
          <w:b/>
          <w:bCs/>
          <w:sz w:val="28"/>
          <w:szCs w:val="28"/>
        </w:rPr>
      </w:pPr>
    </w:p>
    <w:p w14:paraId="19E14FBB" w14:textId="77777777" w:rsidR="003D41FC" w:rsidRDefault="003D41FC">
      <w:pPr>
        <w:rPr>
          <w:rFonts w:ascii="Calibri" w:hAnsi="Calibri" w:cs="Calibri"/>
          <w:b/>
          <w:bCs/>
          <w:sz w:val="28"/>
          <w:szCs w:val="28"/>
        </w:rPr>
      </w:pPr>
    </w:p>
    <w:p w14:paraId="309F36AD" w14:textId="77777777" w:rsidR="003A3653" w:rsidRDefault="003A3653">
      <w:pPr>
        <w:rPr>
          <w:rFonts w:ascii="Calibri" w:hAnsi="Calibri" w:cs="Calibri"/>
          <w:b/>
          <w:bCs/>
          <w:sz w:val="28"/>
          <w:szCs w:val="28"/>
        </w:rPr>
      </w:pPr>
      <w:r>
        <w:rPr>
          <w:rFonts w:ascii="Calibri" w:hAnsi="Calibri" w:cs="Calibri"/>
          <w:b/>
          <w:bCs/>
          <w:sz w:val="28"/>
          <w:szCs w:val="28"/>
        </w:rPr>
        <w:br w:type="page"/>
      </w:r>
    </w:p>
    <w:p w14:paraId="2CAE39F4" w14:textId="50A04C62" w:rsidR="00B95AD3" w:rsidRPr="00B95AD3" w:rsidRDefault="00B95AD3" w:rsidP="00B95AD3">
      <w:pPr>
        <w:rPr>
          <w:rFonts w:ascii="Calibri" w:hAnsi="Calibri" w:cs="Calibri"/>
          <w:b/>
          <w:bCs/>
          <w:sz w:val="28"/>
          <w:szCs w:val="28"/>
        </w:rPr>
      </w:pPr>
      <w:r w:rsidRPr="00B95AD3">
        <w:rPr>
          <w:rFonts w:ascii="Calibri" w:hAnsi="Calibri" w:cs="Calibri"/>
          <w:b/>
          <w:bCs/>
          <w:sz w:val="28"/>
          <w:szCs w:val="28"/>
        </w:rPr>
        <w:lastRenderedPageBreak/>
        <w:t>Part II. Supplemental details related to double emulsion formation modes</w:t>
      </w:r>
    </w:p>
    <w:p w14:paraId="74CA638A" w14:textId="77777777" w:rsidR="00857EB9" w:rsidRDefault="00857EB9" w:rsidP="00857EB9">
      <w:pPr>
        <w:keepNext/>
      </w:pPr>
      <w:r>
        <w:rPr>
          <w:rFonts w:ascii="Calibri" w:hAnsi="Calibri" w:cs="Calibri"/>
          <w:b/>
          <w:bCs/>
          <w:noProof/>
          <w:sz w:val="28"/>
          <w:szCs w:val="28"/>
        </w:rPr>
        <w:drawing>
          <wp:inline distT="0" distB="0" distL="0" distR="0" wp14:anchorId="31B53DD1" wp14:editId="69DE0531">
            <wp:extent cx="6120130" cy="2436495"/>
            <wp:effectExtent l="0" t="0" r="0" b="1905"/>
            <wp:docPr id="1592189709" name="Picture 2" descr="A collage of images of an objec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189709" name="Picture 2" descr="A collage of images of an object&#10;&#10;Description automatically generated"/>
                    <pic:cNvPicPr/>
                  </pic:nvPicPr>
                  <pic:blipFill>
                    <a:blip r:embed="rId13">
                      <a:extLst>
                        <a:ext uri="{28A0092B-C50C-407E-A947-70E740481C1C}">
                          <a14:useLocalDpi xmlns:a14="http://schemas.microsoft.com/office/drawing/2010/main" val="0"/>
                        </a:ext>
                      </a:extLst>
                    </a:blip>
                    <a:stretch>
                      <a:fillRect/>
                    </a:stretch>
                  </pic:blipFill>
                  <pic:spPr>
                    <a:xfrm>
                      <a:off x="0" y="0"/>
                      <a:ext cx="6120130" cy="2436495"/>
                    </a:xfrm>
                    <a:prstGeom prst="rect">
                      <a:avLst/>
                    </a:prstGeom>
                  </pic:spPr>
                </pic:pic>
              </a:graphicData>
            </a:graphic>
          </wp:inline>
        </w:drawing>
      </w:r>
    </w:p>
    <w:p w14:paraId="5E89BD24" w14:textId="695DA8D7" w:rsidR="00857EB9" w:rsidRPr="00857EB9" w:rsidRDefault="00857EB9" w:rsidP="00857EB9">
      <w:pPr>
        <w:rPr>
          <w:rFonts w:ascii="Calibri" w:hAnsi="Calibri" w:cs="Calibri"/>
          <w:color w:val="000000" w:themeColor="text1"/>
          <w:sz w:val="20"/>
          <w:szCs w:val="20"/>
        </w:rPr>
      </w:pPr>
      <w:r w:rsidRPr="00857EB9">
        <w:rPr>
          <w:rFonts w:ascii="Calibri" w:hAnsi="Calibri" w:cs="Calibri"/>
          <w:b/>
          <w:bCs/>
          <w:color w:val="000000" w:themeColor="text1"/>
          <w:sz w:val="20"/>
          <w:szCs w:val="20"/>
        </w:rPr>
        <w:t xml:space="preserve">Fig. </w:t>
      </w:r>
      <w:r>
        <w:rPr>
          <w:rFonts w:ascii="Calibri" w:hAnsi="Calibri" w:cs="Calibri"/>
          <w:b/>
          <w:bCs/>
          <w:color w:val="000000" w:themeColor="text1"/>
          <w:sz w:val="20"/>
          <w:szCs w:val="20"/>
        </w:rPr>
        <w:t>S3 Formation mode’s response to the inlet pressure change.</w:t>
      </w:r>
      <w:r w:rsidRPr="00857EB9">
        <w:rPr>
          <w:rFonts w:ascii="Calibri" w:hAnsi="Calibri" w:cs="Calibri"/>
          <w:b/>
          <w:bCs/>
          <w:color w:val="000000" w:themeColor="text1"/>
          <w:sz w:val="20"/>
          <w:szCs w:val="20"/>
        </w:rPr>
        <w:t xml:space="preserve"> </w:t>
      </w:r>
      <w:r w:rsidRPr="00857EB9">
        <w:rPr>
          <w:rFonts w:ascii="Calibri" w:hAnsi="Calibri" w:cs="Calibri"/>
          <w:color w:val="000000" w:themeColor="text1"/>
          <w:sz w:val="20"/>
          <w:szCs w:val="20"/>
        </w:rPr>
        <w:t>Comparing the outcomes of sequential and simultaneous dripping modes in response to regulation of outer phase (OP) pressure. The reduction in OP pressure while maintaining other pressures the same yields</w:t>
      </w:r>
      <w:r w:rsidR="00FE0C75">
        <w:rPr>
          <w:rFonts w:ascii="Calibri" w:hAnsi="Calibri" w:cs="Calibri"/>
          <w:color w:val="000000" w:themeColor="text1"/>
          <w:sz w:val="20"/>
          <w:szCs w:val="20"/>
        </w:rPr>
        <w:t>:</w:t>
      </w:r>
      <w:r w:rsidRPr="00857EB9">
        <w:rPr>
          <w:rFonts w:ascii="Calibri" w:hAnsi="Calibri" w:cs="Calibri"/>
          <w:color w:val="000000" w:themeColor="text1"/>
          <w:sz w:val="20"/>
          <w:szCs w:val="20"/>
        </w:rPr>
        <w:t xml:space="preserve"> a) the formation of multicompartment emulsions and b) larger </w:t>
      </w:r>
      <w:r>
        <w:rPr>
          <w:rFonts w:ascii="Calibri" w:hAnsi="Calibri" w:cs="Calibri"/>
          <w:color w:val="000000" w:themeColor="text1"/>
          <w:sz w:val="20"/>
          <w:szCs w:val="20"/>
        </w:rPr>
        <w:t>single-core</w:t>
      </w:r>
      <w:r w:rsidRPr="00857EB9">
        <w:rPr>
          <w:rFonts w:ascii="Calibri" w:hAnsi="Calibri" w:cs="Calibri"/>
          <w:color w:val="000000" w:themeColor="text1"/>
          <w:sz w:val="20"/>
          <w:szCs w:val="20"/>
        </w:rPr>
        <w:t xml:space="preserve"> double emulsions. The IP pressure was set to a) 40 mbar for sequential dripping and b) 70 mbar for simultaneous dripping while the MP pressure was set to 50 mbar for both modes. The chip design and capillary dimensions were the same as in Fig. </w:t>
      </w:r>
      <w:r>
        <w:rPr>
          <w:rFonts w:ascii="Calibri" w:hAnsi="Calibri" w:cs="Calibri"/>
          <w:color w:val="000000" w:themeColor="text1"/>
          <w:sz w:val="20"/>
          <w:szCs w:val="20"/>
        </w:rPr>
        <w:t>3</w:t>
      </w:r>
      <w:r w:rsidRPr="00857EB9">
        <w:rPr>
          <w:rFonts w:ascii="Calibri" w:hAnsi="Calibri" w:cs="Calibri"/>
          <w:color w:val="000000" w:themeColor="text1"/>
          <w:sz w:val="20"/>
          <w:szCs w:val="20"/>
        </w:rPr>
        <w:t xml:space="preserve">a. </w:t>
      </w:r>
    </w:p>
    <w:p w14:paraId="652A031D" w14:textId="77777777" w:rsidR="00857EB9" w:rsidRPr="00857EB9" w:rsidRDefault="00857EB9" w:rsidP="00857EB9">
      <w:pPr>
        <w:rPr>
          <w:i/>
          <w:iCs/>
          <w:color w:val="0E2841" w:themeColor="text2"/>
          <w:sz w:val="18"/>
          <w:szCs w:val="18"/>
        </w:rPr>
      </w:pPr>
    </w:p>
    <w:p w14:paraId="280DEAB3" w14:textId="12F0F8A4" w:rsidR="00BD3DB9" w:rsidRPr="00DF3873" w:rsidRDefault="00413018" w:rsidP="00A36715">
      <w:pPr>
        <w:rPr>
          <w:rFonts w:ascii="Calibri" w:hAnsi="Calibri" w:cs="Calibri"/>
          <w:b/>
          <w:bCs/>
          <w:sz w:val="28"/>
          <w:szCs w:val="28"/>
        </w:rPr>
      </w:pPr>
      <w:r w:rsidRPr="00413018">
        <w:rPr>
          <w:rFonts w:ascii="Calibri" w:hAnsi="Calibri" w:cs="Calibri"/>
          <w:b/>
          <w:bCs/>
          <w:sz w:val="28"/>
          <w:szCs w:val="28"/>
        </w:rPr>
        <w:t xml:space="preserve">Part III. Supplemental details related to sample purification by separation of </w:t>
      </w:r>
      <w:r w:rsidRPr="00DF3873">
        <w:rPr>
          <w:rFonts w:ascii="Calibri" w:hAnsi="Calibri" w:cs="Calibri"/>
          <w:b/>
          <w:bCs/>
          <w:sz w:val="28"/>
          <w:szCs w:val="28"/>
        </w:rPr>
        <w:t>double emulsions from oil droplets</w:t>
      </w:r>
    </w:p>
    <w:p w14:paraId="2F9993BE" w14:textId="36B15E09" w:rsidR="002974FF" w:rsidRPr="00DF3873" w:rsidRDefault="00A36715" w:rsidP="002974FF">
      <w:pPr>
        <w:rPr>
          <w:rFonts w:ascii="Calibri" w:hAnsi="Calibri" w:cs="Calibri"/>
          <w:b/>
          <w:bCs/>
          <w:sz w:val="24"/>
          <w:szCs w:val="24"/>
        </w:rPr>
      </w:pPr>
      <w:r w:rsidRPr="00DF3873">
        <w:rPr>
          <w:rFonts w:ascii="Calibri" w:hAnsi="Calibri" w:cs="Calibri"/>
          <w:b/>
          <w:bCs/>
          <w:sz w:val="24"/>
          <w:szCs w:val="24"/>
        </w:rPr>
        <w:t>-</w:t>
      </w:r>
      <w:r w:rsidR="002974FF" w:rsidRPr="00DF3873">
        <w:rPr>
          <w:rFonts w:ascii="Calibri" w:hAnsi="Calibri" w:cs="Calibri"/>
          <w:b/>
          <w:bCs/>
          <w:sz w:val="24"/>
          <w:szCs w:val="24"/>
        </w:rPr>
        <w:t xml:space="preserve">Discussion about </w:t>
      </w:r>
      <w:r w:rsidRPr="00DF3873">
        <w:rPr>
          <w:rFonts w:ascii="Calibri" w:hAnsi="Calibri" w:cs="Calibri"/>
          <w:b/>
          <w:bCs/>
          <w:sz w:val="24"/>
          <w:szCs w:val="24"/>
        </w:rPr>
        <w:t xml:space="preserve">the </w:t>
      </w:r>
      <w:r w:rsidR="002974FF" w:rsidRPr="00DF3873">
        <w:rPr>
          <w:rFonts w:ascii="Calibri" w:hAnsi="Calibri" w:cs="Calibri"/>
          <w:b/>
          <w:bCs/>
          <w:sz w:val="24"/>
          <w:szCs w:val="24"/>
        </w:rPr>
        <w:t xml:space="preserve">effect of inclination angle on </w:t>
      </w:r>
      <w:r w:rsidRPr="00DF3873">
        <w:rPr>
          <w:rFonts w:ascii="Calibri" w:hAnsi="Calibri" w:cs="Calibri"/>
          <w:b/>
          <w:bCs/>
          <w:sz w:val="24"/>
          <w:szCs w:val="24"/>
        </w:rPr>
        <w:t xml:space="preserve">the </w:t>
      </w:r>
      <w:r w:rsidR="002974FF" w:rsidRPr="00DF3873">
        <w:rPr>
          <w:rFonts w:ascii="Calibri" w:hAnsi="Calibri" w:cs="Calibri"/>
          <w:b/>
          <w:bCs/>
          <w:sz w:val="24"/>
          <w:szCs w:val="24"/>
        </w:rPr>
        <w:t xml:space="preserve">separation process: </w:t>
      </w:r>
    </w:p>
    <w:p w14:paraId="24B84273" w14:textId="67FF6D06" w:rsidR="002974FF" w:rsidRPr="00566B74" w:rsidRDefault="002974FF" w:rsidP="001A3A3D">
      <w:pPr>
        <w:rPr>
          <w:rFonts w:ascii="Calibri" w:hAnsi="Calibri" w:cs="Calibri"/>
          <w:sz w:val="24"/>
          <w:szCs w:val="24"/>
        </w:rPr>
      </w:pPr>
      <w:r w:rsidRPr="00DF3873">
        <w:rPr>
          <w:rFonts w:ascii="Calibri" w:hAnsi="Calibri" w:cs="Calibri"/>
          <w:sz w:val="24"/>
          <w:szCs w:val="24"/>
        </w:rPr>
        <w:t>After testing different inclination angles, the recommended range for successful and high-throughput separation is between 15</w:t>
      </w:r>
      <w:r w:rsidR="00216502" w:rsidRPr="00DF3873">
        <w:rPr>
          <w:rFonts w:ascii="Calibri" w:hAnsi="Calibri" w:cs="Calibri"/>
          <w:sz w:val="24"/>
          <w:szCs w:val="24"/>
        </w:rPr>
        <w:t>°</w:t>
      </w:r>
      <w:r w:rsidRPr="00DF3873">
        <w:rPr>
          <w:rFonts w:ascii="Calibri" w:hAnsi="Calibri" w:cs="Calibri"/>
          <w:sz w:val="24"/>
          <w:szCs w:val="24"/>
        </w:rPr>
        <w:t xml:space="preserve"> to 35</w:t>
      </w:r>
      <w:r w:rsidR="00216502" w:rsidRPr="00DF3873">
        <w:rPr>
          <w:rFonts w:ascii="Calibri" w:hAnsi="Calibri" w:cs="Calibri"/>
          <w:sz w:val="24"/>
          <w:szCs w:val="24"/>
        </w:rPr>
        <w:t>°</w:t>
      </w:r>
      <w:r w:rsidRPr="00DF3873">
        <w:rPr>
          <w:rFonts w:ascii="Calibri" w:hAnsi="Calibri" w:cs="Calibri"/>
          <w:sz w:val="24"/>
          <w:szCs w:val="24"/>
        </w:rPr>
        <w:t xml:space="preserve">. </w:t>
      </w:r>
      <w:r w:rsidR="00250E10">
        <w:rPr>
          <w:rFonts w:ascii="Calibri" w:hAnsi="Calibri" w:cs="Calibri"/>
          <w:sz w:val="24"/>
          <w:szCs w:val="24"/>
        </w:rPr>
        <w:t>Here</w:t>
      </w:r>
      <w:r w:rsidR="00216502" w:rsidRPr="00DF3873">
        <w:rPr>
          <w:rFonts w:ascii="Calibri" w:hAnsi="Calibri" w:cs="Calibri"/>
          <w:sz w:val="24"/>
          <w:szCs w:val="24"/>
        </w:rPr>
        <w:t xml:space="preserve"> we</w:t>
      </w:r>
      <w:r w:rsidR="00903779" w:rsidRPr="00DF3873">
        <w:rPr>
          <w:rFonts w:ascii="Calibri" w:hAnsi="Calibri" w:cs="Calibri"/>
          <w:sz w:val="24"/>
          <w:szCs w:val="24"/>
        </w:rPr>
        <w:t xml:space="preserve"> </w:t>
      </w:r>
      <w:r w:rsidR="0012100D" w:rsidRPr="00DF3873">
        <w:rPr>
          <w:rFonts w:ascii="Calibri" w:hAnsi="Calibri" w:cs="Calibri"/>
          <w:sz w:val="24"/>
          <w:szCs w:val="24"/>
        </w:rPr>
        <w:t>compare</w:t>
      </w:r>
      <w:r w:rsidR="00903779" w:rsidRPr="00DF3873">
        <w:rPr>
          <w:rFonts w:ascii="Calibri" w:hAnsi="Calibri" w:cs="Calibri"/>
          <w:sz w:val="24"/>
          <w:szCs w:val="24"/>
        </w:rPr>
        <w:t xml:space="preserve"> the</w:t>
      </w:r>
      <w:r w:rsidRPr="00DF3873">
        <w:rPr>
          <w:rFonts w:ascii="Calibri" w:hAnsi="Calibri" w:cs="Calibri"/>
          <w:sz w:val="24"/>
          <w:szCs w:val="24"/>
        </w:rPr>
        <w:t xml:space="preserve"> two extreme inclination angles with the 25°</w:t>
      </w:r>
      <w:r w:rsidR="00D21187" w:rsidRPr="00DF3873">
        <w:rPr>
          <w:rFonts w:ascii="Calibri" w:hAnsi="Calibri" w:cs="Calibri"/>
          <w:sz w:val="24"/>
          <w:szCs w:val="24"/>
        </w:rPr>
        <w:t xml:space="preserve"> </w:t>
      </w:r>
      <w:r w:rsidRPr="00DF3873">
        <w:rPr>
          <w:rFonts w:ascii="Calibri" w:hAnsi="Calibri" w:cs="Calibri"/>
          <w:sz w:val="24"/>
          <w:szCs w:val="24"/>
        </w:rPr>
        <w:t>angle</w:t>
      </w:r>
      <w:r w:rsidR="00903779" w:rsidRPr="00DF3873">
        <w:rPr>
          <w:rFonts w:ascii="Calibri" w:hAnsi="Calibri" w:cs="Calibri"/>
          <w:sz w:val="24"/>
          <w:szCs w:val="24"/>
        </w:rPr>
        <w:t xml:space="preserve"> which was</w:t>
      </w:r>
      <w:r w:rsidRPr="00DF3873">
        <w:rPr>
          <w:rFonts w:ascii="Calibri" w:hAnsi="Calibri" w:cs="Calibri"/>
          <w:sz w:val="24"/>
          <w:szCs w:val="24"/>
        </w:rPr>
        <w:t xml:space="preserve"> used for the obtained results. </w:t>
      </w:r>
      <w:r w:rsidR="00903779" w:rsidRPr="00DF3873">
        <w:rPr>
          <w:rFonts w:ascii="Calibri" w:hAnsi="Calibri" w:cs="Calibri"/>
          <w:sz w:val="24"/>
          <w:szCs w:val="24"/>
        </w:rPr>
        <w:t>When</w:t>
      </w:r>
      <w:r w:rsidRPr="00DF3873">
        <w:rPr>
          <w:rFonts w:ascii="Calibri" w:hAnsi="Calibri" w:cs="Calibri"/>
          <w:sz w:val="24"/>
          <w:szCs w:val="24"/>
        </w:rPr>
        <w:t xml:space="preserve"> no </w:t>
      </w:r>
      <w:r w:rsidR="006A5DF5" w:rsidRPr="00DF3873">
        <w:rPr>
          <w:rFonts w:ascii="Calibri" w:hAnsi="Calibri" w:cs="Calibri"/>
          <w:sz w:val="24"/>
          <w:szCs w:val="24"/>
        </w:rPr>
        <w:t>inclination is</w:t>
      </w:r>
      <w:r w:rsidR="00903779" w:rsidRPr="00DF3873">
        <w:rPr>
          <w:rFonts w:ascii="Calibri" w:hAnsi="Calibri" w:cs="Calibri"/>
          <w:sz w:val="24"/>
          <w:szCs w:val="24"/>
        </w:rPr>
        <w:t xml:space="preserve"> applied </w:t>
      </w:r>
      <w:r w:rsidRPr="00DF3873">
        <w:rPr>
          <w:rFonts w:ascii="Calibri" w:hAnsi="Calibri" w:cs="Calibri"/>
          <w:sz w:val="24"/>
          <w:szCs w:val="24"/>
        </w:rPr>
        <w:t>(</w:t>
      </w:r>
      <w:r w:rsidR="00903779" w:rsidRPr="00DF3873">
        <w:rPr>
          <w:rFonts w:ascii="Calibri" w:hAnsi="Calibri" w:cs="Calibri"/>
          <w:sz w:val="24"/>
          <w:szCs w:val="24"/>
        </w:rPr>
        <w:t xml:space="preserve">i.e., </w:t>
      </w:r>
      <w:r w:rsidRPr="00DF3873">
        <w:rPr>
          <w:rFonts w:ascii="Calibri" w:hAnsi="Calibri" w:cs="Calibri"/>
          <w:sz w:val="24"/>
          <w:szCs w:val="24"/>
        </w:rPr>
        <w:t xml:space="preserve">horizontal chip), separation yields very low throughput. The </w:t>
      </w:r>
      <w:r w:rsidR="00903779" w:rsidRPr="00DF3873">
        <w:rPr>
          <w:rFonts w:ascii="Calibri" w:hAnsi="Calibri" w:cs="Calibri"/>
          <w:sz w:val="24"/>
          <w:szCs w:val="24"/>
        </w:rPr>
        <w:t>absence</w:t>
      </w:r>
      <w:r w:rsidRPr="00DF3873">
        <w:rPr>
          <w:rFonts w:ascii="Calibri" w:hAnsi="Calibri" w:cs="Calibri"/>
          <w:sz w:val="24"/>
          <w:szCs w:val="24"/>
        </w:rPr>
        <w:t xml:space="preserve"> of a force </w:t>
      </w:r>
      <w:r w:rsidR="00903779" w:rsidRPr="00DF3873">
        <w:rPr>
          <w:rFonts w:ascii="Calibri" w:hAnsi="Calibri" w:cs="Calibri"/>
          <w:sz w:val="24"/>
          <w:szCs w:val="24"/>
        </w:rPr>
        <w:t>driving</w:t>
      </w:r>
      <w:r w:rsidRPr="00DF3873">
        <w:rPr>
          <w:rFonts w:ascii="Calibri" w:hAnsi="Calibri" w:cs="Calibri"/>
          <w:sz w:val="24"/>
          <w:szCs w:val="24"/>
        </w:rPr>
        <w:t xml:space="preserve"> oil droplets upstream causes the</w:t>
      </w:r>
      <w:r w:rsidR="00903779" w:rsidRPr="00DF3873">
        <w:rPr>
          <w:rFonts w:ascii="Calibri" w:hAnsi="Calibri" w:cs="Calibri"/>
          <w:sz w:val="24"/>
          <w:szCs w:val="24"/>
        </w:rPr>
        <w:t>ir</w:t>
      </w:r>
      <w:r w:rsidRPr="00DF3873">
        <w:rPr>
          <w:rFonts w:ascii="Calibri" w:hAnsi="Calibri" w:cs="Calibri"/>
          <w:sz w:val="24"/>
          <w:szCs w:val="24"/>
        </w:rPr>
        <w:t xml:space="preserve"> downstream</w:t>
      </w:r>
      <w:r w:rsidR="00D21187" w:rsidRPr="00DF3873">
        <w:rPr>
          <w:rFonts w:ascii="Calibri" w:hAnsi="Calibri" w:cs="Calibri"/>
          <w:sz w:val="24"/>
          <w:szCs w:val="24"/>
        </w:rPr>
        <w:t xml:space="preserve"> velocity</w:t>
      </w:r>
      <w:r w:rsidR="00903779" w:rsidRPr="00DF3873">
        <w:rPr>
          <w:rFonts w:ascii="Calibri" w:hAnsi="Calibri" w:cs="Calibri"/>
          <w:sz w:val="24"/>
          <w:szCs w:val="24"/>
        </w:rPr>
        <w:t xml:space="preserve"> </w:t>
      </w:r>
      <w:r w:rsidR="0012100D">
        <w:rPr>
          <w:rFonts w:ascii="Calibri" w:hAnsi="Calibri" w:cs="Calibri"/>
          <w:sz w:val="24"/>
          <w:szCs w:val="24"/>
        </w:rPr>
        <w:t xml:space="preserve">to </w:t>
      </w:r>
      <w:r w:rsidR="00CA4DFA">
        <w:rPr>
          <w:rFonts w:ascii="Calibri" w:hAnsi="Calibri" w:cs="Calibri"/>
          <w:sz w:val="24"/>
          <w:szCs w:val="24"/>
        </w:rPr>
        <w:t>be higher</w:t>
      </w:r>
      <w:r w:rsidR="00903779" w:rsidRPr="00DF3873">
        <w:rPr>
          <w:rFonts w:ascii="Calibri" w:hAnsi="Calibri" w:cs="Calibri"/>
          <w:sz w:val="24"/>
          <w:szCs w:val="24"/>
        </w:rPr>
        <w:t xml:space="preserve"> </w:t>
      </w:r>
      <w:r w:rsidR="00CA4DFA">
        <w:rPr>
          <w:rFonts w:ascii="Calibri" w:hAnsi="Calibri" w:cs="Calibri"/>
          <w:sz w:val="24"/>
          <w:szCs w:val="24"/>
        </w:rPr>
        <w:t>than</w:t>
      </w:r>
      <w:r w:rsidR="00903779" w:rsidRPr="00DF3873">
        <w:rPr>
          <w:rFonts w:ascii="Calibri" w:hAnsi="Calibri" w:cs="Calibri"/>
          <w:sz w:val="24"/>
          <w:szCs w:val="24"/>
        </w:rPr>
        <w:t xml:space="preserve"> observed in </w:t>
      </w:r>
      <w:r w:rsidR="00D21187" w:rsidRPr="00DF3873">
        <w:rPr>
          <w:rFonts w:ascii="Calibri" w:hAnsi="Calibri" w:cs="Calibri"/>
          <w:sz w:val="24"/>
          <w:szCs w:val="24"/>
        </w:rPr>
        <w:t>25° inclination</w:t>
      </w:r>
      <w:r w:rsidR="00903779" w:rsidRPr="00DF3873">
        <w:rPr>
          <w:rFonts w:ascii="Calibri" w:hAnsi="Calibri" w:cs="Calibri"/>
          <w:sz w:val="24"/>
          <w:szCs w:val="24"/>
        </w:rPr>
        <w:t>. Consequently, this results in a reduced</w:t>
      </w:r>
      <w:r w:rsidRPr="00DF3873">
        <w:rPr>
          <w:rFonts w:ascii="Calibri" w:hAnsi="Calibri" w:cs="Calibri"/>
          <w:sz w:val="24"/>
          <w:szCs w:val="24"/>
        </w:rPr>
        <w:t xml:space="preserve"> velocity disparity (Fig. S</w:t>
      </w:r>
      <w:r w:rsidR="004D60A8" w:rsidRPr="00DF3873">
        <w:rPr>
          <w:rFonts w:ascii="Calibri" w:hAnsi="Calibri" w:cs="Calibri"/>
          <w:sz w:val="24"/>
          <w:szCs w:val="24"/>
        </w:rPr>
        <w:t>4</w:t>
      </w:r>
      <w:r w:rsidR="00903779" w:rsidRPr="00DF3873">
        <w:rPr>
          <w:rFonts w:ascii="Calibri" w:hAnsi="Calibri" w:cs="Calibri"/>
          <w:sz w:val="24"/>
          <w:szCs w:val="24"/>
        </w:rPr>
        <w:t>) leading</w:t>
      </w:r>
      <w:r w:rsidRPr="00DF3873">
        <w:rPr>
          <w:rFonts w:ascii="Calibri" w:hAnsi="Calibri" w:cs="Calibri"/>
          <w:sz w:val="24"/>
          <w:szCs w:val="24"/>
        </w:rPr>
        <w:t xml:space="preserve"> to fewer DEs being separated from the oil droplet region</w:t>
      </w:r>
      <w:r w:rsidR="00D21187" w:rsidRPr="00DF3873">
        <w:rPr>
          <w:rFonts w:ascii="Calibri" w:hAnsi="Calibri" w:cs="Calibri"/>
          <w:sz w:val="24"/>
          <w:szCs w:val="24"/>
        </w:rPr>
        <w:t xml:space="preserve"> (Fig. S</w:t>
      </w:r>
      <w:r w:rsidR="004D60A8" w:rsidRPr="00DF3873">
        <w:rPr>
          <w:rFonts w:ascii="Calibri" w:hAnsi="Calibri" w:cs="Calibri"/>
          <w:sz w:val="24"/>
          <w:szCs w:val="24"/>
        </w:rPr>
        <w:t>5</w:t>
      </w:r>
      <w:r w:rsidR="00D21187" w:rsidRPr="00DF3873">
        <w:rPr>
          <w:rFonts w:ascii="Calibri" w:hAnsi="Calibri" w:cs="Calibri"/>
          <w:sz w:val="24"/>
          <w:szCs w:val="24"/>
        </w:rPr>
        <w:t>)</w:t>
      </w:r>
      <w:r w:rsidR="00566B74" w:rsidRPr="00DF3873">
        <w:rPr>
          <w:rFonts w:ascii="Calibri" w:hAnsi="Calibri" w:cs="Calibri"/>
          <w:sz w:val="24"/>
          <w:szCs w:val="24"/>
        </w:rPr>
        <w:t xml:space="preserve">. </w:t>
      </w:r>
      <w:r w:rsidR="00903779" w:rsidRPr="00DF3873">
        <w:rPr>
          <w:rFonts w:ascii="Calibri" w:hAnsi="Calibri" w:cs="Calibri"/>
          <w:sz w:val="24"/>
          <w:szCs w:val="24"/>
        </w:rPr>
        <w:t xml:space="preserve">On the other </w:t>
      </w:r>
      <w:r w:rsidR="001A3A3D" w:rsidRPr="00DF3873">
        <w:rPr>
          <w:rFonts w:ascii="Calibri" w:hAnsi="Calibri" w:cs="Calibri"/>
          <w:sz w:val="24"/>
          <w:szCs w:val="24"/>
        </w:rPr>
        <w:t>hand,</w:t>
      </w:r>
      <w:r w:rsidR="00903779" w:rsidRPr="00DF3873">
        <w:rPr>
          <w:rFonts w:ascii="Calibri" w:hAnsi="Calibri" w:cs="Calibri"/>
          <w:sz w:val="24"/>
          <w:szCs w:val="24"/>
        </w:rPr>
        <w:t xml:space="preserve"> at a </w:t>
      </w:r>
      <w:r w:rsidR="00566B74" w:rsidRPr="00DF3873">
        <w:rPr>
          <w:rFonts w:ascii="Calibri" w:hAnsi="Calibri" w:cs="Calibri"/>
          <w:sz w:val="24"/>
          <w:szCs w:val="24"/>
        </w:rPr>
        <w:t>high inclination angle (</w:t>
      </w:r>
      <w:r w:rsidR="00216502" w:rsidRPr="00DF3873">
        <w:rPr>
          <w:rFonts w:ascii="Calibri" w:hAnsi="Calibri" w:cs="Calibri"/>
          <w:sz w:val="24"/>
          <w:szCs w:val="24"/>
        </w:rPr>
        <w:t>v</w:t>
      </w:r>
      <w:r w:rsidR="00566B74" w:rsidRPr="00DF3873">
        <w:rPr>
          <w:rFonts w:ascii="Calibri" w:hAnsi="Calibri" w:cs="Calibri"/>
          <w:sz w:val="24"/>
          <w:szCs w:val="24"/>
        </w:rPr>
        <w:t>ertical chip)</w:t>
      </w:r>
      <w:r w:rsidR="00713A01" w:rsidRPr="00DF3873">
        <w:rPr>
          <w:rFonts w:ascii="Calibri" w:hAnsi="Calibri" w:cs="Calibri"/>
          <w:sz w:val="24"/>
          <w:szCs w:val="24"/>
        </w:rPr>
        <w:t>,</w:t>
      </w:r>
      <w:r w:rsidR="00566B74" w:rsidRPr="00DF3873">
        <w:rPr>
          <w:rFonts w:ascii="Calibri" w:hAnsi="Calibri" w:cs="Calibri"/>
          <w:sz w:val="24"/>
          <w:szCs w:val="24"/>
        </w:rPr>
        <w:t xml:space="preserve"> </w:t>
      </w:r>
      <w:r w:rsidR="00903779" w:rsidRPr="00DF3873">
        <w:rPr>
          <w:rFonts w:ascii="Calibri" w:hAnsi="Calibri" w:cs="Calibri"/>
          <w:sz w:val="24"/>
          <w:szCs w:val="24"/>
        </w:rPr>
        <w:t>several</w:t>
      </w:r>
      <w:r w:rsidR="00566B74" w:rsidRPr="00DF3873">
        <w:rPr>
          <w:rFonts w:ascii="Calibri" w:hAnsi="Calibri" w:cs="Calibri"/>
          <w:sz w:val="24"/>
          <w:szCs w:val="24"/>
        </w:rPr>
        <w:t xml:space="preserve"> disadvantages </w:t>
      </w:r>
      <w:r w:rsidR="00903779" w:rsidRPr="00DF3873">
        <w:rPr>
          <w:rFonts w:ascii="Calibri" w:hAnsi="Calibri" w:cs="Calibri"/>
          <w:sz w:val="24"/>
          <w:szCs w:val="24"/>
        </w:rPr>
        <w:t>arise</w:t>
      </w:r>
      <w:r w:rsidR="00566B74" w:rsidRPr="00DF3873">
        <w:rPr>
          <w:rFonts w:ascii="Calibri" w:hAnsi="Calibri" w:cs="Calibri"/>
          <w:sz w:val="24"/>
          <w:szCs w:val="24"/>
        </w:rPr>
        <w:t xml:space="preserve">: </w:t>
      </w:r>
      <w:proofErr w:type="spellStart"/>
      <w:r w:rsidR="00216502" w:rsidRPr="00DF3873">
        <w:rPr>
          <w:rFonts w:ascii="Calibri" w:hAnsi="Calibri" w:cs="Calibri"/>
          <w:sz w:val="24"/>
          <w:szCs w:val="24"/>
        </w:rPr>
        <w:t>i</w:t>
      </w:r>
      <w:proofErr w:type="spellEnd"/>
      <w:r w:rsidR="00566B74" w:rsidRPr="00DF3873">
        <w:rPr>
          <w:rFonts w:ascii="Calibri" w:hAnsi="Calibri" w:cs="Calibri"/>
          <w:sz w:val="24"/>
          <w:szCs w:val="24"/>
        </w:rPr>
        <w:t xml:space="preserve">) The buoyancy force </w:t>
      </w:r>
      <w:r w:rsidR="00903779" w:rsidRPr="00DF3873">
        <w:rPr>
          <w:rFonts w:ascii="Calibri" w:hAnsi="Calibri" w:cs="Calibri"/>
          <w:sz w:val="24"/>
          <w:szCs w:val="24"/>
        </w:rPr>
        <w:t xml:space="preserve">does </w:t>
      </w:r>
      <w:r w:rsidR="00566B74" w:rsidRPr="00DF3873">
        <w:rPr>
          <w:rFonts w:ascii="Calibri" w:hAnsi="Calibri" w:cs="Calibri"/>
          <w:sz w:val="24"/>
          <w:szCs w:val="24"/>
        </w:rPr>
        <w:t xml:space="preserve">not </w:t>
      </w:r>
      <w:r w:rsidR="002D3FBA">
        <w:rPr>
          <w:rFonts w:ascii="Calibri" w:hAnsi="Calibri" w:cs="Calibri"/>
          <w:sz w:val="24"/>
          <w:szCs w:val="24"/>
        </w:rPr>
        <w:t>drive</w:t>
      </w:r>
      <w:r w:rsidR="00566B74" w:rsidRPr="00DF3873">
        <w:rPr>
          <w:rFonts w:ascii="Calibri" w:hAnsi="Calibri" w:cs="Calibri"/>
          <w:sz w:val="24"/>
          <w:szCs w:val="24"/>
        </w:rPr>
        <w:t xml:space="preserve"> oil droplets toward the top wall</w:t>
      </w:r>
      <w:r w:rsidR="002D3FBA">
        <w:rPr>
          <w:rFonts w:ascii="Calibri" w:hAnsi="Calibri" w:cs="Calibri"/>
          <w:sz w:val="24"/>
          <w:szCs w:val="24"/>
        </w:rPr>
        <w:t>,</w:t>
      </w:r>
      <w:r w:rsidR="00566B74" w:rsidRPr="00DF3873">
        <w:rPr>
          <w:rFonts w:ascii="Calibri" w:hAnsi="Calibri" w:cs="Calibri"/>
          <w:sz w:val="24"/>
          <w:szCs w:val="24"/>
        </w:rPr>
        <w:t xml:space="preserve"> </w:t>
      </w:r>
      <w:r w:rsidR="002D3FBA">
        <w:rPr>
          <w:rFonts w:ascii="Calibri" w:hAnsi="Calibri" w:cs="Calibri"/>
          <w:sz w:val="24"/>
          <w:szCs w:val="24"/>
        </w:rPr>
        <w:t xml:space="preserve">thereby the </w:t>
      </w:r>
      <w:r w:rsidR="00903779" w:rsidRPr="00DF3873">
        <w:rPr>
          <w:rFonts w:ascii="Calibri" w:hAnsi="Calibri" w:cs="Calibri"/>
          <w:sz w:val="24"/>
          <w:szCs w:val="24"/>
        </w:rPr>
        <w:t>parabolic velocity</w:t>
      </w:r>
      <w:r w:rsidR="00566B74" w:rsidRPr="00DF3873">
        <w:rPr>
          <w:rFonts w:ascii="Calibri" w:hAnsi="Calibri" w:cs="Calibri"/>
          <w:sz w:val="24"/>
          <w:szCs w:val="24"/>
        </w:rPr>
        <w:t xml:space="preserve"> profile</w:t>
      </w:r>
      <w:r w:rsidR="002D3FBA">
        <w:rPr>
          <w:rFonts w:ascii="Calibri" w:hAnsi="Calibri" w:cs="Calibri"/>
          <w:sz w:val="24"/>
          <w:szCs w:val="24"/>
        </w:rPr>
        <w:t xml:space="preserve"> is not leveraged to establish a velocity disparity between DEs and oil droplets</w:t>
      </w:r>
      <w:r w:rsidR="00566B74" w:rsidRPr="00DF3873">
        <w:rPr>
          <w:rFonts w:ascii="Calibri" w:hAnsi="Calibri" w:cs="Calibri"/>
          <w:sz w:val="24"/>
          <w:szCs w:val="24"/>
        </w:rPr>
        <w:t xml:space="preserve"> (Fig. S4)</w:t>
      </w:r>
      <w:r w:rsidR="002D3FBA">
        <w:rPr>
          <w:rFonts w:ascii="Calibri" w:hAnsi="Calibri" w:cs="Calibri"/>
          <w:sz w:val="24"/>
          <w:szCs w:val="24"/>
        </w:rPr>
        <w:t>.</w:t>
      </w:r>
      <w:r w:rsidR="00566B74" w:rsidRPr="00DF3873">
        <w:rPr>
          <w:rFonts w:ascii="Calibri" w:hAnsi="Calibri" w:cs="Calibri"/>
          <w:sz w:val="24"/>
          <w:szCs w:val="24"/>
        </w:rPr>
        <w:t xml:space="preserve"> </w:t>
      </w:r>
      <w:r w:rsidR="00216502" w:rsidRPr="00DF3873">
        <w:rPr>
          <w:rFonts w:ascii="Calibri" w:hAnsi="Calibri" w:cs="Calibri"/>
          <w:sz w:val="24"/>
          <w:szCs w:val="24"/>
        </w:rPr>
        <w:t>ii</w:t>
      </w:r>
      <w:r w:rsidR="00566B74" w:rsidRPr="00DF3873">
        <w:rPr>
          <w:rFonts w:ascii="Calibri" w:hAnsi="Calibri" w:cs="Calibri"/>
          <w:sz w:val="24"/>
          <w:szCs w:val="24"/>
        </w:rPr>
        <w:t xml:space="preserve">) </w:t>
      </w:r>
      <w:r w:rsidR="001A3A3D" w:rsidRPr="00DF3873">
        <w:rPr>
          <w:rFonts w:ascii="Calibri" w:hAnsi="Calibri" w:cs="Calibri"/>
          <w:sz w:val="24"/>
          <w:szCs w:val="24"/>
        </w:rPr>
        <w:t xml:space="preserve">Live imaging of the process becomes complicated using conventional microscopy systems </w:t>
      </w:r>
      <w:r w:rsidR="00CC1F8B">
        <w:rPr>
          <w:rFonts w:ascii="Calibri" w:hAnsi="Calibri" w:cs="Calibri"/>
          <w:sz w:val="24"/>
          <w:szCs w:val="24"/>
        </w:rPr>
        <w:t>by</w:t>
      </w:r>
      <w:r w:rsidR="001A3A3D" w:rsidRPr="00DF3873">
        <w:rPr>
          <w:rFonts w:ascii="Calibri" w:hAnsi="Calibri" w:cs="Calibri"/>
          <w:sz w:val="24"/>
          <w:szCs w:val="24"/>
        </w:rPr>
        <w:t xml:space="preserve"> the </w:t>
      </w:r>
      <w:r w:rsidR="00CC1F8B">
        <w:rPr>
          <w:rFonts w:ascii="Calibri" w:hAnsi="Calibri" w:cs="Calibri"/>
          <w:sz w:val="24"/>
          <w:szCs w:val="24"/>
        </w:rPr>
        <w:t>need</w:t>
      </w:r>
      <w:r w:rsidR="001A3A3D" w:rsidRPr="00DF3873">
        <w:rPr>
          <w:rFonts w:ascii="Calibri" w:hAnsi="Calibri" w:cs="Calibri"/>
          <w:sz w:val="24"/>
          <w:szCs w:val="24"/>
        </w:rPr>
        <w:t xml:space="preserve"> for side-imaging. </w:t>
      </w:r>
      <w:r w:rsidR="00216502" w:rsidRPr="00DF3873">
        <w:rPr>
          <w:rFonts w:ascii="Calibri" w:hAnsi="Calibri" w:cs="Calibri"/>
          <w:sz w:val="24"/>
          <w:szCs w:val="24"/>
        </w:rPr>
        <w:t>iii</w:t>
      </w:r>
      <w:r w:rsidR="00566B74" w:rsidRPr="00DF3873">
        <w:rPr>
          <w:rFonts w:ascii="Calibri" w:hAnsi="Calibri" w:cs="Calibri"/>
          <w:sz w:val="24"/>
          <w:szCs w:val="24"/>
        </w:rPr>
        <w:t xml:space="preserve">) Gravitational flow </w:t>
      </w:r>
      <w:r w:rsidR="00CC1F8B">
        <w:rPr>
          <w:rFonts w:ascii="Calibri" w:hAnsi="Calibri" w:cs="Calibri"/>
          <w:sz w:val="24"/>
          <w:szCs w:val="24"/>
        </w:rPr>
        <w:t xml:space="preserve">caused by </w:t>
      </w:r>
      <w:r w:rsidR="00CC1F8B" w:rsidRPr="00DF3873">
        <w:rPr>
          <w:rFonts w:ascii="Calibri" w:hAnsi="Calibri" w:cs="Calibri"/>
          <w:sz w:val="24"/>
          <w:szCs w:val="24"/>
        </w:rPr>
        <w:t>hydrostatic</w:t>
      </w:r>
      <w:r w:rsidR="00566B74" w:rsidRPr="00DF3873">
        <w:rPr>
          <w:rFonts w:ascii="Calibri" w:hAnsi="Calibri" w:cs="Calibri"/>
          <w:sz w:val="24"/>
          <w:szCs w:val="24"/>
        </w:rPr>
        <w:t xml:space="preserve"> pressure</w:t>
      </w:r>
      <w:r w:rsidR="00CC1F8B">
        <w:rPr>
          <w:rFonts w:ascii="Calibri" w:hAnsi="Calibri" w:cs="Calibri"/>
          <w:sz w:val="24"/>
          <w:szCs w:val="24"/>
        </w:rPr>
        <w:t xml:space="preserve"> renders</w:t>
      </w:r>
      <w:r w:rsidR="00566B74" w:rsidRPr="00DF3873">
        <w:rPr>
          <w:rFonts w:ascii="Calibri" w:hAnsi="Calibri" w:cs="Calibri"/>
          <w:sz w:val="24"/>
          <w:szCs w:val="24"/>
        </w:rPr>
        <w:t xml:space="preserve"> the process less controllable.</w:t>
      </w:r>
    </w:p>
    <w:p w14:paraId="651514CB" w14:textId="77777777" w:rsidR="00857EB9" w:rsidRDefault="00857EB9" w:rsidP="00857EB9">
      <w:pPr>
        <w:rPr>
          <w:i/>
          <w:iCs/>
          <w:color w:val="0E2841" w:themeColor="text2"/>
          <w:sz w:val="18"/>
          <w:szCs w:val="18"/>
        </w:rPr>
      </w:pPr>
    </w:p>
    <w:p w14:paraId="3D1B3E54" w14:textId="77777777" w:rsidR="00C552F1" w:rsidRPr="00DF3873" w:rsidRDefault="00C552F1" w:rsidP="00C552F1">
      <w:pPr>
        <w:keepNext/>
      </w:pPr>
      <w:r w:rsidRPr="00DF3873">
        <w:rPr>
          <w:rFonts w:ascii="Calibri" w:hAnsi="Calibri" w:cs="Calibri"/>
          <w:noProof/>
          <w:sz w:val="28"/>
          <w:szCs w:val="28"/>
        </w:rPr>
        <w:lastRenderedPageBreak/>
        <w:drawing>
          <wp:inline distT="0" distB="0" distL="0" distR="0" wp14:anchorId="1005968F" wp14:editId="26A08299">
            <wp:extent cx="5915845" cy="2583006"/>
            <wp:effectExtent l="19050" t="19050" r="8890" b="27305"/>
            <wp:docPr id="713108774"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3108774" name="Picture 3"/>
                    <pic:cNvPicPr/>
                  </pic:nvPicPr>
                  <pic:blipFill>
                    <a:blip r:embed="rId14" cstate="hqprint">
                      <a:extLst>
                        <a:ext uri="{28A0092B-C50C-407E-A947-70E740481C1C}">
                          <a14:useLocalDpi xmlns:a14="http://schemas.microsoft.com/office/drawing/2010/main" val="0"/>
                        </a:ext>
                      </a:extLst>
                    </a:blip>
                    <a:stretch>
                      <a:fillRect/>
                    </a:stretch>
                  </pic:blipFill>
                  <pic:spPr>
                    <a:xfrm>
                      <a:off x="0" y="0"/>
                      <a:ext cx="5915845" cy="2583006"/>
                    </a:xfrm>
                    <a:prstGeom prst="rect">
                      <a:avLst/>
                    </a:prstGeom>
                    <a:ln>
                      <a:solidFill>
                        <a:schemeClr val="tx1"/>
                      </a:solidFill>
                    </a:ln>
                  </pic:spPr>
                </pic:pic>
              </a:graphicData>
            </a:graphic>
          </wp:inline>
        </w:drawing>
      </w:r>
    </w:p>
    <w:p w14:paraId="49DCF7CD" w14:textId="65C6BFBE" w:rsidR="00C552F1" w:rsidRPr="00C552F1" w:rsidRDefault="00C552F1" w:rsidP="00C552F1">
      <w:pPr>
        <w:keepNext/>
        <w:rPr>
          <w:rFonts w:ascii="Calibri" w:hAnsi="Calibri" w:cs="Calibri"/>
          <w:color w:val="000000" w:themeColor="text1"/>
          <w:sz w:val="20"/>
          <w:szCs w:val="20"/>
        </w:rPr>
      </w:pPr>
      <w:r w:rsidRPr="00DF3873">
        <w:rPr>
          <w:rFonts w:ascii="Calibri" w:hAnsi="Calibri" w:cs="Calibri"/>
          <w:b/>
          <w:bCs/>
          <w:color w:val="000000" w:themeColor="text1"/>
          <w:sz w:val="20"/>
          <w:szCs w:val="20"/>
        </w:rPr>
        <w:t xml:space="preserve">Fig. S4 Schematic illustration of the effect of inclination angle on separation performance. </w:t>
      </w:r>
      <w:r w:rsidRPr="00DF3873">
        <w:rPr>
          <w:rFonts w:ascii="Calibri" w:hAnsi="Calibri" w:cs="Calibri"/>
          <w:color w:val="000000" w:themeColor="text1"/>
          <w:sz w:val="20"/>
          <w:szCs w:val="20"/>
        </w:rPr>
        <w:t xml:space="preserve">No inclination results in lower separation throughput due to </w:t>
      </w:r>
      <w:r w:rsidR="003C50D1">
        <w:rPr>
          <w:rFonts w:ascii="Calibri" w:hAnsi="Calibri" w:cs="Calibri"/>
          <w:color w:val="000000" w:themeColor="text1"/>
          <w:sz w:val="20"/>
          <w:szCs w:val="20"/>
        </w:rPr>
        <w:t>reduced</w:t>
      </w:r>
      <w:r w:rsidR="00216502" w:rsidRPr="00DF3873">
        <w:rPr>
          <w:rFonts w:ascii="Calibri" w:hAnsi="Calibri" w:cs="Calibri"/>
          <w:color w:val="000000" w:themeColor="text1"/>
          <w:sz w:val="20"/>
          <w:szCs w:val="20"/>
        </w:rPr>
        <w:t xml:space="preserve"> downstream</w:t>
      </w:r>
      <w:r w:rsidRPr="00DF3873">
        <w:rPr>
          <w:rFonts w:ascii="Calibri" w:hAnsi="Calibri" w:cs="Calibri"/>
          <w:color w:val="000000" w:themeColor="text1"/>
          <w:sz w:val="20"/>
          <w:szCs w:val="20"/>
        </w:rPr>
        <w:t xml:space="preserve"> velocity disparity</w:t>
      </w:r>
      <w:r w:rsidR="00CC1F8B">
        <w:rPr>
          <w:rFonts w:ascii="Calibri" w:hAnsi="Calibri" w:cs="Calibri"/>
          <w:color w:val="000000" w:themeColor="text1"/>
          <w:sz w:val="20"/>
          <w:szCs w:val="20"/>
        </w:rPr>
        <w:t xml:space="preserve"> between DEs and oil droplets</w:t>
      </w:r>
      <w:r w:rsidR="003C50D1">
        <w:rPr>
          <w:rFonts w:ascii="Calibri" w:hAnsi="Calibri" w:cs="Calibri"/>
          <w:color w:val="000000" w:themeColor="text1"/>
          <w:sz w:val="20"/>
          <w:szCs w:val="20"/>
        </w:rPr>
        <w:t xml:space="preserve"> compared to 25</w:t>
      </w:r>
      <w:r w:rsidR="003C50D1" w:rsidRPr="003C50D1">
        <w:rPr>
          <w:rFonts w:ascii="Calibri" w:hAnsi="Calibri" w:cs="Calibri"/>
          <w:color w:val="000000" w:themeColor="text1"/>
          <w:sz w:val="20"/>
          <w:szCs w:val="20"/>
        </w:rPr>
        <w:t>° inclination angle</w:t>
      </w:r>
      <w:r w:rsidR="00CC1F8B">
        <w:rPr>
          <w:rFonts w:ascii="Calibri" w:hAnsi="Calibri" w:cs="Calibri"/>
          <w:color w:val="000000" w:themeColor="text1"/>
          <w:sz w:val="20"/>
          <w:szCs w:val="20"/>
        </w:rPr>
        <w:t>.</w:t>
      </w:r>
      <w:r w:rsidRPr="00DF3873">
        <w:rPr>
          <w:rFonts w:ascii="Calibri" w:hAnsi="Calibri" w:cs="Calibri"/>
          <w:color w:val="000000" w:themeColor="text1"/>
          <w:sz w:val="20"/>
          <w:szCs w:val="20"/>
        </w:rPr>
        <w:t xml:space="preserve"> </w:t>
      </w:r>
      <w:r w:rsidR="003C50D1">
        <w:rPr>
          <w:rFonts w:ascii="Calibri" w:hAnsi="Calibri" w:cs="Calibri"/>
          <w:color w:val="000000" w:themeColor="text1"/>
          <w:sz w:val="20"/>
          <w:szCs w:val="20"/>
        </w:rPr>
        <w:t>A vertical chip</w:t>
      </w:r>
      <w:r w:rsidRPr="00DF3873">
        <w:rPr>
          <w:rFonts w:ascii="Calibri" w:hAnsi="Calibri" w:cs="Calibri"/>
          <w:color w:val="000000" w:themeColor="text1"/>
          <w:sz w:val="20"/>
          <w:szCs w:val="20"/>
        </w:rPr>
        <w:t xml:space="preserve"> does not favor separation</w:t>
      </w:r>
      <w:r w:rsidR="003C50D1">
        <w:rPr>
          <w:rFonts w:ascii="Calibri" w:hAnsi="Calibri" w:cs="Calibri"/>
          <w:color w:val="000000" w:themeColor="text1"/>
          <w:sz w:val="20"/>
          <w:szCs w:val="20"/>
        </w:rPr>
        <w:t>,</w:t>
      </w:r>
      <w:r w:rsidRPr="00DF3873">
        <w:rPr>
          <w:rFonts w:ascii="Calibri" w:hAnsi="Calibri" w:cs="Calibri"/>
          <w:color w:val="000000" w:themeColor="text1"/>
          <w:sz w:val="20"/>
          <w:szCs w:val="20"/>
        </w:rPr>
        <w:t xml:space="preserve"> </w:t>
      </w:r>
      <w:r w:rsidR="003C50D1">
        <w:rPr>
          <w:rFonts w:ascii="Calibri" w:hAnsi="Calibri" w:cs="Calibri"/>
          <w:color w:val="000000" w:themeColor="text1"/>
          <w:sz w:val="20"/>
          <w:szCs w:val="20"/>
        </w:rPr>
        <w:t>as</w:t>
      </w:r>
      <w:r w:rsidR="00B13E51">
        <w:rPr>
          <w:rFonts w:ascii="Calibri" w:hAnsi="Calibri" w:cs="Calibri"/>
          <w:color w:val="000000" w:themeColor="text1"/>
          <w:sz w:val="20"/>
          <w:szCs w:val="20"/>
        </w:rPr>
        <w:t xml:space="preserve"> it does not</w:t>
      </w:r>
      <w:r w:rsidR="00272C10" w:rsidRPr="00DF3873">
        <w:rPr>
          <w:rFonts w:ascii="Calibri" w:hAnsi="Calibri" w:cs="Calibri"/>
          <w:color w:val="000000" w:themeColor="text1"/>
          <w:sz w:val="20"/>
          <w:szCs w:val="20"/>
        </w:rPr>
        <w:t xml:space="preserve"> benefi</w:t>
      </w:r>
      <w:r w:rsidR="00B13E51">
        <w:rPr>
          <w:rFonts w:ascii="Calibri" w:hAnsi="Calibri" w:cs="Calibri"/>
          <w:color w:val="000000" w:themeColor="text1"/>
          <w:sz w:val="20"/>
          <w:szCs w:val="20"/>
        </w:rPr>
        <w:t>t</w:t>
      </w:r>
      <w:r w:rsidR="00272C10" w:rsidRPr="00DF3873">
        <w:rPr>
          <w:rFonts w:ascii="Calibri" w:hAnsi="Calibri" w:cs="Calibri"/>
          <w:color w:val="000000" w:themeColor="text1"/>
          <w:sz w:val="20"/>
          <w:szCs w:val="20"/>
        </w:rPr>
        <w:t xml:space="preserve"> from </w:t>
      </w:r>
      <w:r w:rsidR="00AF0DE8">
        <w:rPr>
          <w:rFonts w:ascii="Calibri" w:hAnsi="Calibri" w:cs="Calibri"/>
          <w:color w:val="000000" w:themeColor="text1"/>
          <w:sz w:val="20"/>
          <w:szCs w:val="20"/>
        </w:rPr>
        <w:t xml:space="preserve">the </w:t>
      </w:r>
      <w:r w:rsidR="00272C10" w:rsidRPr="00DF3873">
        <w:rPr>
          <w:rFonts w:ascii="Calibri" w:hAnsi="Calibri" w:cs="Calibri"/>
          <w:color w:val="000000" w:themeColor="text1"/>
          <w:sz w:val="20"/>
          <w:szCs w:val="20"/>
        </w:rPr>
        <w:t>parabolic velocity profile</w:t>
      </w:r>
      <w:r w:rsidR="00AF0DE8">
        <w:rPr>
          <w:rFonts w:ascii="Calibri" w:hAnsi="Calibri" w:cs="Calibri"/>
          <w:color w:val="000000" w:themeColor="text1"/>
          <w:sz w:val="20"/>
          <w:szCs w:val="20"/>
        </w:rPr>
        <w:t xml:space="preserve"> to create velocity disparity</w:t>
      </w:r>
      <w:r w:rsidR="00272C10" w:rsidRPr="00DF3873">
        <w:rPr>
          <w:rFonts w:ascii="Calibri" w:hAnsi="Calibri" w:cs="Calibri"/>
          <w:color w:val="000000" w:themeColor="text1"/>
          <w:sz w:val="20"/>
          <w:szCs w:val="20"/>
        </w:rPr>
        <w:t>.</w:t>
      </w:r>
    </w:p>
    <w:p w14:paraId="51EB3538" w14:textId="77777777" w:rsidR="00BC4ABE" w:rsidRPr="00DF3873" w:rsidRDefault="00BC4ABE" w:rsidP="00BC4ABE">
      <w:pPr>
        <w:keepNext/>
      </w:pPr>
      <w:r w:rsidRPr="00DF3873">
        <w:rPr>
          <w:i/>
          <w:iCs/>
          <w:noProof/>
          <w:color w:val="0E2841" w:themeColor="text2"/>
          <w:sz w:val="18"/>
          <w:szCs w:val="18"/>
        </w:rPr>
        <w:drawing>
          <wp:inline distT="0" distB="0" distL="0" distR="0" wp14:anchorId="082B49FE" wp14:editId="704E487F">
            <wp:extent cx="6120130" cy="2395220"/>
            <wp:effectExtent l="0" t="0" r="0" b="5080"/>
            <wp:docPr id="678402237" name="Picture 4" descr="A comparison of a grap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8402237" name="Picture 4" descr="A comparison of a graph&#10;&#10;Description automatically generated with medium confidence"/>
                    <pic:cNvPicPr/>
                  </pic:nvPicPr>
                  <pic:blipFill>
                    <a:blip r:embed="rId15">
                      <a:extLst>
                        <a:ext uri="{28A0092B-C50C-407E-A947-70E740481C1C}">
                          <a14:useLocalDpi xmlns:a14="http://schemas.microsoft.com/office/drawing/2010/main" val="0"/>
                        </a:ext>
                      </a:extLst>
                    </a:blip>
                    <a:stretch>
                      <a:fillRect/>
                    </a:stretch>
                  </pic:blipFill>
                  <pic:spPr>
                    <a:xfrm>
                      <a:off x="0" y="0"/>
                      <a:ext cx="6120130" cy="2395220"/>
                    </a:xfrm>
                    <a:prstGeom prst="rect">
                      <a:avLst/>
                    </a:prstGeom>
                  </pic:spPr>
                </pic:pic>
              </a:graphicData>
            </a:graphic>
          </wp:inline>
        </w:drawing>
      </w:r>
    </w:p>
    <w:p w14:paraId="4A161D0A" w14:textId="4A6AA0EB" w:rsidR="00090C8D" w:rsidRDefault="00BC4ABE">
      <w:pPr>
        <w:rPr>
          <w:rFonts w:ascii="Calibri" w:hAnsi="Calibri" w:cs="Calibri"/>
          <w:color w:val="000000" w:themeColor="text1"/>
          <w:sz w:val="20"/>
          <w:szCs w:val="20"/>
        </w:rPr>
      </w:pPr>
      <w:r w:rsidRPr="00DF3873">
        <w:rPr>
          <w:rFonts w:ascii="Calibri" w:hAnsi="Calibri" w:cs="Calibri"/>
          <w:b/>
          <w:bCs/>
          <w:color w:val="000000" w:themeColor="text1"/>
          <w:sz w:val="20"/>
          <w:szCs w:val="20"/>
        </w:rPr>
        <w:t>Fig. S</w:t>
      </w:r>
      <w:r w:rsidR="00C552F1" w:rsidRPr="00DF3873">
        <w:rPr>
          <w:rFonts w:ascii="Calibri" w:hAnsi="Calibri" w:cs="Calibri"/>
          <w:b/>
          <w:bCs/>
          <w:color w:val="000000" w:themeColor="text1"/>
          <w:sz w:val="20"/>
          <w:szCs w:val="20"/>
        </w:rPr>
        <w:t>5</w:t>
      </w:r>
      <w:r w:rsidRPr="00DF3873">
        <w:rPr>
          <w:rFonts w:ascii="Calibri" w:hAnsi="Calibri" w:cs="Calibri"/>
          <w:b/>
          <w:bCs/>
          <w:color w:val="000000" w:themeColor="text1"/>
          <w:sz w:val="20"/>
          <w:szCs w:val="20"/>
        </w:rPr>
        <w:t xml:space="preserve"> The effect of inclination angle on separation performance. </w:t>
      </w:r>
      <w:r w:rsidRPr="00DF3873">
        <w:rPr>
          <w:rFonts w:ascii="Calibri" w:hAnsi="Calibri" w:cs="Calibri"/>
          <w:color w:val="000000" w:themeColor="text1"/>
          <w:sz w:val="20"/>
          <w:szCs w:val="20"/>
        </w:rPr>
        <w:t xml:space="preserve">Both images were </w:t>
      </w:r>
      <w:r w:rsidR="00C552F1" w:rsidRPr="00DF3873">
        <w:rPr>
          <w:rFonts w:ascii="Calibri" w:hAnsi="Calibri" w:cs="Calibri"/>
          <w:color w:val="000000" w:themeColor="text1"/>
          <w:sz w:val="20"/>
          <w:szCs w:val="20"/>
        </w:rPr>
        <w:t xml:space="preserve">captured </w:t>
      </w:r>
      <w:r w:rsidRPr="00DF3873">
        <w:rPr>
          <w:rFonts w:ascii="Calibri" w:hAnsi="Calibri" w:cs="Calibri"/>
          <w:color w:val="000000" w:themeColor="text1"/>
          <w:sz w:val="20"/>
          <w:szCs w:val="20"/>
        </w:rPr>
        <w:t>30</w:t>
      </w:r>
      <w:r w:rsidR="003C50D1">
        <w:rPr>
          <w:rFonts w:ascii="Calibri" w:hAnsi="Calibri" w:cs="Calibri"/>
          <w:color w:val="000000" w:themeColor="text1"/>
          <w:sz w:val="20"/>
          <w:szCs w:val="20"/>
        </w:rPr>
        <w:t xml:space="preserve"> seconds</w:t>
      </w:r>
      <w:r w:rsidRPr="00DF3873">
        <w:rPr>
          <w:rFonts w:ascii="Calibri" w:hAnsi="Calibri" w:cs="Calibri"/>
          <w:color w:val="000000" w:themeColor="text1"/>
          <w:sz w:val="20"/>
          <w:szCs w:val="20"/>
        </w:rPr>
        <w:t xml:space="preserve"> after </w:t>
      </w:r>
      <w:r w:rsidR="00E7103E">
        <w:rPr>
          <w:rFonts w:ascii="Calibri" w:hAnsi="Calibri" w:cs="Calibri"/>
          <w:color w:val="000000" w:themeColor="text1"/>
          <w:sz w:val="20"/>
          <w:szCs w:val="20"/>
        </w:rPr>
        <w:t xml:space="preserve">starting </w:t>
      </w:r>
      <w:r w:rsidR="003C50D1">
        <w:rPr>
          <w:rFonts w:ascii="Calibri" w:hAnsi="Calibri" w:cs="Calibri"/>
          <w:color w:val="000000" w:themeColor="text1"/>
          <w:sz w:val="20"/>
          <w:szCs w:val="20"/>
        </w:rPr>
        <w:t xml:space="preserve">the </w:t>
      </w:r>
      <w:r w:rsidR="00382851" w:rsidRPr="00DF3873">
        <w:rPr>
          <w:rFonts w:ascii="Calibri" w:hAnsi="Calibri" w:cs="Calibri"/>
          <w:color w:val="000000" w:themeColor="text1"/>
          <w:sz w:val="20"/>
          <w:szCs w:val="20"/>
        </w:rPr>
        <w:t>emulsion transfer</w:t>
      </w:r>
      <w:r w:rsidRPr="00DF3873">
        <w:rPr>
          <w:rFonts w:ascii="Calibri" w:hAnsi="Calibri" w:cs="Calibri"/>
          <w:color w:val="000000" w:themeColor="text1"/>
          <w:sz w:val="20"/>
          <w:szCs w:val="20"/>
        </w:rPr>
        <w:t xml:space="preserve"> to the separation chip. The </w:t>
      </w:r>
      <w:r w:rsidR="00272C10" w:rsidRPr="00DF3873">
        <w:rPr>
          <w:rFonts w:ascii="Calibri" w:hAnsi="Calibri" w:cs="Calibri"/>
          <w:color w:val="000000" w:themeColor="text1"/>
          <w:sz w:val="20"/>
          <w:szCs w:val="20"/>
        </w:rPr>
        <w:t xml:space="preserve">oil droplet </w:t>
      </w:r>
      <w:r w:rsidRPr="00DF3873">
        <w:rPr>
          <w:rFonts w:ascii="Calibri" w:hAnsi="Calibri" w:cs="Calibri"/>
          <w:color w:val="000000" w:themeColor="text1"/>
          <w:sz w:val="20"/>
          <w:szCs w:val="20"/>
        </w:rPr>
        <w:t>region</w:t>
      </w:r>
      <w:r w:rsidR="00272C10" w:rsidRPr="00DF3873">
        <w:rPr>
          <w:rFonts w:ascii="Calibri" w:hAnsi="Calibri" w:cs="Calibri"/>
          <w:color w:val="000000" w:themeColor="text1"/>
          <w:sz w:val="20"/>
          <w:szCs w:val="20"/>
        </w:rPr>
        <w:t xml:space="preserve"> (</w:t>
      </w:r>
      <w:r w:rsidR="003C50D1">
        <w:rPr>
          <w:rFonts w:ascii="Calibri" w:hAnsi="Calibri" w:cs="Calibri"/>
          <w:color w:val="000000" w:themeColor="text1"/>
          <w:sz w:val="20"/>
          <w:szCs w:val="20"/>
        </w:rPr>
        <w:t xml:space="preserve">on </w:t>
      </w:r>
      <w:r w:rsidR="00272C10" w:rsidRPr="00DF3873">
        <w:rPr>
          <w:rFonts w:ascii="Calibri" w:hAnsi="Calibri" w:cs="Calibri"/>
          <w:color w:val="000000" w:themeColor="text1"/>
          <w:sz w:val="20"/>
          <w:szCs w:val="20"/>
        </w:rPr>
        <w:t>the left side of the dashed line)</w:t>
      </w:r>
      <w:r w:rsidRPr="00DF3873">
        <w:rPr>
          <w:rFonts w:ascii="Calibri" w:hAnsi="Calibri" w:cs="Calibri"/>
          <w:color w:val="000000" w:themeColor="text1"/>
          <w:sz w:val="20"/>
          <w:szCs w:val="20"/>
        </w:rPr>
        <w:t xml:space="preserve"> </w:t>
      </w:r>
      <w:r w:rsidR="00382851" w:rsidRPr="00DF3873">
        <w:rPr>
          <w:rFonts w:ascii="Calibri" w:hAnsi="Calibri" w:cs="Calibri"/>
          <w:color w:val="000000" w:themeColor="text1"/>
          <w:sz w:val="20"/>
          <w:szCs w:val="20"/>
        </w:rPr>
        <w:t>is</w:t>
      </w:r>
      <w:r w:rsidRPr="00DF3873">
        <w:rPr>
          <w:rFonts w:ascii="Calibri" w:hAnsi="Calibri" w:cs="Calibri"/>
          <w:color w:val="000000" w:themeColor="text1"/>
          <w:sz w:val="20"/>
          <w:szCs w:val="20"/>
        </w:rPr>
        <w:t xml:space="preserve"> larger in </w:t>
      </w:r>
      <w:r w:rsidR="00216502" w:rsidRPr="00DF3873">
        <w:rPr>
          <w:rFonts w:ascii="Calibri" w:hAnsi="Calibri" w:cs="Calibri"/>
          <w:color w:val="000000" w:themeColor="text1"/>
          <w:sz w:val="20"/>
          <w:szCs w:val="20"/>
        </w:rPr>
        <w:t xml:space="preserve">the </w:t>
      </w:r>
      <w:r w:rsidRPr="00DF3873">
        <w:rPr>
          <w:rFonts w:ascii="Calibri" w:hAnsi="Calibri" w:cs="Calibri"/>
          <w:color w:val="000000" w:themeColor="text1"/>
          <w:sz w:val="20"/>
          <w:szCs w:val="20"/>
        </w:rPr>
        <w:t>horizontal chip</w:t>
      </w:r>
      <w:r w:rsidR="00382851" w:rsidRPr="00DF3873">
        <w:rPr>
          <w:rFonts w:ascii="Calibri" w:hAnsi="Calibri" w:cs="Calibri"/>
          <w:color w:val="000000" w:themeColor="text1"/>
          <w:sz w:val="20"/>
          <w:szCs w:val="20"/>
        </w:rPr>
        <w:t xml:space="preserve">, </w:t>
      </w:r>
      <w:r w:rsidR="003C50D1">
        <w:rPr>
          <w:rFonts w:ascii="Calibri" w:hAnsi="Calibri" w:cs="Calibri"/>
          <w:color w:val="000000" w:themeColor="text1"/>
          <w:sz w:val="20"/>
          <w:szCs w:val="20"/>
        </w:rPr>
        <w:t>resulting</w:t>
      </w:r>
      <w:r w:rsidR="00382851" w:rsidRPr="00DF3873">
        <w:rPr>
          <w:rFonts w:ascii="Calibri" w:hAnsi="Calibri" w:cs="Calibri"/>
          <w:color w:val="000000" w:themeColor="text1"/>
          <w:sz w:val="20"/>
          <w:szCs w:val="20"/>
        </w:rPr>
        <w:t xml:space="preserve"> </w:t>
      </w:r>
      <w:r w:rsidR="003C50D1">
        <w:rPr>
          <w:rFonts w:ascii="Calibri" w:hAnsi="Calibri" w:cs="Calibri"/>
          <w:color w:val="000000" w:themeColor="text1"/>
          <w:sz w:val="20"/>
          <w:szCs w:val="20"/>
        </w:rPr>
        <w:t xml:space="preserve">in </w:t>
      </w:r>
      <w:r w:rsidR="00382851" w:rsidRPr="00DF3873">
        <w:rPr>
          <w:rFonts w:ascii="Calibri" w:hAnsi="Calibri" w:cs="Calibri"/>
          <w:color w:val="000000" w:themeColor="text1"/>
          <w:sz w:val="20"/>
          <w:szCs w:val="20"/>
        </w:rPr>
        <w:t>fewer</w:t>
      </w:r>
      <w:r w:rsidRPr="00DF3873">
        <w:rPr>
          <w:rFonts w:ascii="Calibri" w:hAnsi="Calibri" w:cs="Calibri"/>
          <w:color w:val="000000" w:themeColor="text1"/>
          <w:sz w:val="20"/>
          <w:szCs w:val="20"/>
        </w:rPr>
        <w:t xml:space="preserve"> DEs</w:t>
      </w:r>
      <w:r w:rsidR="00382851" w:rsidRPr="00DF3873">
        <w:rPr>
          <w:rFonts w:ascii="Calibri" w:hAnsi="Calibri" w:cs="Calibri"/>
          <w:color w:val="000000" w:themeColor="text1"/>
          <w:sz w:val="20"/>
          <w:szCs w:val="20"/>
        </w:rPr>
        <w:t xml:space="preserve"> being separated compared </w:t>
      </w:r>
      <w:r w:rsidRPr="00DF3873">
        <w:rPr>
          <w:rFonts w:ascii="Calibri" w:hAnsi="Calibri" w:cs="Calibri"/>
          <w:color w:val="000000" w:themeColor="text1"/>
          <w:sz w:val="20"/>
          <w:szCs w:val="20"/>
        </w:rPr>
        <w:t xml:space="preserve">to the chip with </w:t>
      </w:r>
      <w:r w:rsidR="00382851" w:rsidRPr="00DF3873">
        <w:rPr>
          <w:rFonts w:ascii="Calibri" w:hAnsi="Calibri" w:cs="Calibri"/>
          <w:color w:val="000000" w:themeColor="text1"/>
          <w:sz w:val="20"/>
          <w:szCs w:val="20"/>
        </w:rPr>
        <w:t xml:space="preserve">a </w:t>
      </w:r>
      <w:r w:rsidRPr="00DF3873">
        <w:rPr>
          <w:rFonts w:ascii="Calibri" w:hAnsi="Calibri" w:cs="Calibri"/>
          <w:color w:val="000000" w:themeColor="text1"/>
          <w:sz w:val="20"/>
          <w:szCs w:val="20"/>
        </w:rPr>
        <w:t>25</w:t>
      </w:r>
      <w:r w:rsidRPr="00DF3873">
        <w:rPr>
          <w:rFonts w:ascii="Cambria Math" w:hAnsi="Cambria Math" w:cs="Calibri"/>
          <w:color w:val="000000" w:themeColor="text1"/>
          <w:sz w:val="20"/>
          <w:szCs w:val="20"/>
        </w:rPr>
        <w:t>°</w:t>
      </w:r>
      <w:r w:rsidRPr="00DF3873">
        <w:rPr>
          <w:rFonts w:ascii="Calibri" w:hAnsi="Calibri" w:cs="Calibri"/>
          <w:color w:val="000000" w:themeColor="text1"/>
          <w:sz w:val="20"/>
          <w:szCs w:val="20"/>
        </w:rPr>
        <w:t xml:space="preserve"> inclination angle.</w:t>
      </w:r>
      <w:r>
        <w:rPr>
          <w:rFonts w:ascii="Calibri" w:hAnsi="Calibri" w:cs="Calibri"/>
          <w:color w:val="000000" w:themeColor="text1"/>
          <w:sz w:val="20"/>
          <w:szCs w:val="20"/>
        </w:rPr>
        <w:t xml:space="preserve"> </w:t>
      </w:r>
    </w:p>
    <w:p w14:paraId="4153B9FE" w14:textId="77777777" w:rsidR="00D21187" w:rsidRDefault="00D21187" w:rsidP="008D7B59">
      <w:pPr>
        <w:keepNext/>
        <w:rPr>
          <w:rFonts w:ascii="Calibri" w:hAnsi="Calibri" w:cs="Calibri"/>
          <w:color w:val="000000" w:themeColor="text1"/>
          <w:sz w:val="20"/>
          <w:szCs w:val="20"/>
        </w:rPr>
      </w:pPr>
    </w:p>
    <w:p w14:paraId="2852FAF0" w14:textId="6526CFBB" w:rsidR="00FD5081" w:rsidRPr="00DF3873" w:rsidRDefault="00FD5081" w:rsidP="00FD5081">
      <w:pPr>
        <w:keepNext/>
        <w:jc w:val="center"/>
      </w:pPr>
      <w:r w:rsidRPr="00DF3873">
        <w:rPr>
          <w:rFonts w:ascii="Calibri" w:hAnsi="Calibri" w:cs="Calibri"/>
          <w:b/>
          <w:bCs/>
          <w:noProof/>
          <w:sz w:val="28"/>
          <w:szCs w:val="28"/>
        </w:rPr>
        <w:drawing>
          <wp:inline distT="0" distB="0" distL="0" distR="0" wp14:anchorId="351B424B" wp14:editId="0735B817">
            <wp:extent cx="5045983" cy="2426673"/>
            <wp:effectExtent l="19050" t="19050" r="21590" b="12065"/>
            <wp:docPr id="179028332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283327" name="Picture 5"/>
                    <pic:cNvPicPr/>
                  </pic:nvPicPr>
                  <pic:blipFill>
                    <a:blip r:embed="rId16" cstate="hqprint">
                      <a:extLst>
                        <a:ext uri="{28A0092B-C50C-407E-A947-70E740481C1C}">
                          <a14:useLocalDpi xmlns:a14="http://schemas.microsoft.com/office/drawing/2010/main" val="0"/>
                        </a:ext>
                      </a:extLst>
                    </a:blip>
                    <a:stretch>
                      <a:fillRect/>
                    </a:stretch>
                  </pic:blipFill>
                  <pic:spPr>
                    <a:xfrm>
                      <a:off x="0" y="0"/>
                      <a:ext cx="5045983" cy="2426673"/>
                    </a:xfrm>
                    <a:prstGeom prst="rect">
                      <a:avLst/>
                    </a:prstGeom>
                    <a:ln w="9525">
                      <a:solidFill>
                        <a:schemeClr val="tx1"/>
                      </a:solidFill>
                    </a:ln>
                  </pic:spPr>
                </pic:pic>
              </a:graphicData>
            </a:graphic>
          </wp:inline>
        </w:drawing>
      </w:r>
    </w:p>
    <w:p w14:paraId="4D6B4407" w14:textId="2FBD4EE9" w:rsidR="00090C8D" w:rsidRPr="002974FF" w:rsidRDefault="00FD5081" w:rsidP="002974FF">
      <w:pPr>
        <w:rPr>
          <w:rFonts w:ascii="Calibri" w:hAnsi="Calibri" w:cs="Calibri"/>
          <w:sz w:val="28"/>
          <w:szCs w:val="28"/>
        </w:rPr>
      </w:pPr>
      <w:r w:rsidRPr="00DF3873">
        <w:rPr>
          <w:rFonts w:ascii="Calibri" w:hAnsi="Calibri" w:cs="Calibri"/>
          <w:b/>
          <w:bCs/>
          <w:color w:val="000000" w:themeColor="text1"/>
          <w:sz w:val="20"/>
          <w:szCs w:val="20"/>
        </w:rPr>
        <w:t>Fig. S</w:t>
      </w:r>
      <w:r w:rsidR="00C552F1" w:rsidRPr="00DF3873">
        <w:rPr>
          <w:rFonts w:ascii="Calibri" w:hAnsi="Calibri" w:cs="Calibri"/>
          <w:b/>
          <w:bCs/>
          <w:color w:val="000000" w:themeColor="text1"/>
          <w:sz w:val="20"/>
          <w:szCs w:val="20"/>
        </w:rPr>
        <w:t>6</w:t>
      </w:r>
      <w:r w:rsidRPr="00DF3873">
        <w:rPr>
          <w:rFonts w:ascii="Calibri" w:hAnsi="Calibri" w:cs="Calibri"/>
          <w:b/>
          <w:bCs/>
          <w:color w:val="000000" w:themeColor="text1"/>
          <w:sz w:val="20"/>
          <w:szCs w:val="20"/>
        </w:rPr>
        <w:t xml:space="preserve"> Flushing the separation chip </w:t>
      </w:r>
      <w:r w:rsidR="00AB24CB" w:rsidRPr="00DF3873">
        <w:rPr>
          <w:rFonts w:ascii="Calibri" w:hAnsi="Calibri" w:cs="Calibri"/>
          <w:b/>
          <w:bCs/>
          <w:color w:val="000000" w:themeColor="text1"/>
          <w:sz w:val="20"/>
          <w:szCs w:val="20"/>
        </w:rPr>
        <w:t>for high-volume DE separation</w:t>
      </w:r>
      <w:r w:rsidRPr="00DF3873">
        <w:rPr>
          <w:rFonts w:ascii="Calibri" w:hAnsi="Calibri" w:cs="Calibri"/>
          <w:b/>
          <w:bCs/>
          <w:color w:val="000000" w:themeColor="text1"/>
          <w:sz w:val="20"/>
          <w:szCs w:val="20"/>
        </w:rPr>
        <w:t xml:space="preserve">. </w:t>
      </w:r>
      <w:r w:rsidR="00AB24CB" w:rsidRPr="00DF3873">
        <w:rPr>
          <w:rFonts w:ascii="Calibri" w:hAnsi="Calibri" w:cs="Calibri"/>
          <w:color w:val="000000" w:themeColor="text1"/>
          <w:sz w:val="20"/>
          <w:szCs w:val="20"/>
        </w:rPr>
        <w:t>When the separation chip is</w:t>
      </w:r>
      <w:r w:rsidRPr="00DF3873">
        <w:rPr>
          <w:rFonts w:ascii="Calibri" w:hAnsi="Calibri" w:cs="Calibri"/>
          <w:color w:val="000000" w:themeColor="text1"/>
          <w:sz w:val="20"/>
          <w:szCs w:val="20"/>
        </w:rPr>
        <w:t xml:space="preserve"> accumulated with</w:t>
      </w:r>
      <w:r w:rsidR="00AB24CB" w:rsidRPr="00DF3873">
        <w:rPr>
          <w:rFonts w:ascii="Calibri" w:hAnsi="Calibri" w:cs="Calibri"/>
          <w:color w:val="000000" w:themeColor="text1"/>
          <w:sz w:val="20"/>
          <w:szCs w:val="20"/>
        </w:rPr>
        <w:t xml:space="preserve"> the leftover</w:t>
      </w:r>
      <w:r w:rsidRPr="00DF3873">
        <w:rPr>
          <w:rFonts w:ascii="Calibri" w:hAnsi="Calibri" w:cs="Calibri"/>
          <w:color w:val="000000" w:themeColor="text1"/>
          <w:sz w:val="20"/>
          <w:szCs w:val="20"/>
        </w:rPr>
        <w:t xml:space="preserve"> oil droplets, the outlet </w:t>
      </w:r>
      <w:r w:rsidR="00AB24CB" w:rsidRPr="00DF3873">
        <w:rPr>
          <w:rFonts w:ascii="Calibri" w:hAnsi="Calibri" w:cs="Calibri"/>
          <w:color w:val="000000" w:themeColor="text1"/>
          <w:sz w:val="20"/>
          <w:szCs w:val="20"/>
        </w:rPr>
        <w:t xml:space="preserve">is </w:t>
      </w:r>
      <w:r w:rsidRPr="00DF3873">
        <w:rPr>
          <w:rFonts w:ascii="Calibri" w:hAnsi="Calibri" w:cs="Calibri"/>
          <w:color w:val="000000" w:themeColor="text1"/>
          <w:sz w:val="20"/>
          <w:szCs w:val="20"/>
        </w:rPr>
        <w:t>connected to a waste reservoir</w:t>
      </w:r>
      <w:r w:rsidR="00250E10">
        <w:rPr>
          <w:rFonts w:ascii="Calibri" w:hAnsi="Calibri" w:cs="Calibri"/>
          <w:color w:val="000000" w:themeColor="text1"/>
          <w:sz w:val="20"/>
          <w:szCs w:val="20"/>
        </w:rPr>
        <w:t>,</w:t>
      </w:r>
      <w:r w:rsidRPr="00DF3873">
        <w:rPr>
          <w:rFonts w:ascii="Calibri" w:hAnsi="Calibri" w:cs="Calibri"/>
          <w:color w:val="000000" w:themeColor="text1"/>
          <w:sz w:val="20"/>
          <w:szCs w:val="20"/>
        </w:rPr>
        <w:t xml:space="preserve"> and the </w:t>
      </w:r>
      <w:r w:rsidR="002705B7" w:rsidRPr="00DF3873">
        <w:rPr>
          <w:rFonts w:ascii="Calibri" w:hAnsi="Calibri" w:cs="Calibri"/>
          <w:color w:val="000000" w:themeColor="text1"/>
          <w:sz w:val="20"/>
          <w:szCs w:val="20"/>
        </w:rPr>
        <w:t>outer phase</w:t>
      </w:r>
      <w:r w:rsidRPr="00DF3873">
        <w:rPr>
          <w:rFonts w:ascii="Calibri" w:hAnsi="Calibri" w:cs="Calibri"/>
          <w:color w:val="000000" w:themeColor="text1"/>
          <w:sz w:val="20"/>
          <w:szCs w:val="20"/>
        </w:rPr>
        <w:t xml:space="preserve"> medium </w:t>
      </w:r>
      <w:r w:rsidR="00AB24CB" w:rsidRPr="00DF3873">
        <w:rPr>
          <w:rFonts w:ascii="Calibri" w:hAnsi="Calibri" w:cs="Calibri"/>
          <w:color w:val="000000" w:themeColor="text1"/>
          <w:sz w:val="20"/>
          <w:szCs w:val="20"/>
        </w:rPr>
        <w:t>is</w:t>
      </w:r>
      <w:r w:rsidRPr="00DF3873">
        <w:rPr>
          <w:rFonts w:ascii="Calibri" w:hAnsi="Calibri" w:cs="Calibri"/>
          <w:color w:val="000000" w:themeColor="text1"/>
          <w:sz w:val="20"/>
          <w:szCs w:val="20"/>
        </w:rPr>
        <w:t xml:space="preserve"> </w:t>
      </w:r>
      <w:r w:rsidR="00AB24CB" w:rsidRPr="00DF3873">
        <w:rPr>
          <w:rFonts w:ascii="Calibri" w:hAnsi="Calibri" w:cs="Calibri"/>
          <w:color w:val="000000" w:themeColor="text1"/>
          <w:sz w:val="20"/>
          <w:szCs w:val="20"/>
        </w:rPr>
        <w:t>perfused</w:t>
      </w:r>
      <w:r w:rsidRPr="00DF3873">
        <w:rPr>
          <w:rFonts w:ascii="Calibri" w:hAnsi="Calibri" w:cs="Calibri"/>
          <w:color w:val="000000" w:themeColor="text1"/>
          <w:sz w:val="20"/>
          <w:szCs w:val="20"/>
        </w:rPr>
        <w:t xml:space="preserve"> via flushing</w:t>
      </w:r>
      <w:r w:rsidR="00AB24CB" w:rsidRPr="00DF3873">
        <w:rPr>
          <w:rFonts w:ascii="Calibri" w:hAnsi="Calibri" w:cs="Calibri"/>
          <w:color w:val="000000" w:themeColor="text1"/>
          <w:sz w:val="20"/>
          <w:szCs w:val="20"/>
        </w:rPr>
        <w:t xml:space="preserve"> inlet to empty</w:t>
      </w:r>
      <w:r w:rsidRPr="00DF3873">
        <w:rPr>
          <w:rFonts w:ascii="Calibri" w:hAnsi="Calibri" w:cs="Calibri"/>
          <w:color w:val="000000" w:themeColor="text1"/>
          <w:sz w:val="20"/>
          <w:szCs w:val="20"/>
        </w:rPr>
        <w:t xml:space="preserve"> </w:t>
      </w:r>
      <w:r w:rsidR="00AB24CB" w:rsidRPr="00DF3873">
        <w:rPr>
          <w:rFonts w:ascii="Calibri" w:hAnsi="Calibri" w:cs="Calibri"/>
          <w:color w:val="000000" w:themeColor="text1"/>
          <w:sz w:val="20"/>
          <w:szCs w:val="20"/>
        </w:rPr>
        <w:t>the separation chip</w:t>
      </w:r>
      <w:r w:rsidRPr="00DF3873">
        <w:rPr>
          <w:rFonts w:ascii="Calibri" w:hAnsi="Calibri" w:cs="Calibri"/>
          <w:color w:val="000000" w:themeColor="text1"/>
          <w:sz w:val="20"/>
          <w:szCs w:val="20"/>
        </w:rPr>
        <w:t xml:space="preserve">. </w:t>
      </w:r>
      <w:r w:rsidR="00C55CAF" w:rsidRPr="00DF3873">
        <w:rPr>
          <w:rFonts w:ascii="Calibri" w:hAnsi="Calibri" w:cs="Calibri"/>
          <w:color w:val="000000" w:themeColor="text1"/>
          <w:sz w:val="20"/>
          <w:szCs w:val="20"/>
        </w:rPr>
        <w:t>Therefore,</w:t>
      </w:r>
      <w:r w:rsidRPr="00DF3873">
        <w:rPr>
          <w:rFonts w:ascii="Calibri" w:hAnsi="Calibri" w:cs="Calibri"/>
          <w:color w:val="000000" w:themeColor="text1"/>
          <w:sz w:val="20"/>
          <w:szCs w:val="20"/>
        </w:rPr>
        <w:t xml:space="preserve"> the same chip can be used for the </w:t>
      </w:r>
      <w:r w:rsidR="0093446D">
        <w:rPr>
          <w:rFonts w:ascii="Calibri" w:hAnsi="Calibri" w:cs="Calibri"/>
          <w:color w:val="000000" w:themeColor="text1"/>
          <w:sz w:val="20"/>
          <w:szCs w:val="20"/>
        </w:rPr>
        <w:t>separation</w:t>
      </w:r>
      <w:r w:rsidRPr="00DF3873">
        <w:rPr>
          <w:rFonts w:ascii="Calibri" w:hAnsi="Calibri" w:cs="Calibri"/>
          <w:color w:val="000000" w:themeColor="text1"/>
          <w:sz w:val="20"/>
          <w:szCs w:val="20"/>
        </w:rPr>
        <w:t xml:space="preserve"> of new batches of DEs</w:t>
      </w:r>
      <w:r w:rsidR="00785C20" w:rsidRPr="00DF3873">
        <w:rPr>
          <w:rFonts w:ascii="Calibri" w:hAnsi="Calibri" w:cs="Calibri"/>
          <w:color w:val="000000" w:themeColor="text1"/>
          <w:sz w:val="20"/>
          <w:szCs w:val="20"/>
        </w:rPr>
        <w:t xml:space="preserve"> without stopping the formation process.</w:t>
      </w:r>
    </w:p>
    <w:p w14:paraId="6C6ADD62" w14:textId="77777777" w:rsidR="00C552F1" w:rsidRPr="00DF3873" w:rsidRDefault="00C552F1" w:rsidP="00C552F1">
      <w:pPr>
        <w:keepNext/>
      </w:pPr>
      <w:r w:rsidRPr="00DF3873">
        <w:rPr>
          <w:i/>
          <w:iCs/>
          <w:noProof/>
          <w:color w:val="0E2841" w:themeColor="text2"/>
          <w:sz w:val="18"/>
          <w:szCs w:val="18"/>
        </w:rPr>
        <w:drawing>
          <wp:inline distT="0" distB="0" distL="0" distR="0" wp14:anchorId="74343765" wp14:editId="123E2012">
            <wp:extent cx="6120130" cy="3150235"/>
            <wp:effectExtent l="0" t="0" r="0" b="0"/>
            <wp:docPr id="1849518684" name="Picture 3" descr="A diagram of a road with different direction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49518684" name="Picture 3" descr="A diagram of a road with different directions&#10;&#10;Description automatically generated with medium confidence"/>
                    <pic:cNvPicPr/>
                  </pic:nvPicPr>
                  <pic:blipFill>
                    <a:blip r:embed="rId17">
                      <a:extLst>
                        <a:ext uri="{28A0092B-C50C-407E-A947-70E740481C1C}">
                          <a14:useLocalDpi xmlns:a14="http://schemas.microsoft.com/office/drawing/2010/main" val="0"/>
                        </a:ext>
                      </a:extLst>
                    </a:blip>
                    <a:stretch>
                      <a:fillRect/>
                    </a:stretch>
                  </pic:blipFill>
                  <pic:spPr>
                    <a:xfrm>
                      <a:off x="0" y="0"/>
                      <a:ext cx="6120130" cy="3150235"/>
                    </a:xfrm>
                    <a:prstGeom prst="rect">
                      <a:avLst/>
                    </a:prstGeom>
                  </pic:spPr>
                </pic:pic>
              </a:graphicData>
            </a:graphic>
          </wp:inline>
        </w:drawing>
      </w:r>
    </w:p>
    <w:p w14:paraId="0B57C111" w14:textId="0FBFE188" w:rsidR="00090C8D" w:rsidRPr="00DF3873" w:rsidRDefault="00C552F1" w:rsidP="002705B7">
      <w:pPr>
        <w:rPr>
          <w:rFonts w:ascii="Calibri" w:hAnsi="Calibri" w:cs="Calibri"/>
          <w:color w:val="000000" w:themeColor="text1"/>
          <w:sz w:val="20"/>
          <w:szCs w:val="20"/>
        </w:rPr>
      </w:pPr>
      <w:r w:rsidRPr="00DF3873">
        <w:rPr>
          <w:rFonts w:ascii="Calibri" w:hAnsi="Calibri" w:cs="Calibri"/>
          <w:b/>
          <w:bCs/>
          <w:color w:val="000000" w:themeColor="text1"/>
          <w:sz w:val="20"/>
          <w:szCs w:val="20"/>
        </w:rPr>
        <w:t xml:space="preserve">Fig. S7 Separation of DEs from oil droplets in the separation chip. </w:t>
      </w:r>
      <w:r w:rsidRPr="00DF3873">
        <w:rPr>
          <w:rFonts w:ascii="Calibri" w:hAnsi="Calibri" w:cs="Calibri"/>
          <w:color w:val="000000" w:themeColor="text1"/>
          <w:sz w:val="20"/>
          <w:szCs w:val="20"/>
        </w:rPr>
        <w:t xml:space="preserve">A demonstration </w:t>
      </w:r>
      <w:r w:rsidR="0093446D">
        <w:rPr>
          <w:rFonts w:ascii="Calibri" w:hAnsi="Calibri" w:cs="Calibri"/>
          <w:color w:val="000000" w:themeColor="text1"/>
          <w:sz w:val="20"/>
          <w:szCs w:val="20"/>
        </w:rPr>
        <w:t>of</w:t>
      </w:r>
      <w:r w:rsidRPr="00DF3873">
        <w:rPr>
          <w:rFonts w:ascii="Calibri" w:hAnsi="Calibri" w:cs="Calibri"/>
          <w:color w:val="000000" w:themeColor="text1"/>
          <w:sz w:val="20"/>
          <w:szCs w:val="20"/>
        </w:rPr>
        <w:t xml:space="preserve"> successful separation of 100 µm DEs from </w:t>
      </w:r>
      <w:r w:rsidR="0093446D">
        <w:rPr>
          <w:rFonts w:ascii="Calibri" w:hAnsi="Calibri" w:cs="Calibri"/>
          <w:color w:val="000000" w:themeColor="text1"/>
          <w:sz w:val="20"/>
          <w:szCs w:val="20"/>
        </w:rPr>
        <w:t>similar-sized</w:t>
      </w:r>
      <w:r w:rsidRPr="00DF3873">
        <w:rPr>
          <w:rFonts w:ascii="Calibri" w:hAnsi="Calibri" w:cs="Calibri"/>
          <w:color w:val="000000" w:themeColor="text1"/>
          <w:sz w:val="20"/>
          <w:szCs w:val="20"/>
        </w:rPr>
        <w:t xml:space="preserve"> oil droplets using the proposed separation method. This result shows that the separation process </w:t>
      </w:r>
      <w:r w:rsidR="0093446D">
        <w:rPr>
          <w:rFonts w:ascii="Calibri" w:hAnsi="Calibri" w:cs="Calibri"/>
          <w:color w:val="000000" w:themeColor="text1"/>
          <w:sz w:val="20"/>
          <w:szCs w:val="20"/>
        </w:rPr>
        <w:t>succeeds</w:t>
      </w:r>
      <w:r w:rsidRPr="00DF3873">
        <w:rPr>
          <w:rFonts w:ascii="Calibri" w:hAnsi="Calibri" w:cs="Calibri"/>
          <w:color w:val="000000" w:themeColor="text1"/>
          <w:sz w:val="20"/>
          <w:szCs w:val="20"/>
        </w:rPr>
        <w:t xml:space="preserve"> even if DEs and oil droplets are in the same size range.</w:t>
      </w:r>
    </w:p>
    <w:p w14:paraId="417F6905" w14:textId="77777777" w:rsidR="00A36715" w:rsidRPr="00DF3873" w:rsidRDefault="00A36715" w:rsidP="00A36715">
      <w:pPr>
        <w:rPr>
          <w:rFonts w:ascii="Calibri" w:hAnsi="Calibri" w:cs="Calibri"/>
          <w:b/>
          <w:bCs/>
          <w:sz w:val="24"/>
          <w:szCs w:val="24"/>
        </w:rPr>
      </w:pPr>
      <w:r w:rsidRPr="00DF3873">
        <w:rPr>
          <w:rFonts w:ascii="Calibri" w:hAnsi="Calibri" w:cs="Calibri"/>
          <w:b/>
          <w:bCs/>
          <w:sz w:val="24"/>
          <w:szCs w:val="24"/>
        </w:rPr>
        <w:t>-Calculation of separation efficiency and enrichment factor</w:t>
      </w:r>
    </w:p>
    <w:p w14:paraId="4FECBC8F" w14:textId="0C7CEDD9" w:rsidR="00A36715" w:rsidRPr="00DF3873" w:rsidRDefault="00A36715" w:rsidP="00A36715">
      <w:pPr>
        <w:rPr>
          <w:rFonts w:ascii="Calibri" w:hAnsi="Calibri" w:cs="Calibri"/>
          <w:sz w:val="24"/>
          <w:szCs w:val="24"/>
        </w:rPr>
      </w:pPr>
      <w:r w:rsidRPr="00DF3873">
        <w:rPr>
          <w:rFonts w:ascii="Calibri" w:hAnsi="Calibri" w:cs="Calibri"/>
          <w:sz w:val="24"/>
          <w:szCs w:val="24"/>
        </w:rPr>
        <w:t xml:space="preserve">To calculate the </w:t>
      </w:r>
      <w:r w:rsidR="00683279" w:rsidRPr="00DF3873">
        <w:rPr>
          <w:rFonts w:ascii="Calibri" w:hAnsi="Calibri" w:cs="Calibri"/>
          <w:sz w:val="24"/>
          <w:szCs w:val="24"/>
        </w:rPr>
        <w:t>s</w:t>
      </w:r>
      <w:r w:rsidRPr="00DF3873">
        <w:rPr>
          <w:rFonts w:ascii="Calibri" w:hAnsi="Calibri" w:cs="Calibri"/>
          <w:sz w:val="24"/>
          <w:szCs w:val="24"/>
        </w:rPr>
        <w:t>eparation efficiency</w:t>
      </w:r>
      <w:r w:rsidR="00683279" w:rsidRPr="00DF3873">
        <w:rPr>
          <w:rFonts w:ascii="Calibri" w:hAnsi="Calibri" w:cs="Calibri"/>
          <w:sz w:val="24"/>
          <w:szCs w:val="24"/>
        </w:rPr>
        <w:t xml:space="preserve"> (SE)</w:t>
      </w:r>
      <w:r w:rsidRPr="00DF3873">
        <w:rPr>
          <w:rFonts w:ascii="Calibri" w:hAnsi="Calibri" w:cs="Calibri"/>
          <w:sz w:val="24"/>
          <w:szCs w:val="24"/>
        </w:rPr>
        <w:t>, a</w:t>
      </w:r>
      <w:r w:rsidR="00683279" w:rsidRPr="00DF3873">
        <w:rPr>
          <w:rFonts w:ascii="Calibri" w:hAnsi="Calibri" w:cs="Calibri"/>
          <w:sz w:val="24"/>
          <w:szCs w:val="24"/>
        </w:rPr>
        <w:t xml:space="preserve"> sample image</w:t>
      </w:r>
      <w:r w:rsidRPr="00DF3873">
        <w:rPr>
          <w:rFonts w:ascii="Calibri" w:hAnsi="Calibri" w:cs="Calibri"/>
          <w:sz w:val="24"/>
          <w:szCs w:val="24"/>
        </w:rPr>
        <w:t xml:space="preserve"> including 651 emulsions </w:t>
      </w:r>
      <w:r w:rsidR="00250E10">
        <w:rPr>
          <w:rFonts w:ascii="Calibri" w:hAnsi="Calibri" w:cs="Calibri"/>
          <w:sz w:val="24"/>
          <w:szCs w:val="24"/>
        </w:rPr>
        <w:t>was</w:t>
      </w:r>
      <w:r w:rsidRPr="00DF3873">
        <w:rPr>
          <w:rFonts w:ascii="Calibri" w:hAnsi="Calibri" w:cs="Calibri"/>
          <w:sz w:val="24"/>
          <w:szCs w:val="24"/>
        </w:rPr>
        <w:t xml:space="preserve"> analyzed in </w:t>
      </w:r>
      <w:r w:rsidR="00E7103E" w:rsidRPr="00DF3873">
        <w:rPr>
          <w:rFonts w:ascii="Calibri" w:hAnsi="Calibri" w:cs="Calibri"/>
          <w:sz w:val="24"/>
          <w:szCs w:val="24"/>
        </w:rPr>
        <w:t>which 641</w:t>
      </w:r>
      <w:r w:rsidRPr="00DF3873">
        <w:rPr>
          <w:rFonts w:ascii="Calibri" w:hAnsi="Calibri" w:cs="Calibri"/>
          <w:sz w:val="24"/>
          <w:szCs w:val="24"/>
        </w:rPr>
        <w:t xml:space="preserve"> of them were DEs and 10 were oil droplets resulting in 98% </w:t>
      </w:r>
      <w:r w:rsidR="00683279" w:rsidRPr="00DF3873">
        <w:rPr>
          <w:rFonts w:ascii="Calibri" w:hAnsi="Calibri" w:cs="Calibri"/>
          <w:sz w:val="24"/>
          <w:szCs w:val="24"/>
        </w:rPr>
        <w:t>SE</w:t>
      </w:r>
      <w:r w:rsidRPr="00DF3873">
        <w:rPr>
          <w:rFonts w:ascii="Calibri" w:hAnsi="Calibri" w:cs="Calibri"/>
          <w:sz w:val="24"/>
          <w:szCs w:val="24"/>
        </w:rPr>
        <w:t>.</w:t>
      </w:r>
    </w:p>
    <w:p w14:paraId="480A8853" w14:textId="6BADB933" w:rsidR="00A36715" w:rsidRPr="00DF3873" w:rsidRDefault="00A36715" w:rsidP="00A36715">
      <w:pPr>
        <w:rPr>
          <w:rFonts w:ascii="Calibri" w:hAnsi="Calibri" w:cs="Calibri"/>
          <w:sz w:val="24"/>
          <w:szCs w:val="24"/>
        </w:rPr>
      </w:pPr>
      <w:r w:rsidRPr="00DF3873">
        <w:rPr>
          <w:rFonts w:ascii="Calibri" w:hAnsi="Calibri" w:cs="Calibri"/>
          <w:sz w:val="24"/>
          <w:szCs w:val="24"/>
        </w:rPr>
        <w:t xml:space="preserve">To calculate the </w:t>
      </w:r>
      <w:r w:rsidR="00683279" w:rsidRPr="00DF3873">
        <w:rPr>
          <w:rFonts w:ascii="Calibri" w:hAnsi="Calibri" w:cs="Calibri"/>
          <w:sz w:val="24"/>
          <w:szCs w:val="24"/>
        </w:rPr>
        <w:t>e</w:t>
      </w:r>
      <w:r w:rsidRPr="00DF3873">
        <w:rPr>
          <w:rFonts w:ascii="Calibri" w:hAnsi="Calibri" w:cs="Calibri"/>
          <w:sz w:val="24"/>
          <w:szCs w:val="24"/>
        </w:rPr>
        <w:t xml:space="preserve">nrichment factor </w:t>
      </w:r>
      <w:r w:rsidR="00683279" w:rsidRPr="00DF3873">
        <w:rPr>
          <w:rFonts w:ascii="Calibri" w:hAnsi="Calibri" w:cs="Calibri"/>
          <w:sz w:val="24"/>
          <w:szCs w:val="24"/>
        </w:rPr>
        <w:t xml:space="preserve">(EF) </w:t>
      </w:r>
      <w:r w:rsidRPr="00DF3873">
        <w:rPr>
          <w:rFonts w:ascii="Calibri" w:hAnsi="Calibri" w:cs="Calibri"/>
          <w:sz w:val="24"/>
          <w:szCs w:val="24"/>
        </w:rPr>
        <w:t>the above numbers were used for post-separation. For pre-separation, a</w:t>
      </w:r>
      <w:r w:rsidR="00683279" w:rsidRPr="00DF3873">
        <w:rPr>
          <w:rFonts w:ascii="Calibri" w:hAnsi="Calibri" w:cs="Calibri"/>
          <w:sz w:val="24"/>
          <w:szCs w:val="24"/>
        </w:rPr>
        <w:t xml:space="preserve"> sample image</w:t>
      </w:r>
      <w:r w:rsidRPr="00DF3873">
        <w:rPr>
          <w:rFonts w:ascii="Calibri" w:hAnsi="Calibri" w:cs="Calibri"/>
          <w:sz w:val="24"/>
          <w:szCs w:val="24"/>
        </w:rPr>
        <w:t xml:space="preserve"> including 961 emulsions </w:t>
      </w:r>
      <w:r w:rsidR="00683279" w:rsidRPr="00DF3873">
        <w:rPr>
          <w:rFonts w:ascii="Calibri" w:hAnsi="Calibri" w:cs="Calibri"/>
          <w:sz w:val="24"/>
          <w:szCs w:val="24"/>
        </w:rPr>
        <w:t>was</w:t>
      </w:r>
      <w:r w:rsidRPr="00DF3873">
        <w:rPr>
          <w:rFonts w:ascii="Calibri" w:hAnsi="Calibri" w:cs="Calibri"/>
          <w:sz w:val="24"/>
          <w:szCs w:val="24"/>
        </w:rPr>
        <w:t xml:space="preserve"> analyzed </w:t>
      </w:r>
      <w:r w:rsidR="00683279" w:rsidRPr="00DF3873">
        <w:rPr>
          <w:rFonts w:ascii="Calibri" w:hAnsi="Calibri" w:cs="Calibri"/>
          <w:sz w:val="24"/>
          <w:szCs w:val="24"/>
        </w:rPr>
        <w:t>of</w:t>
      </w:r>
      <w:r w:rsidRPr="00DF3873">
        <w:rPr>
          <w:rFonts w:ascii="Calibri" w:hAnsi="Calibri" w:cs="Calibri"/>
          <w:sz w:val="24"/>
          <w:szCs w:val="24"/>
        </w:rPr>
        <w:t xml:space="preserve"> which 783 were DEs and 178 </w:t>
      </w:r>
      <w:r w:rsidRPr="00DF3873">
        <w:rPr>
          <w:rFonts w:ascii="Calibri" w:hAnsi="Calibri" w:cs="Calibri"/>
          <w:sz w:val="24"/>
          <w:szCs w:val="24"/>
        </w:rPr>
        <w:lastRenderedPageBreak/>
        <w:t xml:space="preserve">were oil droplets. Considering these </w:t>
      </w:r>
      <w:proofErr w:type="gramStart"/>
      <w:r w:rsidRPr="00DF3873">
        <w:rPr>
          <w:rFonts w:ascii="Calibri" w:hAnsi="Calibri" w:cs="Calibri"/>
          <w:sz w:val="24"/>
          <w:szCs w:val="24"/>
        </w:rPr>
        <w:t>numbers</w:t>
      </w:r>
      <w:proofErr w:type="gramEnd"/>
      <w:r w:rsidRPr="00DF3873">
        <w:rPr>
          <w:rFonts w:ascii="Calibri" w:hAnsi="Calibri" w:cs="Calibri"/>
          <w:sz w:val="24"/>
          <w:szCs w:val="24"/>
        </w:rPr>
        <w:t xml:space="preserve"> the </w:t>
      </w:r>
      <w:r w:rsidR="00683279" w:rsidRPr="00DF3873">
        <w:rPr>
          <w:rFonts w:ascii="Calibri" w:hAnsi="Calibri" w:cs="Calibri"/>
          <w:sz w:val="24"/>
          <w:szCs w:val="24"/>
        </w:rPr>
        <w:t>EF</w:t>
      </w:r>
      <w:r w:rsidRPr="00DF3873">
        <w:rPr>
          <w:rFonts w:ascii="Calibri" w:hAnsi="Calibri" w:cs="Calibri"/>
          <w:sz w:val="24"/>
          <w:szCs w:val="24"/>
        </w:rPr>
        <w:t xml:space="preserve"> </w:t>
      </w:r>
      <w:r w:rsidR="00683279" w:rsidRPr="00DF3873">
        <w:rPr>
          <w:rFonts w:ascii="Calibri" w:hAnsi="Calibri" w:cs="Calibri"/>
          <w:sz w:val="24"/>
          <w:szCs w:val="24"/>
        </w:rPr>
        <w:t>is</w:t>
      </w:r>
      <w:r w:rsidRPr="00DF3873">
        <w:rPr>
          <w:rFonts w:ascii="Calibri" w:hAnsi="Calibri" w:cs="Calibri"/>
          <w:sz w:val="24"/>
          <w:szCs w:val="24"/>
        </w:rPr>
        <w:t xml:space="preserve"> 1.21 being very close to the theoretical maximum of 1.23. </w:t>
      </w:r>
    </w:p>
    <w:p w14:paraId="571CB1D7" w14:textId="77777777" w:rsidR="00A36715" w:rsidRPr="00DF3873" w:rsidRDefault="00A36715" w:rsidP="00A36715">
      <w:pPr>
        <w:rPr>
          <w:rFonts w:ascii="Calibri" w:eastAsiaTheme="minorEastAsia" w:hAnsi="Calibri" w:cs="Calibri"/>
          <w:iCs/>
        </w:rPr>
      </w:pPr>
      <w:bookmarkStart w:id="3" w:name="_Hlk174370688"/>
      <w:r w:rsidRPr="00DF3873">
        <w:rPr>
          <w:rFonts w:ascii="Calibri" w:hAnsi="Calibri" w:cs="Calibri"/>
          <w:sz w:val="24"/>
          <w:szCs w:val="24"/>
          <w:lang w:val="en-GB"/>
        </w:rPr>
        <w:t xml:space="preserve">EF = </w:t>
      </w:r>
      <m:oMath>
        <m:f>
          <m:fPr>
            <m:ctrlPr>
              <w:rPr>
                <w:rFonts w:ascii="Cambria Math" w:hAnsi="Cambria Math" w:cs="Calibri"/>
                <w:sz w:val="24"/>
                <w:szCs w:val="24"/>
              </w:rPr>
            </m:ctrlPr>
          </m:fPr>
          <m:num>
            <m:r>
              <m:rPr>
                <m:nor/>
              </m:rPr>
              <w:rPr>
                <w:rFonts w:ascii="Calibri" w:hAnsi="Calibri" w:cs="Calibri"/>
                <w:sz w:val="24"/>
                <w:szCs w:val="24"/>
                <w:lang w:val="en-GB"/>
              </w:rPr>
              <m:t>(</m:t>
            </m:r>
            <m:sSub>
              <m:sSubPr>
                <m:ctrlPr>
                  <w:rPr>
                    <w:rFonts w:ascii="Cambria Math" w:hAnsi="Cambria Math" w:cs="Calibri"/>
                    <w:sz w:val="24"/>
                    <w:szCs w:val="24"/>
                  </w:rPr>
                </m:ctrlPr>
              </m:sSubPr>
              <m:e>
                <m:f>
                  <m:fPr>
                    <m:ctrlPr>
                      <w:rPr>
                        <w:rFonts w:ascii="Cambria Math" w:hAnsi="Cambria Math" w:cs="Calibri"/>
                        <w:sz w:val="24"/>
                        <w:szCs w:val="24"/>
                      </w:rPr>
                    </m:ctrlPr>
                  </m:fPr>
                  <m:num>
                    <m:r>
                      <m:rPr>
                        <m:nor/>
                      </m:rPr>
                      <w:rPr>
                        <w:rFonts w:ascii="Calibri" w:hAnsi="Calibri" w:cs="Calibri"/>
                        <w:sz w:val="24"/>
                        <w:szCs w:val="24"/>
                        <w:lang w:val="en-GB"/>
                      </w:rPr>
                      <m:t>Number of DEs</m:t>
                    </m:r>
                  </m:num>
                  <m:den>
                    <m:r>
                      <m:rPr>
                        <m:nor/>
                      </m:rPr>
                      <w:rPr>
                        <w:rFonts w:ascii="Calibri" w:hAnsi="Calibri" w:cs="Calibri"/>
                        <w:sz w:val="24"/>
                        <w:szCs w:val="24"/>
                        <w:lang w:val="en-GB"/>
                      </w:rPr>
                      <m:t>Total number of emulsions</m:t>
                    </m:r>
                  </m:den>
                </m:f>
                <m:r>
                  <m:rPr>
                    <m:nor/>
                  </m:rPr>
                  <w:rPr>
                    <w:rFonts w:ascii="Calibri" w:hAnsi="Calibri" w:cs="Calibri"/>
                    <w:sz w:val="24"/>
                    <w:szCs w:val="24"/>
                    <w:lang w:val="en-GB"/>
                  </w:rPr>
                  <m:t>) </m:t>
                </m:r>
              </m:e>
              <m:sub>
                <m:r>
                  <m:rPr>
                    <m:nor/>
                  </m:rPr>
                  <w:rPr>
                    <w:rFonts w:ascii="Calibri" w:hAnsi="Calibri" w:cs="Calibri"/>
                    <w:sz w:val="24"/>
                    <w:szCs w:val="24"/>
                    <w:lang w:val="en-GB"/>
                  </w:rPr>
                  <m:t>post-separation</m:t>
                </m:r>
              </m:sub>
            </m:sSub>
          </m:num>
          <m:den>
            <m:r>
              <m:rPr>
                <m:nor/>
              </m:rPr>
              <w:rPr>
                <w:rFonts w:ascii="Calibri" w:hAnsi="Calibri" w:cs="Calibri"/>
                <w:sz w:val="24"/>
                <w:szCs w:val="24"/>
                <w:lang w:val="en-GB"/>
              </w:rPr>
              <m:t>(</m:t>
            </m:r>
            <m:sSub>
              <m:sSubPr>
                <m:ctrlPr>
                  <w:rPr>
                    <w:rFonts w:ascii="Cambria Math" w:hAnsi="Cambria Math" w:cs="Calibri"/>
                    <w:sz w:val="24"/>
                    <w:szCs w:val="24"/>
                  </w:rPr>
                </m:ctrlPr>
              </m:sSubPr>
              <m:e>
                <m:f>
                  <m:fPr>
                    <m:ctrlPr>
                      <w:rPr>
                        <w:rFonts w:ascii="Cambria Math" w:hAnsi="Cambria Math" w:cs="Calibri"/>
                        <w:sz w:val="24"/>
                        <w:szCs w:val="24"/>
                      </w:rPr>
                    </m:ctrlPr>
                  </m:fPr>
                  <m:num>
                    <m:r>
                      <m:rPr>
                        <m:nor/>
                      </m:rPr>
                      <w:rPr>
                        <w:rFonts w:ascii="Calibri" w:hAnsi="Calibri" w:cs="Calibri"/>
                        <w:sz w:val="24"/>
                        <w:szCs w:val="24"/>
                        <w:lang w:val="en-GB"/>
                      </w:rPr>
                      <m:t>Number of DEs</m:t>
                    </m:r>
                  </m:num>
                  <m:den>
                    <m:r>
                      <m:rPr>
                        <m:nor/>
                      </m:rPr>
                      <w:rPr>
                        <w:rFonts w:ascii="Calibri" w:hAnsi="Calibri" w:cs="Calibri"/>
                        <w:sz w:val="24"/>
                        <w:szCs w:val="24"/>
                        <w:lang w:val="en-GB"/>
                      </w:rPr>
                      <m:t>Total number of emulsions</m:t>
                    </m:r>
                  </m:den>
                </m:f>
                <m:r>
                  <m:rPr>
                    <m:nor/>
                  </m:rPr>
                  <w:rPr>
                    <w:rFonts w:ascii="Calibri" w:hAnsi="Calibri" w:cs="Calibri"/>
                    <w:sz w:val="24"/>
                    <w:szCs w:val="24"/>
                    <w:lang w:val="en-GB"/>
                  </w:rPr>
                  <m:t>) </m:t>
                </m:r>
              </m:e>
              <m:sub>
                <m:r>
                  <m:rPr>
                    <m:nor/>
                  </m:rPr>
                  <w:rPr>
                    <w:rFonts w:ascii="Calibri" w:hAnsi="Calibri" w:cs="Calibri"/>
                    <w:sz w:val="24"/>
                    <w:szCs w:val="24"/>
                    <w:lang w:val="en-GB"/>
                  </w:rPr>
                  <m:t>pre-separation</m:t>
                </m:r>
              </m:sub>
            </m:sSub>
          </m:den>
        </m:f>
        <m:r>
          <m:rPr>
            <m:sty m:val="p"/>
          </m:rPr>
          <w:rPr>
            <w:rFonts w:ascii="Cambria Math" w:hAnsi="Cambria Math" w:cs="Calibri"/>
            <w:sz w:val="24"/>
            <w:szCs w:val="24"/>
          </w:rPr>
          <m:t>=</m:t>
        </m:r>
        <m:f>
          <m:fPr>
            <m:ctrlPr>
              <w:rPr>
                <w:rFonts w:ascii="Cambria Math" w:hAnsi="Cambria Math" w:cs="Calibri"/>
                <w:sz w:val="24"/>
                <w:szCs w:val="24"/>
              </w:rPr>
            </m:ctrlPr>
          </m:fPr>
          <m:num>
            <m:f>
              <m:fPr>
                <m:ctrlPr>
                  <w:rPr>
                    <w:rFonts w:ascii="Cambria Math" w:hAnsi="Cambria Math" w:cs="Calibri"/>
                    <w:sz w:val="24"/>
                    <w:szCs w:val="24"/>
                  </w:rPr>
                </m:ctrlPr>
              </m:fPr>
              <m:num>
                <m:r>
                  <m:rPr>
                    <m:nor/>
                  </m:rPr>
                  <w:rPr>
                    <w:rFonts w:ascii="Calibri" w:hAnsi="Calibri" w:cs="Calibri"/>
                    <w:sz w:val="24"/>
                    <w:szCs w:val="24"/>
                  </w:rPr>
                  <m:t>641</m:t>
                </m:r>
              </m:num>
              <m:den>
                <m:r>
                  <m:rPr>
                    <m:nor/>
                  </m:rPr>
                  <w:rPr>
                    <w:rFonts w:ascii="Calibri" w:hAnsi="Calibri" w:cs="Calibri"/>
                    <w:sz w:val="24"/>
                    <w:szCs w:val="24"/>
                  </w:rPr>
                  <m:t>651</m:t>
                </m:r>
              </m:den>
            </m:f>
          </m:num>
          <m:den>
            <m:f>
              <m:fPr>
                <m:ctrlPr>
                  <w:rPr>
                    <w:rFonts w:ascii="Cambria Math" w:hAnsi="Cambria Math" w:cs="Calibri"/>
                    <w:sz w:val="24"/>
                    <w:szCs w:val="24"/>
                  </w:rPr>
                </m:ctrlPr>
              </m:fPr>
              <m:num>
                <m:r>
                  <m:rPr>
                    <m:nor/>
                  </m:rPr>
                  <w:rPr>
                    <w:rFonts w:ascii="Calibri" w:hAnsi="Calibri" w:cs="Calibri"/>
                    <w:sz w:val="24"/>
                    <w:szCs w:val="24"/>
                  </w:rPr>
                  <m:t>783</m:t>
                </m:r>
              </m:num>
              <m:den>
                <m:r>
                  <m:rPr>
                    <m:nor/>
                  </m:rPr>
                  <w:rPr>
                    <w:rFonts w:ascii="Calibri" w:hAnsi="Calibri" w:cs="Calibri"/>
                    <w:sz w:val="24"/>
                    <w:szCs w:val="24"/>
                  </w:rPr>
                  <m:t>961</m:t>
                </m:r>
              </m:den>
            </m:f>
          </m:den>
        </m:f>
        <m:r>
          <m:rPr>
            <m:nor/>
          </m:rPr>
          <w:rPr>
            <w:rFonts w:ascii="Calibri" w:hAnsi="Calibri" w:cs="Calibri"/>
            <w:sz w:val="24"/>
            <w:szCs w:val="24"/>
          </w:rPr>
          <m:t>=</m:t>
        </m:r>
        <m:f>
          <m:fPr>
            <m:ctrlPr>
              <w:rPr>
                <w:rFonts w:ascii="Cambria Math" w:hAnsi="Cambria Math" w:cs="Calibri"/>
                <w:i/>
                <w:iCs/>
                <w:sz w:val="24"/>
                <w:szCs w:val="24"/>
              </w:rPr>
            </m:ctrlPr>
          </m:fPr>
          <m:num>
            <m:r>
              <m:rPr>
                <m:nor/>
              </m:rPr>
              <w:rPr>
                <w:rFonts w:ascii="Calibri" w:hAnsi="Calibri" w:cs="Calibri"/>
                <w:sz w:val="24"/>
                <w:szCs w:val="24"/>
              </w:rPr>
              <m:t>0.98</m:t>
            </m:r>
          </m:num>
          <m:den>
            <m:r>
              <m:rPr>
                <m:nor/>
              </m:rPr>
              <w:rPr>
                <w:rFonts w:ascii="Calibri" w:hAnsi="Calibri" w:cs="Calibri"/>
                <w:sz w:val="24"/>
                <w:szCs w:val="24"/>
              </w:rPr>
              <m:t>0.81</m:t>
            </m:r>
          </m:den>
        </m:f>
        <m:r>
          <m:rPr>
            <m:nor/>
          </m:rPr>
          <w:rPr>
            <w:rFonts w:ascii="Calibri" w:hAnsi="Calibri" w:cs="Calibri"/>
            <w:iCs/>
            <w:sz w:val="24"/>
            <w:szCs w:val="24"/>
          </w:rPr>
          <m:t>=</m:t>
        </m:r>
        <m:r>
          <m:rPr>
            <m:nor/>
          </m:rPr>
          <w:rPr>
            <w:rFonts w:ascii="Cambria Math" w:hAnsi="Calibri" w:cs="Calibri"/>
            <w:iCs/>
            <w:sz w:val="24"/>
            <w:szCs w:val="24"/>
          </w:rPr>
          <m:t xml:space="preserve"> </m:t>
        </m:r>
        <m:r>
          <m:rPr>
            <m:nor/>
          </m:rPr>
          <w:rPr>
            <w:rFonts w:ascii="Calibri" w:hAnsi="Calibri" w:cs="Calibri"/>
            <w:iCs/>
          </w:rPr>
          <m:t>1.21</m:t>
        </m:r>
      </m:oMath>
    </w:p>
    <w:p w14:paraId="02DF6F35" w14:textId="77777777" w:rsidR="00A36715" w:rsidRPr="000A6979" w:rsidRDefault="00A36715" w:rsidP="00A36715">
      <w:pPr>
        <w:rPr>
          <w:rFonts w:ascii="Calibri" w:hAnsi="Calibri" w:cs="Calibri"/>
          <w:sz w:val="24"/>
          <w:szCs w:val="24"/>
        </w:rPr>
      </w:pPr>
      <w:r w:rsidRPr="00DF3873">
        <w:rPr>
          <w:rFonts w:ascii="Calibri" w:hAnsi="Calibri" w:cs="Calibri"/>
          <w:sz w:val="24"/>
          <w:szCs w:val="24"/>
          <w:lang w:val="en-GB"/>
        </w:rPr>
        <w:t xml:space="preserve">Max theoretical EF </w:t>
      </w:r>
      <m:oMath>
        <m:r>
          <m:rPr>
            <m:nor/>
          </m:rPr>
          <w:rPr>
            <w:rFonts w:ascii="Calibri" w:hAnsi="Calibri" w:cs="Calibri"/>
            <w:sz w:val="24"/>
            <w:szCs w:val="24"/>
          </w:rPr>
          <m:t>=</m:t>
        </m:r>
        <m:f>
          <m:fPr>
            <m:ctrlPr>
              <w:rPr>
                <w:rFonts w:ascii="Cambria Math" w:hAnsi="Cambria Math" w:cs="Calibri"/>
                <w:sz w:val="24"/>
                <w:szCs w:val="24"/>
              </w:rPr>
            </m:ctrlPr>
          </m:fPr>
          <m:num>
            <m:f>
              <m:fPr>
                <m:ctrlPr>
                  <w:rPr>
                    <w:rFonts w:ascii="Cambria Math" w:hAnsi="Cambria Math" w:cs="Calibri"/>
                    <w:sz w:val="24"/>
                    <w:szCs w:val="24"/>
                  </w:rPr>
                </m:ctrlPr>
              </m:fPr>
              <m:num>
                <m:r>
                  <m:rPr>
                    <m:nor/>
                  </m:rPr>
                  <w:rPr>
                    <w:rFonts w:ascii="Calibri" w:hAnsi="Calibri" w:cs="Calibri"/>
                    <w:sz w:val="24"/>
                    <w:szCs w:val="24"/>
                  </w:rPr>
                  <m:t>651</m:t>
                </m:r>
              </m:num>
              <m:den>
                <m:r>
                  <m:rPr>
                    <m:nor/>
                  </m:rPr>
                  <w:rPr>
                    <w:rFonts w:ascii="Calibri" w:hAnsi="Calibri" w:cs="Calibri"/>
                    <w:sz w:val="24"/>
                    <w:szCs w:val="24"/>
                  </w:rPr>
                  <m:t>651</m:t>
                </m:r>
              </m:den>
            </m:f>
          </m:num>
          <m:den>
            <m:f>
              <m:fPr>
                <m:ctrlPr>
                  <w:rPr>
                    <w:rFonts w:ascii="Cambria Math" w:hAnsi="Cambria Math" w:cs="Calibri"/>
                    <w:sz w:val="24"/>
                    <w:szCs w:val="24"/>
                  </w:rPr>
                </m:ctrlPr>
              </m:fPr>
              <m:num>
                <m:r>
                  <m:rPr>
                    <m:nor/>
                  </m:rPr>
                  <w:rPr>
                    <w:rFonts w:ascii="Calibri" w:hAnsi="Calibri" w:cs="Calibri"/>
                    <w:sz w:val="24"/>
                    <w:szCs w:val="24"/>
                  </w:rPr>
                  <m:t>783</m:t>
                </m:r>
              </m:num>
              <m:den>
                <m:r>
                  <m:rPr>
                    <m:nor/>
                  </m:rPr>
                  <w:rPr>
                    <w:rFonts w:ascii="Calibri" w:hAnsi="Calibri" w:cs="Calibri"/>
                    <w:sz w:val="24"/>
                    <w:szCs w:val="24"/>
                  </w:rPr>
                  <m:t>961</m:t>
                </m:r>
              </m:den>
            </m:f>
          </m:den>
        </m:f>
        <m:r>
          <m:rPr>
            <m:nor/>
          </m:rPr>
          <w:rPr>
            <w:rFonts w:ascii="Calibri" w:hAnsi="Calibri" w:cs="Calibri"/>
            <w:sz w:val="24"/>
            <w:szCs w:val="24"/>
          </w:rPr>
          <m:t>=</m:t>
        </m:r>
        <m:f>
          <m:fPr>
            <m:ctrlPr>
              <w:rPr>
                <w:rFonts w:ascii="Cambria Math" w:hAnsi="Cambria Math" w:cs="Calibri"/>
                <w:sz w:val="24"/>
                <w:szCs w:val="24"/>
              </w:rPr>
            </m:ctrlPr>
          </m:fPr>
          <m:num>
            <m:r>
              <m:rPr>
                <m:nor/>
              </m:rPr>
              <w:rPr>
                <w:rFonts w:ascii="Calibri" w:hAnsi="Calibri" w:cs="Calibri"/>
                <w:sz w:val="24"/>
                <w:szCs w:val="24"/>
              </w:rPr>
              <m:t>1</m:t>
            </m:r>
          </m:num>
          <m:den>
            <m:r>
              <m:rPr>
                <m:nor/>
              </m:rPr>
              <w:rPr>
                <w:rFonts w:ascii="Calibri" w:hAnsi="Calibri" w:cs="Calibri"/>
                <w:sz w:val="24"/>
                <w:szCs w:val="24"/>
              </w:rPr>
              <m:t>0.81</m:t>
            </m:r>
          </m:den>
        </m:f>
        <m:r>
          <m:rPr>
            <m:nor/>
          </m:rPr>
          <w:rPr>
            <w:rFonts w:ascii="Calibri" w:hAnsi="Calibri" w:cs="Calibri"/>
            <w:sz w:val="24"/>
            <w:szCs w:val="24"/>
          </w:rPr>
          <m:t>=</m:t>
        </m:r>
        <m:r>
          <m:rPr>
            <m:nor/>
          </m:rPr>
          <w:rPr>
            <w:rFonts w:ascii="Cambria Math" w:hAnsi="Calibri" w:cs="Calibri"/>
            <w:sz w:val="24"/>
            <w:szCs w:val="24"/>
          </w:rPr>
          <m:t xml:space="preserve"> </m:t>
        </m:r>
        <m:r>
          <m:rPr>
            <m:nor/>
          </m:rPr>
          <w:rPr>
            <w:rFonts w:ascii="Calibri" w:hAnsi="Calibri" w:cs="Calibri"/>
            <w:sz w:val="24"/>
            <w:szCs w:val="24"/>
          </w:rPr>
          <m:t>1.23</m:t>
        </m:r>
      </m:oMath>
    </w:p>
    <w:bookmarkEnd w:id="3"/>
    <w:p w14:paraId="0034F851" w14:textId="77777777" w:rsidR="002705B7" w:rsidRPr="002705B7" w:rsidRDefault="002705B7" w:rsidP="002705B7">
      <w:pPr>
        <w:rPr>
          <w:rFonts w:ascii="Calibri" w:hAnsi="Calibri" w:cs="Calibri"/>
          <w:color w:val="000000" w:themeColor="text1"/>
          <w:sz w:val="20"/>
          <w:szCs w:val="20"/>
        </w:rPr>
      </w:pPr>
    </w:p>
    <w:p w14:paraId="65827B07" w14:textId="0D2D0CA9" w:rsidR="00DA56E5" w:rsidRPr="00DF3873" w:rsidRDefault="00DA56E5" w:rsidP="00DA56E5">
      <w:pPr>
        <w:rPr>
          <w:rFonts w:ascii="Calibri" w:hAnsi="Calibri" w:cs="Calibri"/>
          <w:b/>
          <w:bCs/>
          <w:sz w:val="28"/>
          <w:szCs w:val="28"/>
        </w:rPr>
      </w:pPr>
      <w:r w:rsidRPr="00DF3873">
        <w:rPr>
          <w:rFonts w:ascii="Calibri" w:hAnsi="Calibri" w:cs="Calibri"/>
          <w:b/>
          <w:bCs/>
          <w:sz w:val="28"/>
          <w:szCs w:val="28"/>
        </w:rPr>
        <w:t xml:space="preserve">Part IV. Supplementary </w:t>
      </w:r>
      <w:r w:rsidR="00481AF1" w:rsidRPr="00DF3873">
        <w:rPr>
          <w:rFonts w:ascii="Calibri" w:hAnsi="Calibri" w:cs="Calibri"/>
          <w:b/>
          <w:bCs/>
          <w:sz w:val="28"/>
          <w:szCs w:val="28"/>
        </w:rPr>
        <w:t>videos</w:t>
      </w:r>
    </w:p>
    <w:p w14:paraId="6AB965C7" w14:textId="02A47A67" w:rsidR="00DA56E5" w:rsidRPr="00DF3873" w:rsidRDefault="00481AF1">
      <w:pPr>
        <w:rPr>
          <w:rFonts w:ascii="Calibri" w:hAnsi="Calibri" w:cs="Calibri"/>
          <w:sz w:val="24"/>
          <w:szCs w:val="24"/>
        </w:rPr>
      </w:pPr>
      <w:r w:rsidRPr="00DF3873">
        <w:rPr>
          <w:rFonts w:ascii="Calibri" w:hAnsi="Calibri" w:cs="Calibri"/>
          <w:b/>
          <w:bCs/>
          <w:sz w:val="24"/>
          <w:szCs w:val="24"/>
        </w:rPr>
        <w:t>Video</w:t>
      </w:r>
      <w:r w:rsidR="00DA56E5" w:rsidRPr="00DF3873">
        <w:rPr>
          <w:rFonts w:ascii="Calibri" w:hAnsi="Calibri" w:cs="Calibri"/>
          <w:b/>
          <w:bCs/>
          <w:sz w:val="24"/>
          <w:szCs w:val="24"/>
        </w:rPr>
        <w:t xml:space="preserve"> S1. </w:t>
      </w:r>
      <w:r w:rsidR="00463CE7" w:rsidRPr="00DF3873">
        <w:rPr>
          <w:rFonts w:ascii="Calibri" w:hAnsi="Calibri" w:cs="Calibri"/>
          <w:sz w:val="24"/>
          <w:szCs w:val="24"/>
        </w:rPr>
        <w:t>Tunability of double emulsions size using the hybrid device.</w:t>
      </w:r>
      <w:r w:rsidR="00463CE7" w:rsidRPr="00DF3873">
        <w:rPr>
          <w:rFonts w:ascii="Calibri" w:hAnsi="Calibri" w:cs="Calibri"/>
          <w:b/>
          <w:bCs/>
          <w:sz w:val="24"/>
          <w:szCs w:val="24"/>
        </w:rPr>
        <w:t xml:space="preserve"> </w:t>
      </w:r>
      <w:r w:rsidR="00DA56E5" w:rsidRPr="00DF3873">
        <w:rPr>
          <w:rFonts w:ascii="Calibri" w:hAnsi="Calibri" w:cs="Calibri"/>
          <w:sz w:val="24"/>
          <w:szCs w:val="24"/>
        </w:rPr>
        <w:t xml:space="preserve">All the </w:t>
      </w:r>
      <w:r w:rsidR="00463CE7" w:rsidRPr="00DF3873">
        <w:rPr>
          <w:rFonts w:ascii="Calibri" w:hAnsi="Calibri" w:cs="Calibri"/>
          <w:sz w:val="24"/>
          <w:szCs w:val="24"/>
        </w:rPr>
        <w:t xml:space="preserve">double emulsion formation </w:t>
      </w:r>
      <w:r w:rsidR="00DA56E5" w:rsidRPr="00DF3873">
        <w:rPr>
          <w:rFonts w:ascii="Calibri" w:hAnsi="Calibri" w:cs="Calibri"/>
          <w:sz w:val="24"/>
          <w:szCs w:val="24"/>
        </w:rPr>
        <w:t xml:space="preserve">videos </w:t>
      </w:r>
      <w:r w:rsidRPr="00DF3873">
        <w:rPr>
          <w:rFonts w:ascii="Calibri" w:hAnsi="Calibri" w:cs="Calibri"/>
          <w:sz w:val="24"/>
          <w:szCs w:val="24"/>
        </w:rPr>
        <w:t xml:space="preserve">were </w:t>
      </w:r>
      <w:r w:rsidR="00463CE7" w:rsidRPr="00DF3873">
        <w:rPr>
          <w:rFonts w:ascii="Calibri" w:hAnsi="Calibri" w:cs="Calibri"/>
          <w:sz w:val="24"/>
          <w:szCs w:val="24"/>
        </w:rPr>
        <w:t xml:space="preserve">recorded </w:t>
      </w:r>
      <w:r w:rsidR="00DA56E5" w:rsidRPr="00DF3873">
        <w:rPr>
          <w:rFonts w:ascii="Calibri" w:hAnsi="Calibri" w:cs="Calibri"/>
          <w:sz w:val="24"/>
          <w:szCs w:val="24"/>
        </w:rPr>
        <w:t>using</w:t>
      </w:r>
      <w:r w:rsidRPr="00DF3873">
        <w:rPr>
          <w:rFonts w:ascii="Calibri" w:hAnsi="Calibri" w:cs="Calibri"/>
          <w:sz w:val="24"/>
          <w:szCs w:val="24"/>
        </w:rPr>
        <w:t xml:space="preserve"> a</w:t>
      </w:r>
      <w:r w:rsidR="00DA56E5" w:rsidRPr="00DF3873">
        <w:rPr>
          <w:rFonts w:ascii="Calibri" w:hAnsi="Calibri" w:cs="Calibri"/>
          <w:sz w:val="24"/>
          <w:szCs w:val="24"/>
        </w:rPr>
        <w:t xml:space="preserve"> high-speed </w:t>
      </w:r>
      <w:r w:rsidRPr="00DF3873">
        <w:rPr>
          <w:rFonts w:ascii="Calibri" w:hAnsi="Calibri" w:cs="Calibri"/>
          <w:sz w:val="24"/>
          <w:szCs w:val="24"/>
        </w:rPr>
        <w:t>camera</w:t>
      </w:r>
      <w:r w:rsidR="00463CE7" w:rsidRPr="00DF3873">
        <w:rPr>
          <w:rFonts w:ascii="Calibri" w:hAnsi="Calibri" w:cs="Calibri"/>
          <w:sz w:val="24"/>
          <w:szCs w:val="24"/>
        </w:rPr>
        <w:t xml:space="preserve"> at different </w:t>
      </w:r>
      <w:r w:rsidR="003C50D1">
        <w:rPr>
          <w:rFonts w:ascii="Calibri" w:hAnsi="Calibri" w:cs="Calibri"/>
          <w:sz w:val="24"/>
          <w:szCs w:val="24"/>
        </w:rPr>
        <w:t xml:space="preserve">frame </w:t>
      </w:r>
      <w:r w:rsidR="00250E10">
        <w:rPr>
          <w:rFonts w:ascii="Calibri" w:hAnsi="Calibri" w:cs="Calibri"/>
          <w:sz w:val="24"/>
          <w:szCs w:val="24"/>
        </w:rPr>
        <w:t>rates</w:t>
      </w:r>
      <w:r w:rsidR="003C50D1">
        <w:rPr>
          <w:rFonts w:ascii="Calibri" w:hAnsi="Calibri" w:cs="Calibri"/>
          <w:sz w:val="24"/>
          <w:szCs w:val="24"/>
        </w:rPr>
        <w:t xml:space="preserve"> per second (</w:t>
      </w:r>
      <w:r w:rsidR="00463CE7" w:rsidRPr="00DF3873">
        <w:rPr>
          <w:rFonts w:ascii="Calibri" w:hAnsi="Calibri" w:cs="Calibri"/>
          <w:sz w:val="24"/>
          <w:szCs w:val="24"/>
        </w:rPr>
        <w:t>FPS</w:t>
      </w:r>
      <w:r w:rsidR="003C50D1">
        <w:rPr>
          <w:rFonts w:ascii="Calibri" w:hAnsi="Calibri" w:cs="Calibri"/>
          <w:sz w:val="24"/>
          <w:szCs w:val="24"/>
        </w:rPr>
        <w:t>)</w:t>
      </w:r>
      <w:r w:rsidR="00DA56E5" w:rsidRPr="00DF3873">
        <w:rPr>
          <w:rFonts w:ascii="Calibri" w:hAnsi="Calibri" w:cs="Calibri"/>
          <w:sz w:val="24"/>
          <w:szCs w:val="24"/>
        </w:rPr>
        <w:t xml:space="preserve">. The </w:t>
      </w:r>
      <w:r w:rsidR="00463CE7" w:rsidRPr="00DF3873">
        <w:rPr>
          <w:rFonts w:ascii="Calibri" w:hAnsi="Calibri" w:cs="Calibri"/>
          <w:sz w:val="24"/>
          <w:szCs w:val="24"/>
        </w:rPr>
        <w:t xml:space="preserve">playback </w:t>
      </w:r>
      <w:r w:rsidRPr="00DF3873">
        <w:rPr>
          <w:rFonts w:ascii="Calibri" w:hAnsi="Calibri" w:cs="Calibri"/>
          <w:sz w:val="24"/>
          <w:szCs w:val="24"/>
        </w:rPr>
        <w:t>frame</w:t>
      </w:r>
      <w:r w:rsidR="00463CE7" w:rsidRPr="00DF3873">
        <w:rPr>
          <w:rFonts w:ascii="Calibri" w:hAnsi="Calibri" w:cs="Calibri"/>
          <w:sz w:val="24"/>
          <w:szCs w:val="24"/>
        </w:rPr>
        <w:t xml:space="preserve"> rate for all videos</w:t>
      </w:r>
      <w:r w:rsidRPr="00DF3873">
        <w:rPr>
          <w:rFonts w:ascii="Calibri" w:hAnsi="Calibri" w:cs="Calibri"/>
          <w:sz w:val="24"/>
          <w:szCs w:val="24"/>
        </w:rPr>
        <w:t xml:space="preserve"> is 20 FPS. </w:t>
      </w:r>
    </w:p>
    <w:p w14:paraId="15802779" w14:textId="7C35EA57" w:rsidR="00481AF1" w:rsidRPr="00481AF1" w:rsidRDefault="00481AF1">
      <w:pPr>
        <w:rPr>
          <w:rFonts w:ascii="Calibri" w:hAnsi="Calibri" w:cs="Calibri"/>
          <w:sz w:val="24"/>
          <w:szCs w:val="24"/>
        </w:rPr>
      </w:pPr>
      <w:r w:rsidRPr="00DF3873">
        <w:rPr>
          <w:rFonts w:ascii="Calibri" w:hAnsi="Calibri" w:cs="Calibri"/>
          <w:b/>
          <w:bCs/>
          <w:sz w:val="24"/>
          <w:szCs w:val="24"/>
        </w:rPr>
        <w:t xml:space="preserve">Video S2. </w:t>
      </w:r>
      <w:r w:rsidRPr="00DF3873">
        <w:rPr>
          <w:rFonts w:ascii="Calibri" w:hAnsi="Calibri" w:cs="Calibri"/>
          <w:sz w:val="24"/>
          <w:szCs w:val="24"/>
        </w:rPr>
        <w:t>Formation of ultra-thin shell</w:t>
      </w:r>
      <w:r w:rsidRPr="00481AF1">
        <w:rPr>
          <w:rFonts w:ascii="Calibri" w:hAnsi="Calibri" w:cs="Calibri"/>
          <w:sz w:val="24"/>
          <w:szCs w:val="24"/>
        </w:rPr>
        <w:t xml:space="preserve"> double emulsion using the hybrid device</w:t>
      </w:r>
    </w:p>
    <w:p w14:paraId="1EA1F315" w14:textId="65B807A9" w:rsidR="00481AF1" w:rsidRDefault="00481AF1">
      <w:pPr>
        <w:rPr>
          <w:rFonts w:ascii="Calibri" w:hAnsi="Calibri" w:cs="Calibri"/>
          <w:b/>
          <w:bCs/>
          <w:sz w:val="24"/>
          <w:szCs w:val="24"/>
        </w:rPr>
      </w:pPr>
      <w:r>
        <w:rPr>
          <w:rFonts w:ascii="Calibri" w:hAnsi="Calibri" w:cs="Calibri"/>
          <w:b/>
          <w:bCs/>
          <w:sz w:val="24"/>
          <w:szCs w:val="24"/>
        </w:rPr>
        <w:t xml:space="preserve">Video S3. </w:t>
      </w:r>
      <w:r w:rsidRPr="00481AF1">
        <w:rPr>
          <w:rFonts w:ascii="Calibri" w:hAnsi="Calibri" w:cs="Calibri"/>
          <w:sz w:val="24"/>
          <w:szCs w:val="24"/>
        </w:rPr>
        <w:t>Thin shell double emulsion formation modes</w:t>
      </w:r>
      <w:r>
        <w:rPr>
          <w:rFonts w:ascii="Calibri" w:hAnsi="Calibri" w:cs="Calibri"/>
          <w:b/>
          <w:bCs/>
          <w:sz w:val="24"/>
          <w:szCs w:val="24"/>
        </w:rPr>
        <w:t xml:space="preserve"> </w:t>
      </w:r>
    </w:p>
    <w:p w14:paraId="552879F6" w14:textId="61CF05E8" w:rsidR="00481AF1" w:rsidRDefault="00481AF1" w:rsidP="00481AF1">
      <w:pPr>
        <w:rPr>
          <w:rFonts w:ascii="Calibri" w:hAnsi="Calibri" w:cs="Calibri"/>
          <w:sz w:val="24"/>
          <w:szCs w:val="24"/>
        </w:rPr>
      </w:pPr>
      <w:r>
        <w:rPr>
          <w:rFonts w:ascii="Calibri" w:hAnsi="Calibri" w:cs="Calibri"/>
          <w:b/>
          <w:bCs/>
          <w:sz w:val="24"/>
          <w:szCs w:val="24"/>
        </w:rPr>
        <w:t xml:space="preserve">Video S4. </w:t>
      </w:r>
      <w:r>
        <w:rPr>
          <w:rFonts w:ascii="Calibri" w:hAnsi="Calibri" w:cs="Calibri"/>
          <w:sz w:val="24"/>
          <w:szCs w:val="24"/>
        </w:rPr>
        <w:t>Separation of double emulsions from oil droplets caused by their velocity disparity</w:t>
      </w:r>
    </w:p>
    <w:p w14:paraId="6E9715AF" w14:textId="10857C5D" w:rsidR="00481AF1" w:rsidRDefault="00481AF1" w:rsidP="00481AF1">
      <w:pPr>
        <w:rPr>
          <w:rFonts w:ascii="Calibri" w:hAnsi="Calibri" w:cs="Calibri"/>
          <w:sz w:val="24"/>
          <w:szCs w:val="24"/>
        </w:rPr>
      </w:pPr>
      <w:r>
        <w:rPr>
          <w:rFonts w:ascii="Calibri" w:hAnsi="Calibri" w:cs="Calibri"/>
          <w:b/>
          <w:bCs/>
          <w:sz w:val="24"/>
          <w:szCs w:val="24"/>
        </w:rPr>
        <w:t xml:space="preserve">Video S5. </w:t>
      </w:r>
      <w:r w:rsidRPr="00481AF1">
        <w:rPr>
          <w:rFonts w:ascii="Calibri" w:hAnsi="Calibri" w:cs="Calibri"/>
          <w:sz w:val="24"/>
          <w:szCs w:val="24"/>
        </w:rPr>
        <w:t>High-throughput</w:t>
      </w:r>
      <w:r>
        <w:rPr>
          <w:rFonts w:ascii="Calibri" w:hAnsi="Calibri" w:cs="Calibri"/>
          <w:b/>
          <w:bCs/>
          <w:sz w:val="24"/>
          <w:szCs w:val="24"/>
        </w:rPr>
        <w:t xml:space="preserve"> </w:t>
      </w:r>
      <w:r w:rsidR="00683279">
        <w:rPr>
          <w:rFonts w:ascii="Calibri" w:hAnsi="Calibri" w:cs="Calibri"/>
          <w:sz w:val="24"/>
          <w:szCs w:val="24"/>
        </w:rPr>
        <w:t>s</w:t>
      </w:r>
      <w:r>
        <w:rPr>
          <w:rFonts w:ascii="Calibri" w:hAnsi="Calibri" w:cs="Calibri"/>
          <w:sz w:val="24"/>
          <w:szCs w:val="24"/>
        </w:rPr>
        <w:t xml:space="preserve">eparation of double emulsions from oil droplets using the presented </w:t>
      </w:r>
      <w:r w:rsidR="003C50D1">
        <w:rPr>
          <w:rFonts w:ascii="Calibri" w:hAnsi="Calibri" w:cs="Calibri"/>
          <w:sz w:val="24"/>
          <w:szCs w:val="24"/>
        </w:rPr>
        <w:t>purification</w:t>
      </w:r>
      <w:r>
        <w:rPr>
          <w:rFonts w:ascii="Calibri" w:hAnsi="Calibri" w:cs="Calibri"/>
          <w:sz w:val="24"/>
          <w:szCs w:val="24"/>
        </w:rPr>
        <w:t xml:space="preserve"> </w:t>
      </w:r>
      <w:r w:rsidR="003C50D1">
        <w:rPr>
          <w:rFonts w:ascii="Calibri" w:hAnsi="Calibri" w:cs="Calibri"/>
          <w:sz w:val="24"/>
          <w:szCs w:val="24"/>
        </w:rPr>
        <w:t>approach</w:t>
      </w:r>
    </w:p>
    <w:p w14:paraId="06BD8470" w14:textId="77777777" w:rsidR="00DA56E5" w:rsidRDefault="00DA56E5">
      <w:pPr>
        <w:rPr>
          <w:rFonts w:ascii="Calibri" w:hAnsi="Calibri" w:cs="Calibri"/>
          <w:b/>
          <w:bCs/>
          <w:sz w:val="28"/>
          <w:szCs w:val="28"/>
        </w:rPr>
      </w:pPr>
    </w:p>
    <w:p w14:paraId="63B2413C" w14:textId="322743DD" w:rsidR="00090C8D" w:rsidRPr="00DF3873" w:rsidRDefault="00090C8D">
      <w:pPr>
        <w:rPr>
          <w:rFonts w:ascii="Calibri" w:hAnsi="Calibri" w:cs="Calibri"/>
          <w:b/>
          <w:bCs/>
          <w:sz w:val="28"/>
          <w:szCs w:val="28"/>
        </w:rPr>
      </w:pPr>
      <w:r w:rsidRPr="00DF3873">
        <w:rPr>
          <w:rFonts w:ascii="Calibri" w:hAnsi="Calibri" w:cs="Calibri"/>
          <w:b/>
          <w:bCs/>
          <w:sz w:val="28"/>
          <w:szCs w:val="28"/>
        </w:rPr>
        <w:t>References:</w:t>
      </w:r>
    </w:p>
    <w:sdt>
      <w:sdtPr>
        <w:rPr>
          <w:rFonts w:ascii="Calibri" w:hAnsi="Calibri" w:cs="Calibri"/>
          <w:bCs/>
          <w:color w:val="000000"/>
          <w:szCs w:val="28"/>
        </w:rPr>
        <w:tag w:val="MENDELEY_BIBLIOGRAPHY"/>
        <w:id w:val="-1557236976"/>
        <w:placeholder>
          <w:docPart w:val="DefaultPlaceholder_-1854013440"/>
        </w:placeholder>
      </w:sdtPr>
      <w:sdtEndPr/>
      <w:sdtContent>
        <w:p w14:paraId="72A20FCC" w14:textId="1FED47A9" w:rsidR="007C1F69" w:rsidRPr="00DF3873" w:rsidRDefault="007C1F69">
          <w:pPr>
            <w:autoSpaceDE w:val="0"/>
            <w:autoSpaceDN w:val="0"/>
            <w:ind w:hanging="640"/>
            <w:divId w:val="716122109"/>
            <w:rPr>
              <w:rFonts w:eastAsia="Times New Roman"/>
              <w:kern w:val="0"/>
              <w:sz w:val="24"/>
              <w:szCs w:val="24"/>
              <w14:ligatures w14:val="none"/>
            </w:rPr>
          </w:pPr>
          <w:r w:rsidRPr="00DF3873">
            <w:rPr>
              <w:rFonts w:eastAsia="Times New Roman"/>
            </w:rPr>
            <w:t>1.</w:t>
          </w:r>
          <w:r w:rsidRPr="00DF3873">
            <w:rPr>
              <w:rFonts w:eastAsia="Times New Roman"/>
            </w:rPr>
            <w:tab/>
            <w:t>Kalantarifard, A., Alizadeh-Haghighi, E. &amp; Elbuken, C. A microfluidic droplet system for ultra-monodisperse droplet generation: A universal approach</w:t>
          </w:r>
          <w:r w:rsidR="004502FF">
            <w:rPr>
              <w:rFonts w:eastAsia="Times New Roman"/>
            </w:rPr>
            <w:t xml:space="preserve">, </w:t>
          </w:r>
          <w:r w:rsidR="004502FF" w:rsidRPr="004502FF">
            <w:rPr>
              <w:rFonts w:eastAsia="Times New Roman"/>
              <w:i/>
              <w:iCs/>
            </w:rPr>
            <w:t>Chem. Eng. Sci.</w:t>
          </w:r>
          <w:r w:rsidR="00745618" w:rsidRPr="00DF3873">
            <w:rPr>
              <w:rFonts w:eastAsia="Times New Roman"/>
            </w:rPr>
            <w:t xml:space="preserve"> </w:t>
          </w:r>
          <w:r w:rsidR="00745618" w:rsidRPr="00DF3873">
            <w:rPr>
              <w:rFonts w:eastAsia="Times New Roman"/>
              <w:b/>
              <w:bCs/>
            </w:rPr>
            <w:t>261</w:t>
          </w:r>
          <w:r w:rsidR="00745618" w:rsidRPr="00DF3873">
            <w:rPr>
              <w:rFonts w:eastAsia="Times New Roman"/>
            </w:rPr>
            <w:t>,</w:t>
          </w:r>
          <w:r w:rsidRPr="00DF3873">
            <w:rPr>
              <w:rFonts w:eastAsia="Times New Roman"/>
            </w:rPr>
            <w:t xml:space="preserve"> 117947</w:t>
          </w:r>
          <w:r w:rsidR="00745618" w:rsidRPr="00DF3873">
            <w:rPr>
              <w:rFonts w:eastAsia="Times New Roman"/>
            </w:rPr>
            <w:t xml:space="preserve"> (2022)</w:t>
          </w:r>
          <w:r w:rsidRPr="00DF3873">
            <w:rPr>
              <w:rFonts w:eastAsia="Times New Roman"/>
            </w:rPr>
            <w:t>.</w:t>
          </w:r>
        </w:p>
        <w:p w14:paraId="4E450922" w14:textId="77777777" w:rsidR="007C1F69" w:rsidRPr="00DF3873" w:rsidRDefault="007C1F69">
          <w:pPr>
            <w:autoSpaceDE w:val="0"/>
            <w:autoSpaceDN w:val="0"/>
            <w:ind w:hanging="640"/>
            <w:divId w:val="856622721"/>
            <w:rPr>
              <w:rFonts w:eastAsia="Times New Roman"/>
            </w:rPr>
          </w:pPr>
          <w:r w:rsidRPr="00DF3873">
            <w:rPr>
              <w:rFonts w:eastAsia="Times New Roman"/>
            </w:rPr>
            <w:t>2.</w:t>
          </w:r>
          <w:r w:rsidRPr="00DF3873">
            <w:rPr>
              <w:rFonts w:eastAsia="Times New Roman"/>
            </w:rPr>
            <w:tab/>
            <w:t xml:space="preserve">Basu, A. S. Droplet morphometry and velocimetry (DMV): A video processing software for time-resolved, label-free tracking of droplet parameters. </w:t>
          </w:r>
          <w:r w:rsidRPr="00DF3873">
            <w:rPr>
              <w:rFonts w:eastAsia="Times New Roman"/>
              <w:i/>
              <w:iCs/>
            </w:rPr>
            <w:t>Lab Chip</w:t>
          </w:r>
          <w:r w:rsidRPr="00DF3873">
            <w:rPr>
              <w:rFonts w:eastAsia="Times New Roman"/>
            </w:rPr>
            <w:t xml:space="preserve"> </w:t>
          </w:r>
          <w:r w:rsidRPr="00DF3873">
            <w:rPr>
              <w:rFonts w:eastAsia="Times New Roman"/>
              <w:b/>
              <w:bCs/>
            </w:rPr>
            <w:t>13</w:t>
          </w:r>
          <w:r w:rsidRPr="00DF3873">
            <w:rPr>
              <w:rFonts w:eastAsia="Times New Roman"/>
            </w:rPr>
            <w:t>, 1892–1901 (2013).</w:t>
          </w:r>
        </w:p>
        <w:p w14:paraId="497C394A" w14:textId="77777777" w:rsidR="007C1F69" w:rsidRPr="00DF3873" w:rsidRDefault="007C1F69">
          <w:pPr>
            <w:autoSpaceDE w:val="0"/>
            <w:autoSpaceDN w:val="0"/>
            <w:ind w:hanging="640"/>
            <w:divId w:val="1907181409"/>
            <w:rPr>
              <w:rFonts w:eastAsia="Times New Roman"/>
            </w:rPr>
          </w:pPr>
          <w:r w:rsidRPr="00DF3873">
            <w:rPr>
              <w:rFonts w:eastAsia="Times New Roman"/>
            </w:rPr>
            <w:t>3.</w:t>
          </w:r>
          <w:r w:rsidRPr="00DF3873">
            <w:rPr>
              <w:rFonts w:eastAsia="Times New Roman"/>
            </w:rPr>
            <w:tab/>
            <w:t xml:space="preserve">Deshpande, S., Caspi, Y., </w:t>
          </w:r>
          <w:proofErr w:type="spellStart"/>
          <w:r w:rsidRPr="00DF3873">
            <w:rPr>
              <w:rFonts w:eastAsia="Times New Roman"/>
            </w:rPr>
            <w:t>Meijering</w:t>
          </w:r>
          <w:proofErr w:type="spellEnd"/>
          <w:r w:rsidRPr="00DF3873">
            <w:rPr>
              <w:rFonts w:eastAsia="Times New Roman"/>
            </w:rPr>
            <w:t xml:space="preserve">, A. E. C. &amp; Dekker, C. Octanol-assisted liposome assembly on chip. </w:t>
          </w:r>
          <w:r w:rsidRPr="00DF3873">
            <w:rPr>
              <w:rFonts w:eastAsia="Times New Roman"/>
              <w:i/>
              <w:iCs/>
            </w:rPr>
            <w:t xml:space="preserve">Nat </w:t>
          </w:r>
          <w:proofErr w:type="spellStart"/>
          <w:r w:rsidRPr="00DF3873">
            <w:rPr>
              <w:rFonts w:eastAsia="Times New Roman"/>
              <w:i/>
              <w:iCs/>
            </w:rPr>
            <w:t>Commun</w:t>
          </w:r>
          <w:proofErr w:type="spellEnd"/>
          <w:r w:rsidRPr="00DF3873">
            <w:rPr>
              <w:rFonts w:eastAsia="Times New Roman"/>
            </w:rPr>
            <w:t xml:space="preserve"> </w:t>
          </w:r>
          <w:r w:rsidRPr="00DF3873">
            <w:rPr>
              <w:rFonts w:eastAsia="Times New Roman"/>
              <w:b/>
              <w:bCs/>
            </w:rPr>
            <w:t>7</w:t>
          </w:r>
          <w:r w:rsidRPr="00DF3873">
            <w:rPr>
              <w:rFonts w:eastAsia="Times New Roman"/>
            </w:rPr>
            <w:t>, 10447 (2016).</w:t>
          </w:r>
        </w:p>
        <w:p w14:paraId="3DAEA0DA" w14:textId="77777777" w:rsidR="007C1F69" w:rsidRPr="00DF3873" w:rsidRDefault="007C1F69">
          <w:pPr>
            <w:autoSpaceDE w:val="0"/>
            <w:autoSpaceDN w:val="0"/>
            <w:ind w:hanging="640"/>
            <w:divId w:val="1412190883"/>
            <w:rPr>
              <w:rFonts w:eastAsia="Times New Roman"/>
            </w:rPr>
          </w:pPr>
          <w:r w:rsidRPr="00DF3873">
            <w:rPr>
              <w:rFonts w:eastAsia="Times New Roman"/>
            </w:rPr>
            <w:t>4.</w:t>
          </w:r>
          <w:r w:rsidRPr="00DF3873">
            <w:rPr>
              <w:rFonts w:eastAsia="Times New Roman"/>
            </w:rPr>
            <w:tab/>
            <w:t xml:space="preserve">Deng, N. N., </w:t>
          </w:r>
          <w:proofErr w:type="spellStart"/>
          <w:r w:rsidRPr="00DF3873">
            <w:rPr>
              <w:rFonts w:eastAsia="Times New Roman"/>
            </w:rPr>
            <w:t>Yelleswarapu</w:t>
          </w:r>
          <w:proofErr w:type="spellEnd"/>
          <w:r w:rsidRPr="00DF3873">
            <w:rPr>
              <w:rFonts w:eastAsia="Times New Roman"/>
            </w:rPr>
            <w:t xml:space="preserve">, M. &amp; Huck, W. T. S. Monodisperse Uni- and Multicompartment Liposomes. </w:t>
          </w:r>
          <w:r w:rsidRPr="00DF3873">
            <w:rPr>
              <w:rFonts w:eastAsia="Times New Roman"/>
              <w:i/>
              <w:iCs/>
            </w:rPr>
            <w:t>J Am Chem Soc</w:t>
          </w:r>
          <w:r w:rsidRPr="00DF3873">
            <w:rPr>
              <w:rFonts w:eastAsia="Times New Roman"/>
            </w:rPr>
            <w:t xml:space="preserve"> </w:t>
          </w:r>
          <w:r w:rsidRPr="00DF3873">
            <w:rPr>
              <w:rFonts w:eastAsia="Times New Roman"/>
              <w:b/>
              <w:bCs/>
            </w:rPr>
            <w:t>138</w:t>
          </w:r>
          <w:r w:rsidRPr="00DF3873">
            <w:rPr>
              <w:rFonts w:eastAsia="Times New Roman"/>
            </w:rPr>
            <w:t>, 7584–7591 (2016).</w:t>
          </w:r>
        </w:p>
        <w:p w14:paraId="6F5DA448" w14:textId="17C3D1D2" w:rsidR="007C1F69" w:rsidRPr="00DF3873" w:rsidRDefault="007C1F69">
          <w:pPr>
            <w:autoSpaceDE w:val="0"/>
            <w:autoSpaceDN w:val="0"/>
            <w:ind w:hanging="640"/>
            <w:divId w:val="347874891"/>
            <w:rPr>
              <w:rFonts w:eastAsia="Times New Roman"/>
            </w:rPr>
          </w:pPr>
          <w:r w:rsidRPr="00DF3873">
            <w:rPr>
              <w:rFonts w:eastAsia="Times New Roman"/>
            </w:rPr>
            <w:t>5.</w:t>
          </w:r>
          <w:r w:rsidRPr="00DF3873">
            <w:rPr>
              <w:rFonts w:eastAsia="Times New Roman"/>
            </w:rPr>
            <w:tab/>
            <w:t xml:space="preserve">Chien, P. J., Shih, Y. L., Cheng, C. T. &amp; Tu, H. L. Chip assisted formation of phase-separated liposomes for reconstituting spatial protein-lipid interactions. </w:t>
          </w:r>
          <w:r w:rsidRPr="00DF3873">
            <w:rPr>
              <w:rFonts w:eastAsia="Times New Roman"/>
              <w:i/>
              <w:iCs/>
            </w:rPr>
            <w:t>Lab Chip</w:t>
          </w:r>
          <w:r w:rsidRPr="00DF3873">
            <w:rPr>
              <w:rFonts w:eastAsia="Times New Roman"/>
            </w:rPr>
            <w:t xml:space="preserve"> </w:t>
          </w:r>
          <w:r w:rsidR="00745618" w:rsidRPr="00DF3873">
            <w:rPr>
              <w:rFonts w:eastAsia="Times New Roman"/>
              <w:b/>
              <w:bCs/>
            </w:rPr>
            <w:t>13</w:t>
          </w:r>
          <w:r w:rsidR="00745618" w:rsidRPr="00DF3873">
            <w:rPr>
              <w:rFonts w:eastAsia="Times New Roman"/>
            </w:rPr>
            <w:t xml:space="preserve">, 2540-2548 </w:t>
          </w:r>
          <w:r w:rsidRPr="00DF3873">
            <w:rPr>
              <w:rFonts w:eastAsia="Times New Roman"/>
            </w:rPr>
            <w:t xml:space="preserve">(2022) </w:t>
          </w:r>
        </w:p>
        <w:p w14:paraId="76745D3B" w14:textId="77777777" w:rsidR="007C1F69" w:rsidRPr="00DF3873" w:rsidRDefault="007C1F69">
          <w:pPr>
            <w:autoSpaceDE w:val="0"/>
            <w:autoSpaceDN w:val="0"/>
            <w:ind w:hanging="640"/>
            <w:divId w:val="1973779241"/>
            <w:rPr>
              <w:rFonts w:eastAsia="Times New Roman"/>
            </w:rPr>
          </w:pPr>
          <w:r w:rsidRPr="00DF3873">
            <w:rPr>
              <w:rFonts w:eastAsia="Times New Roman"/>
            </w:rPr>
            <w:t>6.</w:t>
          </w:r>
          <w:r w:rsidRPr="00DF3873">
            <w:rPr>
              <w:rFonts w:eastAsia="Times New Roman"/>
            </w:rPr>
            <w:tab/>
            <w:t xml:space="preserve">Michelon, M., Huang, Y., de la Torre, L. G., Weitz, D. A. &amp; Cunha, R. L. Single-step microfluidic production of W/O/W double emulsions as templates for Β-carotene-loaded giant liposomes formation. </w:t>
          </w:r>
          <w:r w:rsidRPr="00DF3873">
            <w:rPr>
              <w:rFonts w:eastAsia="Times New Roman"/>
              <w:i/>
              <w:iCs/>
            </w:rPr>
            <w:t>Chemical Engineering Journal</w:t>
          </w:r>
          <w:r w:rsidRPr="00DF3873">
            <w:rPr>
              <w:rFonts w:eastAsia="Times New Roman"/>
            </w:rPr>
            <w:t xml:space="preserve"> </w:t>
          </w:r>
          <w:r w:rsidRPr="00DF3873">
            <w:rPr>
              <w:rFonts w:eastAsia="Times New Roman"/>
              <w:b/>
              <w:bCs/>
            </w:rPr>
            <w:t>366</w:t>
          </w:r>
          <w:r w:rsidRPr="00DF3873">
            <w:rPr>
              <w:rFonts w:eastAsia="Times New Roman"/>
            </w:rPr>
            <w:t>, 27–32 (2019).</w:t>
          </w:r>
        </w:p>
        <w:p w14:paraId="247B375B" w14:textId="6929A308" w:rsidR="00090C8D" w:rsidRPr="007E26F9" w:rsidRDefault="007C1F69">
          <w:pPr>
            <w:rPr>
              <w:rFonts w:ascii="Calibri" w:hAnsi="Calibri" w:cs="Calibri"/>
              <w:b/>
              <w:bCs/>
              <w:sz w:val="28"/>
              <w:szCs w:val="28"/>
            </w:rPr>
          </w:pPr>
          <w:r w:rsidRPr="00DF3873">
            <w:rPr>
              <w:rFonts w:eastAsia="Times New Roman"/>
            </w:rPr>
            <w:t> </w:t>
          </w:r>
        </w:p>
      </w:sdtContent>
    </w:sdt>
    <w:sectPr w:rsidR="00090C8D" w:rsidRPr="007E26F9" w:rsidSect="007C04A5">
      <w:footerReference w:type="default" r:id="rId18"/>
      <w:pgSz w:w="11906" w:h="16838"/>
      <w:pgMar w:top="1417" w:right="1134" w:bottom="1417"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188147" w14:textId="77777777" w:rsidR="006718C0" w:rsidRDefault="006718C0" w:rsidP="004062C8">
      <w:pPr>
        <w:spacing w:after="0" w:line="240" w:lineRule="auto"/>
      </w:pPr>
      <w:r>
        <w:separator/>
      </w:r>
    </w:p>
  </w:endnote>
  <w:endnote w:type="continuationSeparator" w:id="0">
    <w:p w14:paraId="15097DCC" w14:textId="77777777" w:rsidR="006718C0" w:rsidRDefault="006718C0" w:rsidP="004062C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120060043"/>
      <w:docPartObj>
        <w:docPartGallery w:val="Page Numbers (Bottom of Page)"/>
        <w:docPartUnique/>
      </w:docPartObj>
    </w:sdtPr>
    <w:sdtEndPr>
      <w:rPr>
        <w:noProof/>
      </w:rPr>
    </w:sdtEndPr>
    <w:sdtContent>
      <w:p w14:paraId="480ED4FC" w14:textId="164CB277" w:rsidR="004062C8" w:rsidRDefault="004062C8">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394D5792" w14:textId="77777777" w:rsidR="004062C8" w:rsidRDefault="004062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5CBE09" w14:textId="77777777" w:rsidR="006718C0" w:rsidRDefault="006718C0" w:rsidP="004062C8">
      <w:pPr>
        <w:spacing w:after="0" w:line="240" w:lineRule="auto"/>
      </w:pPr>
      <w:r>
        <w:separator/>
      </w:r>
    </w:p>
  </w:footnote>
  <w:footnote w:type="continuationSeparator" w:id="0">
    <w:p w14:paraId="7338C973" w14:textId="77777777" w:rsidR="006718C0" w:rsidRDefault="006718C0" w:rsidP="004062C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456D1C"/>
    <w:multiLevelType w:val="hybridMultilevel"/>
    <w:tmpl w:val="C2F4995A"/>
    <w:lvl w:ilvl="0" w:tplc="1554B12E">
      <w:start w:val="600"/>
      <w:numFmt w:val="bullet"/>
      <w:lvlText w:val="-"/>
      <w:lvlJc w:val="left"/>
      <w:pPr>
        <w:ind w:left="720" w:hanging="360"/>
      </w:pPr>
      <w:rPr>
        <w:rFonts w:ascii="Calibri" w:eastAsiaTheme="minorHAnsi" w:hAnsi="Calibri" w:cs="Calibri"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C2B0EBB"/>
    <w:multiLevelType w:val="hybridMultilevel"/>
    <w:tmpl w:val="7DD852FA"/>
    <w:lvl w:ilvl="0" w:tplc="A724B534">
      <w:start w:val="1"/>
      <w:numFmt w:val="decimal"/>
      <w:pStyle w:val="F01FootnoteAuthorAddress"/>
      <w:lvlText w:val="%1."/>
      <w:lvlJc w:val="left"/>
      <w:pPr>
        <w:ind w:left="720" w:hanging="360"/>
      </w:pPr>
      <w:rPr>
        <w:rFonts w:asciiTheme="minorHAnsi" w:eastAsiaTheme="minorHAnsi" w:hAnsiTheme="minorHAnsi" w:cs="Times New Roman"/>
        <w:b w:val="0"/>
        <w:i/>
        <w:vertAlign w:val="superscrip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62C8"/>
    <w:rsid w:val="00051AA4"/>
    <w:rsid w:val="00061263"/>
    <w:rsid w:val="00090C8D"/>
    <w:rsid w:val="000A6979"/>
    <w:rsid w:val="000C4D3B"/>
    <w:rsid w:val="0012100D"/>
    <w:rsid w:val="001553A0"/>
    <w:rsid w:val="001779B5"/>
    <w:rsid w:val="0018271A"/>
    <w:rsid w:val="00192D0D"/>
    <w:rsid w:val="00195F6B"/>
    <w:rsid w:val="001A25E1"/>
    <w:rsid w:val="001A3A3D"/>
    <w:rsid w:val="001C0E25"/>
    <w:rsid w:val="001E3258"/>
    <w:rsid w:val="001F32E5"/>
    <w:rsid w:val="002011A9"/>
    <w:rsid w:val="00202365"/>
    <w:rsid w:val="00212D80"/>
    <w:rsid w:val="00216502"/>
    <w:rsid w:val="00250E10"/>
    <w:rsid w:val="002705B7"/>
    <w:rsid w:val="00272C10"/>
    <w:rsid w:val="002974FF"/>
    <w:rsid w:val="002C2385"/>
    <w:rsid w:val="002D3FBA"/>
    <w:rsid w:val="002D6240"/>
    <w:rsid w:val="00321BB1"/>
    <w:rsid w:val="00354244"/>
    <w:rsid w:val="00382851"/>
    <w:rsid w:val="00384217"/>
    <w:rsid w:val="003A3653"/>
    <w:rsid w:val="003B6C8E"/>
    <w:rsid w:val="003C50D1"/>
    <w:rsid w:val="003D41FC"/>
    <w:rsid w:val="003F5EE0"/>
    <w:rsid w:val="004062C8"/>
    <w:rsid w:val="00413018"/>
    <w:rsid w:val="00445C5D"/>
    <w:rsid w:val="004502FF"/>
    <w:rsid w:val="00463CE7"/>
    <w:rsid w:val="00466187"/>
    <w:rsid w:val="00476AE7"/>
    <w:rsid w:val="00481AF1"/>
    <w:rsid w:val="00482858"/>
    <w:rsid w:val="00486041"/>
    <w:rsid w:val="00491A51"/>
    <w:rsid w:val="00493DF2"/>
    <w:rsid w:val="004A4E37"/>
    <w:rsid w:val="004D60A8"/>
    <w:rsid w:val="004E2476"/>
    <w:rsid w:val="00566B74"/>
    <w:rsid w:val="0058595B"/>
    <w:rsid w:val="005A16C5"/>
    <w:rsid w:val="005E4912"/>
    <w:rsid w:val="006430AC"/>
    <w:rsid w:val="006654F9"/>
    <w:rsid w:val="00665D3E"/>
    <w:rsid w:val="006718C0"/>
    <w:rsid w:val="006749F7"/>
    <w:rsid w:val="00683279"/>
    <w:rsid w:val="006A5DF5"/>
    <w:rsid w:val="00713A01"/>
    <w:rsid w:val="007327FD"/>
    <w:rsid w:val="00745618"/>
    <w:rsid w:val="00745BB2"/>
    <w:rsid w:val="00785C20"/>
    <w:rsid w:val="007878DE"/>
    <w:rsid w:val="007C04A5"/>
    <w:rsid w:val="007C1F69"/>
    <w:rsid w:val="007E26F9"/>
    <w:rsid w:val="00800794"/>
    <w:rsid w:val="00857EB9"/>
    <w:rsid w:val="00872C0E"/>
    <w:rsid w:val="008D0B40"/>
    <w:rsid w:val="008D7B59"/>
    <w:rsid w:val="008E7EE7"/>
    <w:rsid w:val="00903779"/>
    <w:rsid w:val="009054A0"/>
    <w:rsid w:val="0091139A"/>
    <w:rsid w:val="0091252E"/>
    <w:rsid w:val="0093446D"/>
    <w:rsid w:val="00936F9D"/>
    <w:rsid w:val="009827AC"/>
    <w:rsid w:val="009E34D1"/>
    <w:rsid w:val="00A23587"/>
    <w:rsid w:val="00A2523C"/>
    <w:rsid w:val="00A36715"/>
    <w:rsid w:val="00A54B36"/>
    <w:rsid w:val="00A5737A"/>
    <w:rsid w:val="00A73240"/>
    <w:rsid w:val="00A80693"/>
    <w:rsid w:val="00A82829"/>
    <w:rsid w:val="00A91213"/>
    <w:rsid w:val="00A957BD"/>
    <w:rsid w:val="00AB24CB"/>
    <w:rsid w:val="00AC2A69"/>
    <w:rsid w:val="00AF0DE8"/>
    <w:rsid w:val="00B13E51"/>
    <w:rsid w:val="00B30C94"/>
    <w:rsid w:val="00B34801"/>
    <w:rsid w:val="00B564C2"/>
    <w:rsid w:val="00B7014D"/>
    <w:rsid w:val="00B772F5"/>
    <w:rsid w:val="00B81EB0"/>
    <w:rsid w:val="00B90543"/>
    <w:rsid w:val="00B95AD3"/>
    <w:rsid w:val="00B97837"/>
    <w:rsid w:val="00BB0371"/>
    <w:rsid w:val="00BC4ABE"/>
    <w:rsid w:val="00BD3DB9"/>
    <w:rsid w:val="00BD4BD9"/>
    <w:rsid w:val="00C033E1"/>
    <w:rsid w:val="00C120A0"/>
    <w:rsid w:val="00C552F1"/>
    <w:rsid w:val="00C55CAF"/>
    <w:rsid w:val="00C63855"/>
    <w:rsid w:val="00C93977"/>
    <w:rsid w:val="00CA4DFA"/>
    <w:rsid w:val="00CC1F8B"/>
    <w:rsid w:val="00CF5C33"/>
    <w:rsid w:val="00D0526D"/>
    <w:rsid w:val="00D11CBB"/>
    <w:rsid w:val="00D21187"/>
    <w:rsid w:val="00D261E3"/>
    <w:rsid w:val="00D3107A"/>
    <w:rsid w:val="00D95466"/>
    <w:rsid w:val="00DA56E5"/>
    <w:rsid w:val="00DB3B3E"/>
    <w:rsid w:val="00DB43B7"/>
    <w:rsid w:val="00DB495A"/>
    <w:rsid w:val="00DC00FB"/>
    <w:rsid w:val="00DC2809"/>
    <w:rsid w:val="00DC66CD"/>
    <w:rsid w:val="00DD0EEB"/>
    <w:rsid w:val="00DD7DC3"/>
    <w:rsid w:val="00DE77CB"/>
    <w:rsid w:val="00DF0FC0"/>
    <w:rsid w:val="00DF3873"/>
    <w:rsid w:val="00E0235A"/>
    <w:rsid w:val="00E03277"/>
    <w:rsid w:val="00E15AEB"/>
    <w:rsid w:val="00E2494F"/>
    <w:rsid w:val="00E7103E"/>
    <w:rsid w:val="00EE13C8"/>
    <w:rsid w:val="00EF7D6B"/>
    <w:rsid w:val="00F00396"/>
    <w:rsid w:val="00F27AE1"/>
    <w:rsid w:val="00F36FBA"/>
    <w:rsid w:val="00F46F51"/>
    <w:rsid w:val="00F762E3"/>
    <w:rsid w:val="00F814C1"/>
    <w:rsid w:val="00FC47F7"/>
    <w:rsid w:val="00FD11E2"/>
    <w:rsid w:val="00FD5081"/>
    <w:rsid w:val="00FE0C75"/>
    <w:rsid w:val="00FE5E3D"/>
  </w:rsids>
  <m:mathPr>
    <m:mathFont m:val="Cambria Math"/>
    <m:brkBin m:val="before"/>
    <m:brkBinSub m:val="--"/>
    <m:smallFrac m:val="0"/>
    <m:dispDef/>
    <m:lMargin m:val="0"/>
    <m:rMargin m:val="0"/>
    <m:defJc m:val="centerGroup"/>
    <m:wrapIndent m:val="1440"/>
    <m:intLim m:val="subSup"/>
    <m:naryLim m:val="undOvr"/>
  </m:mathPr>
  <w:themeFontLang w:val="fi-FI"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7636442"/>
  <w14:defaultImageDpi w14:val="330"/>
  <w15:chartTrackingRefBased/>
  <w15:docId w15:val="{42EB1B8E-AAD1-4A14-A36E-E6DA1D5B6C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A6979"/>
  </w:style>
  <w:style w:type="paragraph" w:styleId="Heading1">
    <w:name w:val="heading 1"/>
    <w:basedOn w:val="Normal"/>
    <w:next w:val="Normal"/>
    <w:link w:val="Heading1Char"/>
    <w:uiPriority w:val="9"/>
    <w:qFormat/>
    <w:rsid w:val="004062C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62C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62C8"/>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62C8"/>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62C8"/>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62C8"/>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62C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62C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62C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62C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62C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62C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62C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62C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62C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62C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62C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62C8"/>
    <w:rPr>
      <w:rFonts w:eastAsiaTheme="majorEastAsia" w:cstheme="majorBidi"/>
      <w:color w:val="272727" w:themeColor="text1" w:themeTint="D8"/>
    </w:rPr>
  </w:style>
  <w:style w:type="paragraph" w:styleId="Title">
    <w:name w:val="Title"/>
    <w:basedOn w:val="Normal"/>
    <w:next w:val="Normal"/>
    <w:link w:val="TitleChar"/>
    <w:uiPriority w:val="10"/>
    <w:qFormat/>
    <w:rsid w:val="004062C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62C8"/>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62C8"/>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62C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62C8"/>
    <w:pPr>
      <w:spacing w:before="160"/>
      <w:jc w:val="center"/>
    </w:pPr>
    <w:rPr>
      <w:i/>
      <w:iCs/>
      <w:color w:val="404040" w:themeColor="text1" w:themeTint="BF"/>
    </w:rPr>
  </w:style>
  <w:style w:type="character" w:customStyle="1" w:styleId="QuoteChar">
    <w:name w:val="Quote Char"/>
    <w:basedOn w:val="DefaultParagraphFont"/>
    <w:link w:val="Quote"/>
    <w:uiPriority w:val="29"/>
    <w:rsid w:val="004062C8"/>
    <w:rPr>
      <w:i/>
      <w:iCs/>
      <w:color w:val="404040" w:themeColor="text1" w:themeTint="BF"/>
    </w:rPr>
  </w:style>
  <w:style w:type="paragraph" w:styleId="ListParagraph">
    <w:name w:val="List Paragraph"/>
    <w:basedOn w:val="Normal"/>
    <w:uiPriority w:val="34"/>
    <w:qFormat/>
    <w:rsid w:val="004062C8"/>
    <w:pPr>
      <w:ind w:left="720"/>
      <w:contextualSpacing/>
    </w:pPr>
  </w:style>
  <w:style w:type="character" w:styleId="IntenseEmphasis">
    <w:name w:val="Intense Emphasis"/>
    <w:basedOn w:val="DefaultParagraphFont"/>
    <w:uiPriority w:val="21"/>
    <w:qFormat/>
    <w:rsid w:val="004062C8"/>
    <w:rPr>
      <w:i/>
      <w:iCs/>
      <w:color w:val="0F4761" w:themeColor="accent1" w:themeShade="BF"/>
    </w:rPr>
  </w:style>
  <w:style w:type="paragraph" w:styleId="IntenseQuote">
    <w:name w:val="Intense Quote"/>
    <w:basedOn w:val="Normal"/>
    <w:next w:val="Normal"/>
    <w:link w:val="IntenseQuoteChar"/>
    <w:uiPriority w:val="30"/>
    <w:qFormat/>
    <w:rsid w:val="004062C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62C8"/>
    <w:rPr>
      <w:i/>
      <w:iCs/>
      <w:color w:val="0F4761" w:themeColor="accent1" w:themeShade="BF"/>
    </w:rPr>
  </w:style>
  <w:style w:type="character" w:styleId="IntenseReference">
    <w:name w:val="Intense Reference"/>
    <w:basedOn w:val="DefaultParagraphFont"/>
    <w:uiPriority w:val="32"/>
    <w:qFormat/>
    <w:rsid w:val="004062C8"/>
    <w:rPr>
      <w:b/>
      <w:bCs/>
      <w:smallCaps/>
      <w:color w:val="0F4761" w:themeColor="accent1" w:themeShade="BF"/>
      <w:spacing w:val="5"/>
    </w:rPr>
  </w:style>
  <w:style w:type="paragraph" w:customStyle="1" w:styleId="F01FootnoteAuthorAddress">
    <w:name w:val="F01 Footnote Author Address"/>
    <w:link w:val="F01FootnoteAuthorAddressChar"/>
    <w:qFormat/>
    <w:rsid w:val="004062C8"/>
    <w:pPr>
      <w:numPr>
        <w:numId w:val="1"/>
      </w:numPr>
      <w:pBdr>
        <w:top w:val="single" w:sz="12" w:space="1" w:color="A6A6A6" w:themeColor="background1" w:themeShade="A6"/>
      </w:pBdr>
      <w:spacing w:after="0" w:line="240" w:lineRule="auto"/>
      <w:ind w:left="85" w:hanging="85"/>
      <w:suppressOverlap/>
    </w:pPr>
    <w:rPr>
      <w:rFonts w:cs="Times New Roman"/>
      <w:i/>
      <w:w w:val="105"/>
      <w:kern w:val="0"/>
      <w:sz w:val="14"/>
      <w:szCs w:val="14"/>
      <w:lang w:val="en-GB"/>
      <w14:ligatures w14:val="none"/>
    </w:rPr>
  </w:style>
  <w:style w:type="character" w:customStyle="1" w:styleId="F01FootnoteAuthorAddressChar">
    <w:name w:val="F01 Footnote Author Address Char"/>
    <w:basedOn w:val="DefaultParagraphFont"/>
    <w:link w:val="F01FootnoteAuthorAddress"/>
    <w:rsid w:val="004062C8"/>
    <w:rPr>
      <w:rFonts w:cs="Times New Roman"/>
      <w:i/>
      <w:w w:val="105"/>
      <w:kern w:val="0"/>
      <w:sz w:val="14"/>
      <w:szCs w:val="14"/>
      <w:lang w:val="en-GB"/>
      <w14:ligatures w14:val="none"/>
    </w:rPr>
  </w:style>
  <w:style w:type="paragraph" w:styleId="Header">
    <w:name w:val="header"/>
    <w:basedOn w:val="Normal"/>
    <w:link w:val="HeaderChar"/>
    <w:uiPriority w:val="99"/>
    <w:unhideWhenUsed/>
    <w:rsid w:val="004062C8"/>
    <w:pPr>
      <w:tabs>
        <w:tab w:val="center" w:pos="4986"/>
        <w:tab w:val="right" w:pos="9972"/>
      </w:tabs>
      <w:spacing w:after="0" w:line="240" w:lineRule="auto"/>
    </w:pPr>
  </w:style>
  <w:style w:type="character" w:customStyle="1" w:styleId="HeaderChar">
    <w:name w:val="Header Char"/>
    <w:basedOn w:val="DefaultParagraphFont"/>
    <w:link w:val="Header"/>
    <w:uiPriority w:val="99"/>
    <w:rsid w:val="004062C8"/>
  </w:style>
  <w:style w:type="paragraph" w:styleId="Footer">
    <w:name w:val="footer"/>
    <w:basedOn w:val="Normal"/>
    <w:link w:val="FooterChar"/>
    <w:uiPriority w:val="99"/>
    <w:unhideWhenUsed/>
    <w:rsid w:val="004062C8"/>
    <w:pPr>
      <w:tabs>
        <w:tab w:val="center" w:pos="4986"/>
        <w:tab w:val="right" w:pos="9972"/>
      </w:tabs>
      <w:spacing w:after="0" w:line="240" w:lineRule="auto"/>
    </w:pPr>
  </w:style>
  <w:style w:type="character" w:customStyle="1" w:styleId="FooterChar">
    <w:name w:val="Footer Char"/>
    <w:basedOn w:val="DefaultParagraphFont"/>
    <w:link w:val="Footer"/>
    <w:uiPriority w:val="99"/>
    <w:rsid w:val="004062C8"/>
  </w:style>
  <w:style w:type="paragraph" w:styleId="Caption">
    <w:name w:val="caption"/>
    <w:basedOn w:val="Normal"/>
    <w:next w:val="Normal"/>
    <w:uiPriority w:val="35"/>
    <w:unhideWhenUsed/>
    <w:qFormat/>
    <w:rsid w:val="00E03277"/>
    <w:pPr>
      <w:spacing w:after="200" w:line="240" w:lineRule="auto"/>
    </w:pPr>
    <w:rPr>
      <w:i/>
      <w:iCs/>
      <w:color w:val="0E2841" w:themeColor="text2"/>
      <w:sz w:val="18"/>
      <w:szCs w:val="18"/>
    </w:rPr>
  </w:style>
  <w:style w:type="character" w:styleId="PlaceholderText">
    <w:name w:val="Placeholder Text"/>
    <w:basedOn w:val="DefaultParagraphFont"/>
    <w:uiPriority w:val="99"/>
    <w:semiHidden/>
    <w:rsid w:val="00090C8D"/>
    <w:rPr>
      <w:color w:val="666666"/>
    </w:rPr>
  </w:style>
  <w:style w:type="table" w:styleId="PlainTable2">
    <w:name w:val="Plain Table 2"/>
    <w:basedOn w:val="TableNormal"/>
    <w:uiPriority w:val="42"/>
    <w:rsid w:val="00E15A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CommentReference">
    <w:name w:val="annotation reference"/>
    <w:basedOn w:val="DefaultParagraphFont"/>
    <w:uiPriority w:val="99"/>
    <w:semiHidden/>
    <w:unhideWhenUsed/>
    <w:rsid w:val="00466187"/>
    <w:rPr>
      <w:sz w:val="16"/>
      <w:szCs w:val="16"/>
    </w:rPr>
  </w:style>
  <w:style w:type="paragraph" w:styleId="CommentText">
    <w:name w:val="annotation text"/>
    <w:basedOn w:val="Normal"/>
    <w:link w:val="CommentTextChar"/>
    <w:uiPriority w:val="99"/>
    <w:unhideWhenUsed/>
    <w:rsid w:val="00466187"/>
    <w:pPr>
      <w:spacing w:line="240" w:lineRule="auto"/>
    </w:pPr>
    <w:rPr>
      <w:sz w:val="20"/>
      <w:szCs w:val="20"/>
    </w:rPr>
  </w:style>
  <w:style w:type="character" w:customStyle="1" w:styleId="CommentTextChar">
    <w:name w:val="Comment Text Char"/>
    <w:basedOn w:val="DefaultParagraphFont"/>
    <w:link w:val="CommentText"/>
    <w:uiPriority w:val="99"/>
    <w:rsid w:val="00466187"/>
    <w:rPr>
      <w:sz w:val="20"/>
      <w:szCs w:val="20"/>
    </w:rPr>
  </w:style>
  <w:style w:type="paragraph" w:styleId="CommentSubject">
    <w:name w:val="annotation subject"/>
    <w:basedOn w:val="CommentText"/>
    <w:next w:val="CommentText"/>
    <w:link w:val="CommentSubjectChar"/>
    <w:uiPriority w:val="99"/>
    <w:semiHidden/>
    <w:unhideWhenUsed/>
    <w:rsid w:val="00466187"/>
    <w:rPr>
      <w:b/>
      <w:bCs/>
    </w:rPr>
  </w:style>
  <w:style w:type="character" w:customStyle="1" w:styleId="CommentSubjectChar">
    <w:name w:val="Comment Subject Char"/>
    <w:basedOn w:val="CommentTextChar"/>
    <w:link w:val="CommentSubject"/>
    <w:uiPriority w:val="99"/>
    <w:semiHidden/>
    <w:rsid w:val="004661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5178193">
      <w:bodyDiv w:val="1"/>
      <w:marLeft w:val="0"/>
      <w:marRight w:val="0"/>
      <w:marTop w:val="0"/>
      <w:marBottom w:val="0"/>
      <w:divBdr>
        <w:top w:val="none" w:sz="0" w:space="0" w:color="auto"/>
        <w:left w:val="none" w:sz="0" w:space="0" w:color="auto"/>
        <w:bottom w:val="none" w:sz="0" w:space="0" w:color="auto"/>
        <w:right w:val="none" w:sz="0" w:space="0" w:color="auto"/>
      </w:divBdr>
    </w:div>
    <w:div w:id="25756847">
      <w:bodyDiv w:val="1"/>
      <w:marLeft w:val="0"/>
      <w:marRight w:val="0"/>
      <w:marTop w:val="0"/>
      <w:marBottom w:val="0"/>
      <w:divBdr>
        <w:top w:val="none" w:sz="0" w:space="0" w:color="auto"/>
        <w:left w:val="none" w:sz="0" w:space="0" w:color="auto"/>
        <w:bottom w:val="none" w:sz="0" w:space="0" w:color="auto"/>
        <w:right w:val="none" w:sz="0" w:space="0" w:color="auto"/>
      </w:divBdr>
      <w:divsChild>
        <w:div w:id="1013999114">
          <w:marLeft w:val="640"/>
          <w:marRight w:val="0"/>
          <w:marTop w:val="0"/>
          <w:marBottom w:val="0"/>
          <w:divBdr>
            <w:top w:val="none" w:sz="0" w:space="0" w:color="auto"/>
            <w:left w:val="none" w:sz="0" w:space="0" w:color="auto"/>
            <w:bottom w:val="none" w:sz="0" w:space="0" w:color="auto"/>
            <w:right w:val="none" w:sz="0" w:space="0" w:color="auto"/>
          </w:divBdr>
        </w:div>
        <w:div w:id="1761759143">
          <w:marLeft w:val="640"/>
          <w:marRight w:val="0"/>
          <w:marTop w:val="0"/>
          <w:marBottom w:val="0"/>
          <w:divBdr>
            <w:top w:val="none" w:sz="0" w:space="0" w:color="auto"/>
            <w:left w:val="none" w:sz="0" w:space="0" w:color="auto"/>
            <w:bottom w:val="none" w:sz="0" w:space="0" w:color="auto"/>
            <w:right w:val="none" w:sz="0" w:space="0" w:color="auto"/>
          </w:divBdr>
        </w:div>
      </w:divsChild>
    </w:div>
    <w:div w:id="296033542">
      <w:bodyDiv w:val="1"/>
      <w:marLeft w:val="0"/>
      <w:marRight w:val="0"/>
      <w:marTop w:val="0"/>
      <w:marBottom w:val="0"/>
      <w:divBdr>
        <w:top w:val="none" w:sz="0" w:space="0" w:color="auto"/>
        <w:left w:val="none" w:sz="0" w:space="0" w:color="auto"/>
        <w:bottom w:val="none" w:sz="0" w:space="0" w:color="auto"/>
        <w:right w:val="none" w:sz="0" w:space="0" w:color="auto"/>
      </w:divBdr>
    </w:div>
    <w:div w:id="434061012">
      <w:bodyDiv w:val="1"/>
      <w:marLeft w:val="0"/>
      <w:marRight w:val="0"/>
      <w:marTop w:val="0"/>
      <w:marBottom w:val="0"/>
      <w:divBdr>
        <w:top w:val="none" w:sz="0" w:space="0" w:color="auto"/>
        <w:left w:val="none" w:sz="0" w:space="0" w:color="auto"/>
        <w:bottom w:val="none" w:sz="0" w:space="0" w:color="auto"/>
        <w:right w:val="none" w:sz="0" w:space="0" w:color="auto"/>
      </w:divBdr>
      <w:divsChild>
        <w:div w:id="255403117">
          <w:marLeft w:val="640"/>
          <w:marRight w:val="0"/>
          <w:marTop w:val="0"/>
          <w:marBottom w:val="0"/>
          <w:divBdr>
            <w:top w:val="none" w:sz="0" w:space="0" w:color="auto"/>
            <w:left w:val="none" w:sz="0" w:space="0" w:color="auto"/>
            <w:bottom w:val="none" w:sz="0" w:space="0" w:color="auto"/>
            <w:right w:val="none" w:sz="0" w:space="0" w:color="auto"/>
          </w:divBdr>
        </w:div>
        <w:div w:id="1035041386">
          <w:marLeft w:val="640"/>
          <w:marRight w:val="0"/>
          <w:marTop w:val="0"/>
          <w:marBottom w:val="0"/>
          <w:divBdr>
            <w:top w:val="none" w:sz="0" w:space="0" w:color="auto"/>
            <w:left w:val="none" w:sz="0" w:space="0" w:color="auto"/>
            <w:bottom w:val="none" w:sz="0" w:space="0" w:color="auto"/>
            <w:right w:val="none" w:sz="0" w:space="0" w:color="auto"/>
          </w:divBdr>
        </w:div>
        <w:div w:id="283116375">
          <w:marLeft w:val="640"/>
          <w:marRight w:val="0"/>
          <w:marTop w:val="0"/>
          <w:marBottom w:val="0"/>
          <w:divBdr>
            <w:top w:val="none" w:sz="0" w:space="0" w:color="auto"/>
            <w:left w:val="none" w:sz="0" w:space="0" w:color="auto"/>
            <w:bottom w:val="none" w:sz="0" w:space="0" w:color="auto"/>
            <w:right w:val="none" w:sz="0" w:space="0" w:color="auto"/>
          </w:divBdr>
        </w:div>
        <w:div w:id="1548373205">
          <w:marLeft w:val="640"/>
          <w:marRight w:val="0"/>
          <w:marTop w:val="0"/>
          <w:marBottom w:val="0"/>
          <w:divBdr>
            <w:top w:val="none" w:sz="0" w:space="0" w:color="auto"/>
            <w:left w:val="none" w:sz="0" w:space="0" w:color="auto"/>
            <w:bottom w:val="none" w:sz="0" w:space="0" w:color="auto"/>
            <w:right w:val="none" w:sz="0" w:space="0" w:color="auto"/>
          </w:divBdr>
        </w:div>
        <w:div w:id="1136266007">
          <w:marLeft w:val="640"/>
          <w:marRight w:val="0"/>
          <w:marTop w:val="0"/>
          <w:marBottom w:val="0"/>
          <w:divBdr>
            <w:top w:val="none" w:sz="0" w:space="0" w:color="auto"/>
            <w:left w:val="none" w:sz="0" w:space="0" w:color="auto"/>
            <w:bottom w:val="none" w:sz="0" w:space="0" w:color="auto"/>
            <w:right w:val="none" w:sz="0" w:space="0" w:color="auto"/>
          </w:divBdr>
        </w:div>
      </w:divsChild>
    </w:div>
    <w:div w:id="531000436">
      <w:bodyDiv w:val="1"/>
      <w:marLeft w:val="0"/>
      <w:marRight w:val="0"/>
      <w:marTop w:val="0"/>
      <w:marBottom w:val="0"/>
      <w:divBdr>
        <w:top w:val="none" w:sz="0" w:space="0" w:color="auto"/>
        <w:left w:val="none" w:sz="0" w:space="0" w:color="auto"/>
        <w:bottom w:val="none" w:sz="0" w:space="0" w:color="auto"/>
        <w:right w:val="none" w:sz="0" w:space="0" w:color="auto"/>
      </w:divBdr>
      <w:divsChild>
        <w:div w:id="1686857659">
          <w:marLeft w:val="640"/>
          <w:marRight w:val="0"/>
          <w:marTop w:val="0"/>
          <w:marBottom w:val="0"/>
          <w:divBdr>
            <w:top w:val="none" w:sz="0" w:space="0" w:color="auto"/>
            <w:left w:val="none" w:sz="0" w:space="0" w:color="auto"/>
            <w:bottom w:val="none" w:sz="0" w:space="0" w:color="auto"/>
            <w:right w:val="none" w:sz="0" w:space="0" w:color="auto"/>
          </w:divBdr>
        </w:div>
        <w:div w:id="907423778">
          <w:marLeft w:val="640"/>
          <w:marRight w:val="0"/>
          <w:marTop w:val="0"/>
          <w:marBottom w:val="0"/>
          <w:divBdr>
            <w:top w:val="none" w:sz="0" w:space="0" w:color="auto"/>
            <w:left w:val="none" w:sz="0" w:space="0" w:color="auto"/>
            <w:bottom w:val="none" w:sz="0" w:space="0" w:color="auto"/>
            <w:right w:val="none" w:sz="0" w:space="0" w:color="auto"/>
          </w:divBdr>
        </w:div>
      </w:divsChild>
    </w:div>
    <w:div w:id="612832785">
      <w:bodyDiv w:val="1"/>
      <w:marLeft w:val="0"/>
      <w:marRight w:val="0"/>
      <w:marTop w:val="0"/>
      <w:marBottom w:val="0"/>
      <w:divBdr>
        <w:top w:val="none" w:sz="0" w:space="0" w:color="auto"/>
        <w:left w:val="none" w:sz="0" w:space="0" w:color="auto"/>
        <w:bottom w:val="none" w:sz="0" w:space="0" w:color="auto"/>
        <w:right w:val="none" w:sz="0" w:space="0" w:color="auto"/>
      </w:divBdr>
    </w:div>
    <w:div w:id="690228340">
      <w:bodyDiv w:val="1"/>
      <w:marLeft w:val="0"/>
      <w:marRight w:val="0"/>
      <w:marTop w:val="0"/>
      <w:marBottom w:val="0"/>
      <w:divBdr>
        <w:top w:val="none" w:sz="0" w:space="0" w:color="auto"/>
        <w:left w:val="none" w:sz="0" w:space="0" w:color="auto"/>
        <w:bottom w:val="none" w:sz="0" w:space="0" w:color="auto"/>
        <w:right w:val="none" w:sz="0" w:space="0" w:color="auto"/>
      </w:divBdr>
      <w:divsChild>
        <w:div w:id="487134156">
          <w:marLeft w:val="640"/>
          <w:marRight w:val="0"/>
          <w:marTop w:val="0"/>
          <w:marBottom w:val="0"/>
          <w:divBdr>
            <w:top w:val="none" w:sz="0" w:space="0" w:color="auto"/>
            <w:left w:val="none" w:sz="0" w:space="0" w:color="auto"/>
            <w:bottom w:val="none" w:sz="0" w:space="0" w:color="auto"/>
            <w:right w:val="none" w:sz="0" w:space="0" w:color="auto"/>
          </w:divBdr>
        </w:div>
        <w:div w:id="915557508">
          <w:marLeft w:val="640"/>
          <w:marRight w:val="0"/>
          <w:marTop w:val="0"/>
          <w:marBottom w:val="0"/>
          <w:divBdr>
            <w:top w:val="none" w:sz="0" w:space="0" w:color="auto"/>
            <w:left w:val="none" w:sz="0" w:space="0" w:color="auto"/>
            <w:bottom w:val="none" w:sz="0" w:space="0" w:color="auto"/>
            <w:right w:val="none" w:sz="0" w:space="0" w:color="auto"/>
          </w:divBdr>
        </w:div>
      </w:divsChild>
    </w:div>
    <w:div w:id="957681551">
      <w:bodyDiv w:val="1"/>
      <w:marLeft w:val="0"/>
      <w:marRight w:val="0"/>
      <w:marTop w:val="0"/>
      <w:marBottom w:val="0"/>
      <w:divBdr>
        <w:top w:val="none" w:sz="0" w:space="0" w:color="auto"/>
        <w:left w:val="none" w:sz="0" w:space="0" w:color="auto"/>
        <w:bottom w:val="none" w:sz="0" w:space="0" w:color="auto"/>
        <w:right w:val="none" w:sz="0" w:space="0" w:color="auto"/>
      </w:divBdr>
    </w:div>
    <w:div w:id="1010718639">
      <w:bodyDiv w:val="1"/>
      <w:marLeft w:val="0"/>
      <w:marRight w:val="0"/>
      <w:marTop w:val="0"/>
      <w:marBottom w:val="0"/>
      <w:divBdr>
        <w:top w:val="none" w:sz="0" w:space="0" w:color="auto"/>
        <w:left w:val="none" w:sz="0" w:space="0" w:color="auto"/>
        <w:bottom w:val="none" w:sz="0" w:space="0" w:color="auto"/>
        <w:right w:val="none" w:sz="0" w:space="0" w:color="auto"/>
      </w:divBdr>
    </w:div>
    <w:div w:id="1106927117">
      <w:bodyDiv w:val="1"/>
      <w:marLeft w:val="0"/>
      <w:marRight w:val="0"/>
      <w:marTop w:val="0"/>
      <w:marBottom w:val="0"/>
      <w:divBdr>
        <w:top w:val="none" w:sz="0" w:space="0" w:color="auto"/>
        <w:left w:val="none" w:sz="0" w:space="0" w:color="auto"/>
        <w:bottom w:val="none" w:sz="0" w:space="0" w:color="auto"/>
        <w:right w:val="none" w:sz="0" w:space="0" w:color="auto"/>
      </w:divBdr>
    </w:div>
    <w:div w:id="1295330221">
      <w:bodyDiv w:val="1"/>
      <w:marLeft w:val="0"/>
      <w:marRight w:val="0"/>
      <w:marTop w:val="0"/>
      <w:marBottom w:val="0"/>
      <w:divBdr>
        <w:top w:val="none" w:sz="0" w:space="0" w:color="auto"/>
        <w:left w:val="none" w:sz="0" w:space="0" w:color="auto"/>
        <w:bottom w:val="none" w:sz="0" w:space="0" w:color="auto"/>
        <w:right w:val="none" w:sz="0" w:space="0" w:color="auto"/>
      </w:divBdr>
      <w:divsChild>
        <w:div w:id="1258371473">
          <w:marLeft w:val="640"/>
          <w:marRight w:val="0"/>
          <w:marTop w:val="0"/>
          <w:marBottom w:val="0"/>
          <w:divBdr>
            <w:top w:val="none" w:sz="0" w:space="0" w:color="auto"/>
            <w:left w:val="none" w:sz="0" w:space="0" w:color="auto"/>
            <w:bottom w:val="none" w:sz="0" w:space="0" w:color="auto"/>
            <w:right w:val="none" w:sz="0" w:space="0" w:color="auto"/>
          </w:divBdr>
        </w:div>
        <w:div w:id="517744206">
          <w:marLeft w:val="640"/>
          <w:marRight w:val="0"/>
          <w:marTop w:val="0"/>
          <w:marBottom w:val="0"/>
          <w:divBdr>
            <w:top w:val="none" w:sz="0" w:space="0" w:color="auto"/>
            <w:left w:val="none" w:sz="0" w:space="0" w:color="auto"/>
            <w:bottom w:val="none" w:sz="0" w:space="0" w:color="auto"/>
            <w:right w:val="none" w:sz="0" w:space="0" w:color="auto"/>
          </w:divBdr>
        </w:div>
      </w:divsChild>
    </w:div>
    <w:div w:id="1346900199">
      <w:bodyDiv w:val="1"/>
      <w:marLeft w:val="0"/>
      <w:marRight w:val="0"/>
      <w:marTop w:val="0"/>
      <w:marBottom w:val="0"/>
      <w:divBdr>
        <w:top w:val="none" w:sz="0" w:space="0" w:color="auto"/>
        <w:left w:val="none" w:sz="0" w:space="0" w:color="auto"/>
        <w:bottom w:val="none" w:sz="0" w:space="0" w:color="auto"/>
        <w:right w:val="none" w:sz="0" w:space="0" w:color="auto"/>
      </w:divBdr>
      <w:divsChild>
        <w:div w:id="111830814">
          <w:marLeft w:val="640"/>
          <w:marRight w:val="0"/>
          <w:marTop w:val="0"/>
          <w:marBottom w:val="0"/>
          <w:divBdr>
            <w:top w:val="none" w:sz="0" w:space="0" w:color="auto"/>
            <w:left w:val="none" w:sz="0" w:space="0" w:color="auto"/>
            <w:bottom w:val="none" w:sz="0" w:space="0" w:color="auto"/>
            <w:right w:val="none" w:sz="0" w:space="0" w:color="auto"/>
          </w:divBdr>
        </w:div>
        <w:div w:id="2050107247">
          <w:marLeft w:val="640"/>
          <w:marRight w:val="0"/>
          <w:marTop w:val="0"/>
          <w:marBottom w:val="0"/>
          <w:divBdr>
            <w:top w:val="none" w:sz="0" w:space="0" w:color="auto"/>
            <w:left w:val="none" w:sz="0" w:space="0" w:color="auto"/>
            <w:bottom w:val="none" w:sz="0" w:space="0" w:color="auto"/>
            <w:right w:val="none" w:sz="0" w:space="0" w:color="auto"/>
          </w:divBdr>
        </w:div>
        <w:div w:id="1387030191">
          <w:marLeft w:val="640"/>
          <w:marRight w:val="0"/>
          <w:marTop w:val="0"/>
          <w:marBottom w:val="0"/>
          <w:divBdr>
            <w:top w:val="none" w:sz="0" w:space="0" w:color="auto"/>
            <w:left w:val="none" w:sz="0" w:space="0" w:color="auto"/>
            <w:bottom w:val="none" w:sz="0" w:space="0" w:color="auto"/>
            <w:right w:val="none" w:sz="0" w:space="0" w:color="auto"/>
          </w:divBdr>
        </w:div>
        <w:div w:id="785151576">
          <w:marLeft w:val="640"/>
          <w:marRight w:val="0"/>
          <w:marTop w:val="0"/>
          <w:marBottom w:val="0"/>
          <w:divBdr>
            <w:top w:val="none" w:sz="0" w:space="0" w:color="auto"/>
            <w:left w:val="none" w:sz="0" w:space="0" w:color="auto"/>
            <w:bottom w:val="none" w:sz="0" w:space="0" w:color="auto"/>
            <w:right w:val="none" w:sz="0" w:space="0" w:color="auto"/>
          </w:divBdr>
        </w:div>
        <w:div w:id="1716924383">
          <w:marLeft w:val="640"/>
          <w:marRight w:val="0"/>
          <w:marTop w:val="0"/>
          <w:marBottom w:val="0"/>
          <w:divBdr>
            <w:top w:val="none" w:sz="0" w:space="0" w:color="auto"/>
            <w:left w:val="none" w:sz="0" w:space="0" w:color="auto"/>
            <w:bottom w:val="none" w:sz="0" w:space="0" w:color="auto"/>
            <w:right w:val="none" w:sz="0" w:space="0" w:color="auto"/>
          </w:divBdr>
        </w:div>
        <w:div w:id="290480966">
          <w:marLeft w:val="640"/>
          <w:marRight w:val="0"/>
          <w:marTop w:val="0"/>
          <w:marBottom w:val="0"/>
          <w:divBdr>
            <w:top w:val="none" w:sz="0" w:space="0" w:color="auto"/>
            <w:left w:val="none" w:sz="0" w:space="0" w:color="auto"/>
            <w:bottom w:val="none" w:sz="0" w:space="0" w:color="auto"/>
            <w:right w:val="none" w:sz="0" w:space="0" w:color="auto"/>
          </w:divBdr>
        </w:div>
      </w:divsChild>
    </w:div>
    <w:div w:id="1456870027">
      <w:bodyDiv w:val="1"/>
      <w:marLeft w:val="0"/>
      <w:marRight w:val="0"/>
      <w:marTop w:val="0"/>
      <w:marBottom w:val="0"/>
      <w:divBdr>
        <w:top w:val="none" w:sz="0" w:space="0" w:color="auto"/>
        <w:left w:val="none" w:sz="0" w:space="0" w:color="auto"/>
        <w:bottom w:val="none" w:sz="0" w:space="0" w:color="auto"/>
        <w:right w:val="none" w:sz="0" w:space="0" w:color="auto"/>
      </w:divBdr>
    </w:div>
    <w:div w:id="1677994191">
      <w:bodyDiv w:val="1"/>
      <w:marLeft w:val="0"/>
      <w:marRight w:val="0"/>
      <w:marTop w:val="0"/>
      <w:marBottom w:val="0"/>
      <w:divBdr>
        <w:top w:val="none" w:sz="0" w:space="0" w:color="auto"/>
        <w:left w:val="none" w:sz="0" w:space="0" w:color="auto"/>
        <w:bottom w:val="none" w:sz="0" w:space="0" w:color="auto"/>
        <w:right w:val="none" w:sz="0" w:space="0" w:color="auto"/>
      </w:divBdr>
      <w:divsChild>
        <w:div w:id="1788701088">
          <w:marLeft w:val="640"/>
          <w:marRight w:val="0"/>
          <w:marTop w:val="0"/>
          <w:marBottom w:val="0"/>
          <w:divBdr>
            <w:top w:val="none" w:sz="0" w:space="0" w:color="auto"/>
            <w:left w:val="none" w:sz="0" w:space="0" w:color="auto"/>
            <w:bottom w:val="none" w:sz="0" w:space="0" w:color="auto"/>
            <w:right w:val="none" w:sz="0" w:space="0" w:color="auto"/>
          </w:divBdr>
        </w:div>
        <w:div w:id="161894367">
          <w:marLeft w:val="640"/>
          <w:marRight w:val="0"/>
          <w:marTop w:val="0"/>
          <w:marBottom w:val="0"/>
          <w:divBdr>
            <w:top w:val="none" w:sz="0" w:space="0" w:color="auto"/>
            <w:left w:val="none" w:sz="0" w:space="0" w:color="auto"/>
            <w:bottom w:val="none" w:sz="0" w:space="0" w:color="auto"/>
            <w:right w:val="none" w:sz="0" w:space="0" w:color="auto"/>
          </w:divBdr>
        </w:div>
        <w:div w:id="719672944">
          <w:marLeft w:val="640"/>
          <w:marRight w:val="0"/>
          <w:marTop w:val="0"/>
          <w:marBottom w:val="0"/>
          <w:divBdr>
            <w:top w:val="none" w:sz="0" w:space="0" w:color="auto"/>
            <w:left w:val="none" w:sz="0" w:space="0" w:color="auto"/>
            <w:bottom w:val="none" w:sz="0" w:space="0" w:color="auto"/>
            <w:right w:val="none" w:sz="0" w:space="0" w:color="auto"/>
          </w:divBdr>
        </w:div>
        <w:div w:id="1122847326">
          <w:marLeft w:val="640"/>
          <w:marRight w:val="0"/>
          <w:marTop w:val="0"/>
          <w:marBottom w:val="0"/>
          <w:divBdr>
            <w:top w:val="none" w:sz="0" w:space="0" w:color="auto"/>
            <w:left w:val="none" w:sz="0" w:space="0" w:color="auto"/>
            <w:bottom w:val="none" w:sz="0" w:space="0" w:color="auto"/>
            <w:right w:val="none" w:sz="0" w:space="0" w:color="auto"/>
          </w:divBdr>
        </w:div>
        <w:div w:id="709494776">
          <w:marLeft w:val="640"/>
          <w:marRight w:val="0"/>
          <w:marTop w:val="0"/>
          <w:marBottom w:val="0"/>
          <w:divBdr>
            <w:top w:val="none" w:sz="0" w:space="0" w:color="auto"/>
            <w:left w:val="none" w:sz="0" w:space="0" w:color="auto"/>
            <w:bottom w:val="none" w:sz="0" w:space="0" w:color="auto"/>
            <w:right w:val="none" w:sz="0" w:space="0" w:color="auto"/>
          </w:divBdr>
        </w:div>
      </w:divsChild>
    </w:div>
    <w:div w:id="1698382564">
      <w:bodyDiv w:val="1"/>
      <w:marLeft w:val="0"/>
      <w:marRight w:val="0"/>
      <w:marTop w:val="0"/>
      <w:marBottom w:val="0"/>
      <w:divBdr>
        <w:top w:val="none" w:sz="0" w:space="0" w:color="auto"/>
        <w:left w:val="none" w:sz="0" w:space="0" w:color="auto"/>
        <w:bottom w:val="none" w:sz="0" w:space="0" w:color="auto"/>
        <w:right w:val="none" w:sz="0" w:space="0" w:color="auto"/>
      </w:divBdr>
      <w:divsChild>
        <w:div w:id="716122109">
          <w:marLeft w:val="640"/>
          <w:marRight w:val="0"/>
          <w:marTop w:val="0"/>
          <w:marBottom w:val="0"/>
          <w:divBdr>
            <w:top w:val="none" w:sz="0" w:space="0" w:color="auto"/>
            <w:left w:val="none" w:sz="0" w:space="0" w:color="auto"/>
            <w:bottom w:val="none" w:sz="0" w:space="0" w:color="auto"/>
            <w:right w:val="none" w:sz="0" w:space="0" w:color="auto"/>
          </w:divBdr>
        </w:div>
        <w:div w:id="856622721">
          <w:marLeft w:val="640"/>
          <w:marRight w:val="0"/>
          <w:marTop w:val="0"/>
          <w:marBottom w:val="0"/>
          <w:divBdr>
            <w:top w:val="none" w:sz="0" w:space="0" w:color="auto"/>
            <w:left w:val="none" w:sz="0" w:space="0" w:color="auto"/>
            <w:bottom w:val="none" w:sz="0" w:space="0" w:color="auto"/>
            <w:right w:val="none" w:sz="0" w:space="0" w:color="auto"/>
          </w:divBdr>
        </w:div>
        <w:div w:id="1907181409">
          <w:marLeft w:val="640"/>
          <w:marRight w:val="0"/>
          <w:marTop w:val="0"/>
          <w:marBottom w:val="0"/>
          <w:divBdr>
            <w:top w:val="none" w:sz="0" w:space="0" w:color="auto"/>
            <w:left w:val="none" w:sz="0" w:space="0" w:color="auto"/>
            <w:bottom w:val="none" w:sz="0" w:space="0" w:color="auto"/>
            <w:right w:val="none" w:sz="0" w:space="0" w:color="auto"/>
          </w:divBdr>
        </w:div>
        <w:div w:id="1412190883">
          <w:marLeft w:val="640"/>
          <w:marRight w:val="0"/>
          <w:marTop w:val="0"/>
          <w:marBottom w:val="0"/>
          <w:divBdr>
            <w:top w:val="none" w:sz="0" w:space="0" w:color="auto"/>
            <w:left w:val="none" w:sz="0" w:space="0" w:color="auto"/>
            <w:bottom w:val="none" w:sz="0" w:space="0" w:color="auto"/>
            <w:right w:val="none" w:sz="0" w:space="0" w:color="auto"/>
          </w:divBdr>
        </w:div>
        <w:div w:id="347874891">
          <w:marLeft w:val="640"/>
          <w:marRight w:val="0"/>
          <w:marTop w:val="0"/>
          <w:marBottom w:val="0"/>
          <w:divBdr>
            <w:top w:val="none" w:sz="0" w:space="0" w:color="auto"/>
            <w:left w:val="none" w:sz="0" w:space="0" w:color="auto"/>
            <w:bottom w:val="none" w:sz="0" w:space="0" w:color="auto"/>
            <w:right w:val="none" w:sz="0" w:space="0" w:color="auto"/>
          </w:divBdr>
        </w:div>
        <w:div w:id="1973779241">
          <w:marLeft w:val="640"/>
          <w:marRight w:val="0"/>
          <w:marTop w:val="0"/>
          <w:marBottom w:val="0"/>
          <w:divBdr>
            <w:top w:val="none" w:sz="0" w:space="0" w:color="auto"/>
            <w:left w:val="none" w:sz="0" w:space="0" w:color="auto"/>
            <w:bottom w:val="none" w:sz="0" w:space="0" w:color="auto"/>
            <w:right w:val="none" w:sz="0" w:space="0" w:color="auto"/>
          </w:divBdr>
        </w:div>
      </w:divsChild>
    </w:div>
    <w:div w:id="1961689276">
      <w:bodyDiv w:val="1"/>
      <w:marLeft w:val="0"/>
      <w:marRight w:val="0"/>
      <w:marTop w:val="0"/>
      <w:marBottom w:val="0"/>
      <w:divBdr>
        <w:top w:val="none" w:sz="0" w:space="0" w:color="auto"/>
        <w:left w:val="none" w:sz="0" w:space="0" w:color="auto"/>
        <w:bottom w:val="none" w:sz="0" w:space="0" w:color="auto"/>
        <w:right w:val="none" w:sz="0" w:space="0" w:color="auto"/>
      </w:divBdr>
      <w:divsChild>
        <w:div w:id="830023766">
          <w:marLeft w:val="640"/>
          <w:marRight w:val="0"/>
          <w:marTop w:val="0"/>
          <w:marBottom w:val="0"/>
          <w:divBdr>
            <w:top w:val="none" w:sz="0" w:space="0" w:color="auto"/>
            <w:left w:val="none" w:sz="0" w:space="0" w:color="auto"/>
            <w:bottom w:val="none" w:sz="0" w:space="0" w:color="auto"/>
            <w:right w:val="none" w:sz="0" w:space="0" w:color="auto"/>
          </w:divBdr>
        </w:div>
        <w:div w:id="2051567794">
          <w:marLeft w:val="640"/>
          <w:marRight w:val="0"/>
          <w:marTop w:val="0"/>
          <w:marBottom w:val="0"/>
          <w:divBdr>
            <w:top w:val="none" w:sz="0" w:space="0" w:color="auto"/>
            <w:left w:val="none" w:sz="0" w:space="0" w:color="auto"/>
            <w:bottom w:val="none" w:sz="0" w:space="0" w:color="auto"/>
            <w:right w:val="none" w:sz="0" w:space="0" w:color="auto"/>
          </w:divBdr>
        </w:div>
        <w:div w:id="1104961979">
          <w:marLeft w:val="640"/>
          <w:marRight w:val="0"/>
          <w:marTop w:val="0"/>
          <w:marBottom w:val="0"/>
          <w:divBdr>
            <w:top w:val="none" w:sz="0" w:space="0" w:color="auto"/>
            <w:left w:val="none" w:sz="0" w:space="0" w:color="auto"/>
            <w:bottom w:val="none" w:sz="0" w:space="0" w:color="auto"/>
            <w:right w:val="none" w:sz="0" w:space="0" w:color="auto"/>
          </w:divBdr>
        </w:div>
        <w:div w:id="715617738">
          <w:marLeft w:val="640"/>
          <w:marRight w:val="0"/>
          <w:marTop w:val="0"/>
          <w:marBottom w:val="0"/>
          <w:divBdr>
            <w:top w:val="none" w:sz="0" w:space="0" w:color="auto"/>
            <w:left w:val="none" w:sz="0" w:space="0" w:color="auto"/>
            <w:bottom w:val="none" w:sz="0" w:space="0" w:color="auto"/>
            <w:right w:val="none" w:sz="0" w:space="0" w:color="auto"/>
          </w:divBdr>
        </w:div>
        <w:div w:id="1243564355">
          <w:marLeft w:val="640"/>
          <w:marRight w:val="0"/>
          <w:marTop w:val="0"/>
          <w:marBottom w:val="0"/>
          <w:divBdr>
            <w:top w:val="none" w:sz="0" w:space="0" w:color="auto"/>
            <w:left w:val="none" w:sz="0" w:space="0" w:color="auto"/>
            <w:bottom w:val="none" w:sz="0" w:space="0" w:color="auto"/>
            <w:right w:val="none" w:sz="0" w:space="0" w:color="auto"/>
          </w:divBdr>
        </w:div>
        <w:div w:id="46878859">
          <w:marLeft w:val="640"/>
          <w:marRight w:val="0"/>
          <w:marTop w:val="0"/>
          <w:marBottom w:val="0"/>
          <w:divBdr>
            <w:top w:val="none" w:sz="0" w:space="0" w:color="auto"/>
            <w:left w:val="none" w:sz="0" w:space="0" w:color="auto"/>
            <w:bottom w:val="none" w:sz="0" w:space="0" w:color="auto"/>
            <w:right w:val="none" w:sz="0" w:space="0" w:color="auto"/>
          </w:divBdr>
        </w:div>
      </w:divsChild>
    </w:div>
    <w:div w:id="21306630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5.png"/><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tiff"/></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DefaultPlaceholder_-1854013440"/>
        <w:category>
          <w:name w:val="General"/>
          <w:gallery w:val="placeholder"/>
        </w:category>
        <w:types>
          <w:type w:val="bbPlcHdr"/>
        </w:types>
        <w:behaviors>
          <w:behavior w:val="content"/>
        </w:behaviors>
        <w:guid w:val="{B7BFE125-91CE-4D70-A413-8474CFE7C386}"/>
      </w:docPartPr>
      <w:docPartBody>
        <w:p w:rsidR="004E5B0F" w:rsidRDefault="00C87D55">
          <w:r w:rsidRPr="00FE25F5">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venir Next LT Pro">
    <w:charset w:val="00"/>
    <w:family w:val="swiss"/>
    <w:pitch w:val="variable"/>
    <w:sig w:usb0="800000EF" w:usb1="5000204A" w:usb2="00000000" w:usb3="00000000" w:csb0="00000093"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7D55"/>
    <w:rsid w:val="0009612D"/>
    <w:rsid w:val="001E3258"/>
    <w:rsid w:val="00202E50"/>
    <w:rsid w:val="00264DED"/>
    <w:rsid w:val="002957F2"/>
    <w:rsid w:val="00445C5D"/>
    <w:rsid w:val="00482858"/>
    <w:rsid w:val="00491A51"/>
    <w:rsid w:val="004E5B0F"/>
    <w:rsid w:val="005919DF"/>
    <w:rsid w:val="005A16C5"/>
    <w:rsid w:val="005D59EA"/>
    <w:rsid w:val="005E4912"/>
    <w:rsid w:val="006E28FE"/>
    <w:rsid w:val="00702C07"/>
    <w:rsid w:val="00745BB2"/>
    <w:rsid w:val="009F0C66"/>
    <w:rsid w:val="00A357C3"/>
    <w:rsid w:val="00A71483"/>
    <w:rsid w:val="00AC2A69"/>
    <w:rsid w:val="00BA686B"/>
    <w:rsid w:val="00C11D1D"/>
    <w:rsid w:val="00C120A0"/>
    <w:rsid w:val="00C87D55"/>
    <w:rsid w:val="00CC051C"/>
    <w:rsid w:val="00D261E3"/>
    <w:rsid w:val="00D95466"/>
    <w:rsid w:val="00DC2809"/>
    <w:rsid w:val="00DE77CB"/>
    <w:rsid w:val="00E80CE4"/>
    <w:rsid w:val="00EE682B"/>
    <w:rsid w:val="00EF5073"/>
    <w:rsid w:val="00F36FBA"/>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E5B0F"/>
    <w:rPr>
      <w:color w:val="666666"/>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63FD9F4D-A467-4E92-9F03-45D4EB7040B9}">
  <we:reference id="wa104382081" version="1.55.1.0" store="en-US" storeType="OMEX"/>
  <we:alternateReferences>
    <we:reference id="WA104382081" version="1.55.1.0" store="" storeType="OMEX"/>
  </we:alternateReferences>
  <we:properties>
    <we:property name="MENDELEY_CITATIONS" value="[{&quot;citationID&quot;:&quot;MENDELEY_CITATION_192ae4dd-07c0-42cd-9bd9-1128945ffa23&quot;,&quot;properties&quot;:{&quot;noteIndex&quot;:0},&quot;isEdited&quot;:false,&quot;manualOverride&quot;:{&quot;isManuallyOverridden&quot;:false,&quot;citeprocText&quot;:&quot;&lt;sup&gt;1&lt;/sup&gt;&quot;,&quot;manualOverrideText&quot;:&quot;&quot;},&quot;citationTag&quot;:&quot;MENDELEY_CITATION_v3_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&quot;,&quot;citationItems&quot;:[{&quot;id&quot;:&quot;afdcf846-d39d-37a2-8515-577189357de2&quot;,&quot;itemData&quot;:{&quot;type&quot;:&quot;article-journal&quot;,&quot;id&quot;:&quot;afdcf846-d39d-37a2-8515-577189357de2&quot;,&quot;title&quot;:&quot;A microfluidic droplet system for ultra-monodisperse droplet generation: A universal approach&quot;,&quot;author&quot;:[{&quot;family&quot;:&quot;Kalantarifard&quot;,&quot;given&quot;:&quot;Ali&quot;,&quot;parse-names&quot;:false,&quot;dropping-particle&quot;:&quot;&quot;,&quot;non-dropping-particle&quot;:&quot;&quot;},{&quot;family&quot;:&quot;Alizadeh-Haghighi&quot;,&quot;given&quot;:&quot;Elnaz&quot;,&quot;parse-names&quot;:false,&quot;dropping-particle&quot;:&quot;&quot;,&quot;non-dropping-particle&quot;:&quot;&quot;},{&quot;family&quot;:&quot;Elbuken&quot;,&quot;given&quot;:&quot;Caglar&quot;,&quot;parse-names&quot;:false,&quot;dropping-particle&quot;:&quot;&quot;,&quot;non-dropping-particle&quot;:&quot;&quot;}],&quot;accessed&quot;:{&quot;date-parts&quot;:[[2024,2,21]]},&quot;DOI&quot;:&quot;10.1016/j.ces.2022.117947&quot;,&quot;URL&quot;:&quot;https://doi.org/10.1016/j.ces.2022.117947&quot;,&quot;abstract&quot;:&quot;h i g h l i g h t s Revealed the root cause for droplet volume variation in fluidic systems. Presented a universal novel method to achieve ultra-high monodispersity of droplets. The novel method implemented for the most common droplet generators and flow sources. Easily applicable method with no additional cost for existing droplet systems. a b s t r a c t Despite the importance of droplet monodispersity, a universal methodology for high monodispersity dro-plet generation does not exist yet. We have recently demonstrated that unlike the conventional method of droplet generation, applying an identical pressure from a single source makes the microfluidic droplet system immune to the external fluctuations that originate from the imperfection of the flow source. In this work, we show that our method is universal and applicable to other common microfluidic devices and flow sources. We applied this method to flow-focusing and coflow devices that are commonly used for high-frequency microdroplet generation. In addition to the pressure pump, we used a syringe pump to show that our method is applicable to flow rate controllable systems as well. We compared the monodis-persity of droplets formed by the conventional methods and the novel method explained in this work.&quot;,&quot;container-title-short&quot;:&quot;&quot;},&quot;isTemporary&quot;:false}]},{&quot;citationID&quot;:&quot;MENDELEY_CITATION_d5481ed6-b9c8-4031-8db9-45ecf987ced3&quot;,&quot;properties&quot;:{&quot;noteIndex&quot;:0},&quot;isEdited&quot;:false,&quot;manualOverride&quot;:{&quot;isManuallyOverridden&quot;:false,&quot;citeprocText&quot;:&quot;&lt;sup&gt;2&lt;/sup&gt;&quot;,&quot;manualOverrideText&quot;:&quot;&quot;},&quot;citationTag&quot;:&quot;MENDELEY_CITATION_v3_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&quot;,&quot;citationItems&quot;:[{&quot;id&quot;:&quot;5db9ce65-57a4-3fa2-9aaa-0d773346db60&quot;,&quot;itemData&quot;:{&quot;type&quot;:&quot;article-journal&quot;,&quot;id&quot;:&quot;5db9ce65-57a4-3fa2-9aaa-0d773346db60&quot;,&quot;title&quot;:&quot;Droplet morphometry and velocimetry (DMV): A video processing software for time-resolved, label-free tracking of droplet parameters&quot;,&quot;author&quot;:[{&quot;family&quot;:&quot;Basu&quot;,&quot;given&quot;:&quot;Amar S.&quot;,&quot;parse-names&quot;:false,&quot;dropping-particle&quot;:&quot;&quot;,&quot;non-dropping-particle&quot;:&quot;&quot;}],&quot;container-title&quot;:&quot;Lab on a Chip&quot;,&quot;container-title-short&quot;:&quot;Lab Chip&quot;,&quot;DOI&quot;:&quot;10.1039/c3lc50074h&quot;,&quot;ISSN&quot;:&quot;14730189&quot;,&quot;issued&quot;:{&quot;date-parts&quot;:[[2013]]},&quot;page&quot;:&quot;1892-1901&quot;,&quot;abstract&quot;:&quot;Emerging assays in droplet microfluidics require the measurement of parameters such as drop size, velocity, trajectory, shape deformation, fluorescence intensity, and others. While micro particle image velocimetry (μPIV) and related techniques are suitable for measuring flow using tracer particles, no tool exists for tracking droplets at the granularity of a single entity. This paper presents droplet morphometry and velocimetry (DMV), a digital video processing software for time-resolved droplet analysis. Droplets are identified through a series of image processing steps which operate on transparent, translucent, fluorescent, or opaque droplets. The steps include background image generation, background subtraction, edge detection, small object removal, morphological close and fill, and shape discrimination. A frame correlation step then links droplets spanning multiple frames via a nearest neighbor search with user-defined matching criteria. Each step can be individually tuned for maximum compatibility. For each droplet found, DMV provides a time-history of 20 different parameters, including trajectory, velocity, area, dimensions, shape deformation, orientation, nearest neighbour spacing, and pixel statistics. The data can be reported via scatter plots, histograms, and tables at the granularity of individual droplets or by statistics accrued over the population. We present several case studies from industry and academic labs, including the measurement of 1) size distributions and flow perturbations in a drop generator, 2) size distributions and mixing rates in drop splitting/merging devices, 3) efficiency of single cell encapsulation devices, 4) position tracking in electrowetting operations, 5) chemical concentrations in a serial drop dilutor, 6) drop sorting efficiency of a tensiophoresis device, 7) plug length and orientation of nonspherical plugs in a serpentine channel, and 8) high throughput tracking of &gt;250 drops in a reinjection system. Performance metrics show that highest accuracy and precision is obtained when the video resolution is &gt;300 pixels per drop. Analysis time increases proportionally with video resolution. The current version of the software provides throughputs of 2-30 fps, suggesting the potential for real time analysis. © The Royal Society of Chemistry 2013.&quot;,&quot;publisher&quot;:&quot;Royal Society of Chemistry&quot;,&quot;issue&quot;:&quot;10&quot;,&quot;volume&quot;:&quot;13&quot;},&quot;isTemporary&quot;:false}]},{&quot;citationID&quot;:&quot;MENDELEY_CITATION_c3eba717-1def-40dd-a393-cb98f1ac7296&quot;,&quot;properties&quot;:{&quot;noteIndex&quot;:0},&quot;isEdited&quot;:false,&quot;manualOverride&quot;:{&quot;isManuallyOverridden&quot;:false,&quot;citeprocText&quot;:&quot;&lt;sup&gt;3–6&lt;/sup&gt;&quot;,&quot;manualOverrideText&quot;:&quot;&quot;},&quot;citationItems&quot;:[{&quot;id&quot;:&quot;c4900826-c7df-38fc-95c9-96c6833f3d2e&quot;,&quot;itemData&quot;:{&quot;type&quot;:&quot;article-journal&quot;,&quot;id&quot;:&quot;c4900826-c7df-38fc-95c9-96c6833f3d2e&quot;,&quot;title&quot;:&quot;Octanol-assisted liposome assembly on chip&quot;,&quot;author&quot;:[{&quot;family&quot;:&quot;Deshpande&quot;,&quot;given&quot;:&quot;Siddharth&quot;,&quot;parse-names&quot;:false,&quot;dropping-particle&quot;:&quot;&quot;,&quot;non-dropping-particle&quot;:&quot;&quot;},{&quot;family&quot;:&quot;Caspi&quot;,&quot;given&quot;:&quot;Yaron&quot;,&quot;parse-names&quot;:false,&quot;dropping-particle&quot;:&quot;&quot;,&quot;non-dropping-particle&quot;:&quot;&quot;},{&quot;family&quot;:&quot;Meijering&quot;,&quot;given&quot;:&quot;Anna E. C.&quot;,&quot;parse-names&quot;:false,&quot;dropping-particle&quot;:&quot;&quot;,&quot;non-dropping-particle&quot;:&quot;&quot;},{&quot;family&quot;:&quot;Dekker&quot;,&quot;given&quot;:&quot;Cees&quot;,&quot;parse-names&quot;:false,&quot;dropping-particle&quot;:&quot;&quot;,&quot;non-dropping-particle&quot;:&quot;&quot;}],&quot;container-title&quot;:&quot;Nature Communications&quot;,&quot;container-title-short&quot;:&quot;Nat Commun&quot;,&quot;DOI&quot;:&quot;10.1038/ncomms10447&quot;,&quot;ISSN&quot;:&quot;2041-1723&quot;,&quot;issued&quot;:{&quot;date-parts&quot;:[[2016,4,22]]},&quot;page&quot;:&quot;10447&quot;,&quot;abstract&quot;:&quot;&lt;p&gt;Liposomes are versatile supramolecular assemblies widely used in basic and applied sciences. Here we present a novel microfluidics-based method, octanol-assisted liposome assembly (OLA), to form monodisperse, cell-sized (5–20 μm), unilamellar liposomes with excellent encapsulation efficiency. Akin to bubble blowing, an inner aqueous phase and a surrounding lipid-carrying 1-octanol phase is pinched off by outer fluid streams. Such hydrodynamic flow focusing results in double-emulsion droplets that spontaneously develop a side-connected 1-octanol pocket. Owing to interfacial energy minimization, the pocket splits off to yield fully assembled solvent-free liposomes within minutes. This solves the long-standing fundamental problem of prolonged presence of residual oil in the liposome bilayer. We demonstrate the unilamellarity of liposomes with functional α-haemolysin protein pores in the membrane and validate the biocompatibility by inner leaflet localization of bacterial divisome proteins (FtsZ and ZipA). OLA offers a versatile platform for future analytical tools, delivery systems, nanoreactors and synthetic cells.&lt;/p&gt;&quot;,&quot;issue&quot;:&quot;1&quot;,&quot;volume&quot;:&quot;7&quot;},&quot;isTemporary&quot;:false},{&quot;id&quot;:&quot;da59f7de-d24c-37b5-86a4-083d1ce684dd&quot;,&quot;itemData&quot;:{&quot;type&quot;:&quot;article-journal&quot;,&quot;id&quot;:&quot;da59f7de-d24c-37b5-86a4-083d1ce684dd&quot;,&quot;title&quot;:&quot;Monodisperse Uni- and Multicompartment Liposomes&quot;,&quot;author&quot;:[{&quot;family&quot;:&quot;Deng&quot;,&quot;given&quot;:&quot;Nan Nan&quot;,&quot;parse-names&quot;:false,&quot;dropping-particle&quot;:&quot;&quot;,&quot;non-dropping-particle&quot;:&quot;&quot;},{&quot;family&quot;:&quot;Yelleswarapu&quot;,&quot;given&quot;:&quot;Maaruthy&quot;,&quot;parse-names&quot;:false,&quot;dropping-particle&quot;:&quot;&quot;,&quot;non-dropping-particle&quot;:&quot;&quot;},{&quot;family&quot;:&quot;Huck&quot;,&quot;given&quot;:&quot;Wilhelm T.S.&quot;,&quot;parse-names&quot;:false,&quot;dropping-particle&quot;:&quot;&quot;,&quot;non-dropping-particle&quot;:&quot;&quot;}],&quot;container-title&quot;:&quot;Journal of the American Chemical Society&quot;,&quot;container-title-short&quot;:&quot;J Am Chem Soc&quot;,&quot;DOI&quot;:&quot;10.1021/jacs.6b02107&quot;,&quot;ISSN&quot;:&quot;15205126&quot;,&quot;PMID&quot;:&quot;27243596&quot;,&quot;issued&quot;:{&quot;date-parts&quot;:[[2016,6,22]]},&quot;page&quot;:&quot;7584-7591&quot;,&quot;abstract&quot;:&quot;Liposomes are self-assembled phospholipid vesicles with great potential in fields ranging from targeted drug delivery to artificial cells. The formation of liposomes using microfluidic techniques has seen considerable progress, but the liposomes formation process itself has not been studied in great detail. As a result, high throughput, high-yielding routes to monodisperse liposomes with multiple compartments have not been demonstrated. Here, we report on a surfactant-assisted microfluidic route to uniform, single bilayer liposomes, ranging from 25 to 190 μm, and with or without multiple inner compartments. The key of our method is the precise control over the developing interfacial energies of complex W/O/W emulsion systems during liposome formation, which is achieved via an additional surfactant in the outer water phase. The liposomes consist of single bilayers, as demonstrated by nanopore formation experiments and confocal fluorescence microscopy, and they can act as compartments for cell-free gene expression. The microfluidic technique can be expanded to create liposomes with a multitude of coupled compartments, opening routes to networks of multistep microreactors.&quot;,&quot;publisher&quot;:&quot;American Chemical Society&quot;,&quot;issue&quot;:&quot;24&quot;,&quot;volume&quot;:&quot;138&quot;},&quot;isTemporary&quot;:false},{&quot;id&quot;:&quot;3507b619-71a4-3957-9538-31220ae77426&quot;,&quot;itemData&quot;:{&quot;type&quot;:&quot;article-journal&quot;,&quot;id&quot;:&quot;3507b619-71a4-3957-9538-31220ae77426&quot;,&quot;title&quot;:&quot;Chip assisted formation of phase-separated liposomes for reconstituting spatial protein-lipid interactions&quot;,&quot;author&quot;:[{&quot;family&quot;:&quot;Chien&quot;,&quot;given&quot;:&quot;Po Jen&quot;,&quot;parse-names&quot;:false,&quot;dropping-particle&quot;:&quot;&quot;,&quot;non-dropping-particle&quot;:&quot;&quot;},{&quot;family&quot;:&quot;Shih&quot;,&quot;given&quot;:&quot;Yi Lun&quot;,&quot;parse-names&quot;:false,&quot;dropping-particle&quot;:&quot;&quot;,&quot;non-dropping-particle&quot;:&quot;&quot;},{&quot;family&quot;:&quot;Cheng&quot;,&quot;given&quot;:&quot;Chieh Teng&quot;,&quot;parse-names&quot;:false,&quot;dropping-particle&quot;:&quot;&quot;,&quot;non-dropping-particle&quot;:&quot;&quot;},{&quot;family&quot;:&quot;Tu&quot;,&quot;given&quot;:&quot;Hsiung Lin&quot;,&quot;parse-names&quot;:false,&quot;dropping-particle&quot;:&quot;&quot;,&quot;non-dropping-particle&quot;:&quot;&quot;}],&quot;container-title&quot;:&quot;Lab on a Chip&quot;,&quot;container-title-short&quot;:&quot;Lab Chip&quot;,&quot;DOI&quot;:&quot;10.1039/d2lc00089j&quot;,&quot;ISSN&quot;:&quot;14730189&quot;,&quot;PMID&quot;:&quot;35667105&quot;,&quot;issued&quot;:{&quot;date-parts&quot;:[[2022,6,6]]},&quot;abstract&quot;:&quot;Spatially organized molecular interactions are fundamental features underlying many biochemical processes in cells. These spatially defined reactions are essential to ensure high signaling specificity and are indispensable for maintaining cell functions. The construction of synthetic cell models that can resemble such properties is thus important yet less investigated. In this study, we present a reliable method for the rapid production of highly uniform phase-separated liposomes as synthetic cell models. Specifically, a microfluidics-based strategy coupled with custom reagents for generating size-tunable liposomes with various lipid compositions is presented. In addition, an important cell signaling interacting pair, the pleckstrin homology (PH) domain and PIP2 lipid, is used to demonstrate the controlled molecular assembly inside these liposomes. The result shows that PIP2 on phase-separated domains successfully recruits the PH domains to realize spatially defined molecular interactions. Such a system is versatile and can be expanded to synthesize other proteins for realizing multiplexed molecular interactions in the same liposome. Phase-separated lipid domains can also be used to recruit targeted proteins to initiate localized reactions, thus paving the way for organizing a complex signaling cascade in the synthetic cell.&quot;,&quot;publisher&quot;:&quot;Royal Society of Chemistry&quot;},&quot;isTemporary&quot;:false},{&quot;id&quot;:&quot;48342816-d9ce-36ab-a60b-a109a3b8d67a&quot;,&quot;itemData&quot;:{&quot;type&quot;:&quot;article-journal&quot;,&quot;id&quot;:&quot;48342816-d9ce-36ab-a60b-a109a3b8d67a&quot;,&quot;title&quot;:&quot;Single-step microfluidic production of W/O/W double emulsions as templates for Β-carotene-loaded giant liposomes formation&quot;,&quot;author&quot;:[{&quot;family&quot;:&quot;Michelon&quot;,&quot;given&quot;:&quot;Mariano&quot;,&quot;parse-names&quot;:false,&quot;dropping-particle&quot;:&quot;&quot;,&quot;non-dropping-particle&quot;:&quot;&quot;},{&quot;family&quot;:&quot;Huang&quot;,&quot;given&quot;:&quot;Yuting&quot;,&quot;parse-names&quot;:false,&quot;dropping-particle&quot;:&quot;&quot;,&quot;non-dropping-particle&quot;:&quot;&quot;},{&quot;family&quot;:&quot;la Torre&quot;,&quot;given&quot;:&quot;Lucimara Gaziola&quot;,&quot;parse-names&quot;:false,&quot;dropping-particle&quot;:&quot;&quot;,&quot;non-dropping-particle&quot;:&quot;de&quot;},{&quot;family&quot;:&quot;Weitz&quot;,&quot;given&quot;:&quot;David A.&quot;,&quot;parse-names&quot;:false,&quot;dropping-particle&quot;:&quot;&quot;,&quot;non-dropping-particle&quot;:&quot;&quot;},{&quot;family&quot;:&quot;Cunha&quot;,&quot;given&quot;:&quot;Rosiane Lopes&quot;,&quot;parse-names&quot;:false,&quot;dropping-particle&quot;:&quot;&quot;,&quot;non-dropping-particle&quot;:&quot;&quot;}],&quot;container-title&quot;:&quot;Chemical Engineering Journal&quot;,&quot;DOI&quot;:&quot;10.1016/j.cej.2019.02.021&quot;,&quot;ISSN&quot;:&quot;13858947&quot;,&quot;issued&quot;:{&quot;date-parts&quot;:[[2019,6,15]]},&quot;page&quot;:&quot;27-32&quot;,&quot;abstract&quot;:&quot;We demonstrated the microfluidic production of W/O/W double emulsion droplets aiming formation of β-carotene-incorporated giant liposomes for food and/or pharmaceutical applications. For this purpose, glass-capillary microfluidic devices were fabricated to create a truly three-dimensional flow aiming production of giant unilamellar liposomes by solvent evaporation process after W/O/W double emulsion droplet templates formation. A great challenge of microfluidic production of monodisperse and stable W/O/W double emulsion templates for this proposal is the replacement of organic solvents potentially toxic for phospholipids dissolution. Besides, the high cost of several semi-synthetic phospholipids commonly used for giant liposome formation remains as a major technological challenge to be overcome. Thus, β-carotene-incorporated giant liposomes were generated using biocompatible solvents with low toxic potential (ethyl acetate and pentane) and non-purified soybean lecithin - a food-grade phospholipid mixture with low cost - by dewetting and evaporation of the solvents forming the oily intermediate phase of W/O/W double emulsion droplet templates. Our results showed monodisperse β-carotene-loaded giant liposomes with diameter ranging between 100 μm and 180 μm and a stability of approximately 7 days. In this way, a single-step microfluidic process with highly accurate control of size distribution was developed. This microfluidic process proposed is potentially useful for a broad range of applications in protection and delivery of active compounds.&quot;,&quot;publisher&quot;:&quot;Elsevier B.V.&quot;,&quot;volume&quot;:&quot;366&quot;},&quot;isTemporary&quot;:false}],&quot;citationTag&quot;:&quot;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&quot;},{&quot;citationID&quot;:&quot;MENDELEY_CITATION_fd223e4e-8b21-447a-82b7-9d65680859f8&quot;,&quot;properties&quot;:{&quot;noteIndex&quot;:0},&quot;isEdited&quot;:false,&quot;manualOverride&quot;:{&quot;isManuallyOverridden&quot;:false,&quot;citeprocText&quot;:&quot;&lt;sup&gt;3–5&lt;/sup&gt;&quot;,&quot;manualOverrideText&quot;:&quot;&quot;},&quot;citationTag&quot;:&quot;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&quot;,&quot;citationItems&quot;:[{&quot;id&quot;:&quot;3507b619-71a4-3957-9538-31220ae77426&quot;,&quot;itemData&quot;:{&quot;type&quot;:&quot;article-journal&quot;,&quot;id&quot;:&quot;3507b619-71a4-3957-9538-31220ae77426&quot;,&quot;title&quot;:&quot;Chip assisted formation of phase-separated liposomes for reconstituting spatial protein-lipid interactions&quot;,&quot;author&quot;:[{&quot;family&quot;:&quot;Chien&quot;,&quot;given&quot;:&quot;Po Jen&quot;,&quot;parse-names&quot;:false,&quot;dropping-particle&quot;:&quot;&quot;,&quot;non-dropping-particle&quot;:&quot;&quot;},{&quot;family&quot;:&quot;Shih&quot;,&quot;given&quot;:&quot;Yi Lun&quot;,&quot;parse-names&quot;:false,&quot;dropping-particle&quot;:&quot;&quot;,&quot;non-dropping-particle&quot;:&quot;&quot;},{&quot;family&quot;:&quot;Cheng&quot;,&quot;given&quot;:&quot;Chieh Teng&quot;,&quot;parse-names&quot;:false,&quot;dropping-particle&quot;:&quot;&quot;,&quot;non-dropping-particle&quot;:&quot;&quot;},{&quot;family&quot;:&quot;Tu&quot;,&quot;given&quot;:&quot;Hsiung Lin&quot;,&quot;parse-names&quot;:false,&quot;dropping-particle&quot;:&quot;&quot;,&quot;non-dropping-particle&quot;:&quot;&quot;}],&quot;container-title&quot;:&quot;Lab on a Chip&quot;,&quot;container-title-short&quot;:&quot;Lab Chip&quot;,&quot;DOI&quot;:&quot;10.1039/d2lc00089j&quot;,&quot;ISSN&quot;:&quot;14730189&quot;,&quot;PMID&quot;:&quot;35667105&quot;,&quot;issued&quot;:{&quot;date-parts&quot;:[[2022,6,6]]},&quot;abstract&quot;:&quot;Spatially organized molecular interactions are fundamental features underlying many biochemical processes in cells. These spatially defined reactions are essential to ensure high signaling specificity and are indispensable for maintaining cell functions. The construction of synthetic cell models that can resemble such properties is thus important yet less investigated. In this study, we present a reliable method for the rapid production of highly uniform phase-separated liposomes as synthetic cell models. Specifically, a microfluidics-based strategy coupled with custom reagents for generating size-tunable liposomes with various lipid compositions is presented. In addition, an important cell signaling interacting pair, the pleckstrin homology (PH) domain and PIP2 lipid, is used to demonstrate the controlled molecular assembly inside these liposomes. The result shows that PIP2 on phase-separated domains successfully recruits the PH domains to realize spatially defined molecular interactions. Such a system is versatile and can be expanded to synthesize other proteins for realizing multiplexed molecular interactions in the same liposome. Phase-separated lipid domains can also be used to recruit targeted proteins to initiate localized reactions, thus paving the way for organizing a complex signaling cascade in the synthetic cell.&quot;,&quot;publisher&quot;:&quot;Royal Society of Chemistry&quot;},&quot;isTemporary&quot;:false},{&quot;id&quot;:&quot;da59f7de-d24c-37b5-86a4-083d1ce684dd&quot;,&quot;itemData&quot;:{&quot;type&quot;:&quot;article-journal&quot;,&quot;id&quot;:&quot;da59f7de-d24c-37b5-86a4-083d1ce684dd&quot;,&quot;title&quot;:&quot;Monodisperse Uni- and Multicompartment Liposomes&quot;,&quot;author&quot;:[{&quot;family&quot;:&quot;Deng&quot;,&quot;given&quot;:&quot;Nan Nan&quot;,&quot;parse-names&quot;:false,&quot;dropping-particle&quot;:&quot;&quot;,&quot;non-dropping-particle&quot;:&quot;&quot;},{&quot;family&quot;:&quot;Yelleswarapu&quot;,&quot;given&quot;:&quot;Maaruthy&quot;,&quot;parse-names&quot;:false,&quot;dropping-particle&quot;:&quot;&quot;,&quot;non-dropping-particle&quot;:&quot;&quot;},{&quot;family&quot;:&quot;Huck&quot;,&quot;given&quot;:&quot;Wilhelm T.S.&quot;,&quot;parse-names&quot;:false,&quot;dropping-particle&quot;:&quot;&quot;,&quot;non-dropping-particle&quot;:&quot;&quot;}],&quot;container-title&quot;:&quot;Journal of the American Chemical Society&quot;,&quot;container-title-short&quot;:&quot;J Am Chem Soc&quot;,&quot;DOI&quot;:&quot;10.1021/jacs.6b02107&quot;,&quot;ISSN&quot;:&quot;15205126&quot;,&quot;PMID&quot;:&quot;27243596&quot;,&quot;issued&quot;:{&quot;date-parts&quot;:[[2016,6,22]]},&quot;page&quot;:&quot;7584-7591&quot;,&quot;abstract&quot;:&quot;Liposomes are self-assembled phospholipid vesicles with great potential in fields ranging from targeted drug delivery to artificial cells. The formation of liposomes using microfluidic techniques has seen considerable progress, but the liposomes formation process itself has not been studied in great detail. As a result, high throughput, high-yielding routes to monodisperse liposomes with multiple compartments have not been demonstrated. Here, we report on a surfactant-assisted microfluidic route to uniform, single bilayer liposomes, ranging from 25 to 190 μm, and with or without multiple inner compartments. The key of our method is the precise control over the developing interfacial energies of complex W/O/W emulsion systems during liposome formation, which is achieved via an additional surfactant in the outer water phase. The liposomes consist of single bilayers, as demonstrated by nanopore formation experiments and confocal fluorescence microscopy, and they can act as compartments for cell-free gene expression. The microfluidic technique can be expanded to create liposomes with a multitude of coupled compartments, opening routes to networks of multistep microreactors.&quot;,&quot;publisher&quot;:&quot;American Chemical Society&quot;,&quot;issue&quot;:&quot;24&quot;,&quot;volume&quot;:&quot;138&quot;},&quot;isTemporary&quot;:false},{&quot;id&quot;:&quot;c4900826-c7df-38fc-95c9-96c6833f3d2e&quot;,&quot;itemData&quot;:{&quot;type&quot;:&quot;article-journal&quot;,&quot;id&quot;:&quot;c4900826-c7df-38fc-95c9-96c6833f3d2e&quot;,&quot;title&quot;:&quot;Octanol-assisted liposome assembly on chip&quot;,&quot;author&quot;:[{&quot;family&quot;:&quot;Deshpande&quot;,&quot;given&quot;:&quot;Siddharth&quot;,&quot;parse-names&quot;:false,&quot;dropping-particle&quot;:&quot;&quot;,&quot;non-dropping-particle&quot;:&quot;&quot;},{&quot;family&quot;:&quot;Caspi&quot;,&quot;given&quot;:&quot;Yaron&quot;,&quot;parse-names&quot;:false,&quot;dropping-particle&quot;:&quot;&quot;,&quot;non-dropping-particle&quot;:&quot;&quot;},{&quot;family&quot;:&quot;Meijering&quot;,&quot;given&quot;:&quot;Anna E. C.&quot;,&quot;parse-names&quot;:false,&quot;dropping-particle&quot;:&quot;&quot;,&quot;non-dropping-particle&quot;:&quot;&quot;},{&quot;family&quot;:&quot;Dekker&quot;,&quot;given&quot;:&quot;Cees&quot;,&quot;parse-names&quot;:false,&quot;dropping-particle&quot;:&quot;&quot;,&quot;non-dropping-particle&quot;:&quot;&quot;}],&quot;container-title&quot;:&quot;Nature Communications&quot;,&quot;container-title-short&quot;:&quot;Nat Commun&quot;,&quot;DOI&quot;:&quot;10.1038/ncomms10447&quot;,&quot;ISSN&quot;:&quot;2041-1723&quot;,&quot;issued&quot;:{&quot;date-parts&quot;:[[2016,4,22]]},&quot;page&quot;:&quot;10447&quot;,&quot;abstract&quot;:&quot;&lt;p&gt;Liposomes are versatile supramolecular assemblies widely used in basic and applied sciences. Here we present a novel microfluidics-based method, octanol-assisted liposome assembly (OLA), to form monodisperse, cell-sized (5–20 μm), unilamellar liposomes with excellent encapsulation efficiency. Akin to bubble blowing, an inner aqueous phase and a surrounding lipid-carrying 1-octanol phase is pinched off by outer fluid streams. Such hydrodynamic flow focusing results in double-emulsion droplets that spontaneously develop a side-connected 1-octanol pocket. Owing to interfacial energy minimization, the pocket splits off to yield fully assembled solvent-free liposomes within minutes. This solves the long-standing fundamental problem of prolonged presence of residual oil in the liposome bilayer. We demonstrate the unilamellarity of liposomes with functional α-haemolysin protein pores in the membrane and validate the biocompatibility by inner leaflet localization of bacterial divisome proteins (FtsZ and ZipA). OLA offers a versatile platform for future analytical tools, delivery systems, nanoreactors and synthetic cells.&lt;/p&gt;&quot;,&quot;issue&quot;:&quot;1&quot;,&quot;volume&quot;:&quot;7&quot;},&quot;isTemporary&quot;:false}]}]"/>
    <we:property name="MENDELEY_CITATIONS_LOCALE_CODE" value="&quot;en-GB&quot;"/>
    <we:property name="MENDELEY_CITATIONS_STYLE" value="{&quot;id&quot;:&quot;https://www.zotero.org/styles/nature&quot;,&quot;title&quot;:&quot;Nature&quot;,&quot;format&quot;:&quot;numeric&quot;,&quot;defaultLocale&quot;:&quot;en-GB&quot;,&quot;isLocaleCodeValid&quot;:tr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f8b712cc-cf57-443b-9c99-997eeac6a09a">
      <Terms xmlns="http://schemas.microsoft.com/office/infopath/2007/PartnerControls"/>
    </lcf76f155ced4ddcb4097134ff3c332f>
    <TaxCatchAll xmlns="dfa18b53-e2a5-4886-989a-fea13b95f6e3"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3980CB0A89D428468D9BFFD5EC121E77" ma:contentTypeVersion="19" ma:contentTypeDescription="Create a new document." ma:contentTypeScope="" ma:versionID="69039f9742a18a5a1485940825273b78">
  <xsd:schema xmlns:xsd="http://www.w3.org/2001/XMLSchema" xmlns:xs="http://www.w3.org/2001/XMLSchema" xmlns:p="http://schemas.microsoft.com/office/2006/metadata/properties" xmlns:ns2="f8b712cc-cf57-443b-9c99-997eeac6a09a" xmlns:ns3="dfa18b53-e2a5-4886-989a-fea13b95f6e3" targetNamespace="http://schemas.microsoft.com/office/2006/metadata/properties" ma:root="true" ma:fieldsID="beb82abc5cc2ab785bf1ff479d7443f8" ns2:_="" ns3:_="">
    <xsd:import namespace="f8b712cc-cf57-443b-9c99-997eeac6a09a"/>
    <xsd:import namespace="dfa18b53-e2a5-4886-989a-fea13b95f6e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3:SharedWithUsers" minOccurs="0"/>
                <xsd:element ref="ns3:SharedWithDetail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b712cc-cf57-443b-9c99-997eeac6a09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LengthInSeconds" ma:index="17"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3c5529c5-a027-4c82-ab4e-2b087dfb9f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dfa18b53-e2a5-4886-989a-fea13b95f6e3"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c181de1-54f6-4579-8aab-aeb99d54b16f}" ma:internalName="TaxCatchAll" ma:showField="CatchAllData" ma:web="dfa18b53-e2a5-4886-989a-fea13b95f6e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473FA0-0DFD-4D18-9151-19F9346CFA72}">
  <ds:schemaRefs>
    <ds:schemaRef ds:uri="http://schemas.microsoft.com/sharepoint/v3/contenttype/forms"/>
  </ds:schemaRefs>
</ds:datastoreItem>
</file>

<file path=customXml/itemProps2.xml><?xml version="1.0" encoding="utf-8"?>
<ds:datastoreItem xmlns:ds="http://schemas.openxmlformats.org/officeDocument/2006/customXml" ds:itemID="{F3BB5103-70D8-479D-86F0-AE06C37E36ED}">
  <ds:schemaRefs>
    <ds:schemaRef ds:uri="http://schemas.microsoft.com/office/2006/documentManagement/types"/>
    <ds:schemaRef ds:uri="http://schemas.microsoft.com/office/2006/metadata/properties"/>
    <ds:schemaRef ds:uri="http://purl.org/dc/terms/"/>
    <ds:schemaRef ds:uri="http://purl.org/dc/dcmitype/"/>
    <ds:schemaRef ds:uri="http://purl.org/dc/elements/1.1/"/>
    <ds:schemaRef ds:uri="http://schemas.openxmlformats.org/package/2006/metadata/core-properties"/>
    <ds:schemaRef ds:uri="dfa18b53-e2a5-4886-989a-fea13b95f6e3"/>
    <ds:schemaRef ds:uri="http://schemas.microsoft.com/office/infopath/2007/PartnerControls"/>
    <ds:schemaRef ds:uri="f8b712cc-cf57-443b-9c99-997eeac6a09a"/>
    <ds:schemaRef ds:uri="http://www.w3.org/XML/1998/namespace"/>
  </ds:schemaRefs>
</ds:datastoreItem>
</file>

<file path=customXml/itemProps3.xml><?xml version="1.0" encoding="utf-8"?>
<ds:datastoreItem xmlns:ds="http://schemas.openxmlformats.org/officeDocument/2006/customXml" ds:itemID="{DBE38525-8330-4BCF-A006-650EA32A2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b712cc-cf57-443b-9c99-997eeac6a09a"/>
    <ds:schemaRef ds:uri="dfa18b53-e2a5-4886-989a-fea13b95f6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344E6A-79C6-4CCC-A6A4-6C7315420C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1344</Words>
  <Characters>7533</Characters>
  <Application>Microsoft Office Word</Application>
  <DocSecurity>4</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Bakouei</dc:creator>
  <cp:keywords/>
  <dc:description/>
  <cp:lastModifiedBy>Laxman Negi. Singh</cp:lastModifiedBy>
  <cp:revision>2</cp:revision>
  <dcterms:created xsi:type="dcterms:W3CDTF">2024-10-30T11:40:00Z</dcterms:created>
  <dcterms:modified xsi:type="dcterms:W3CDTF">2024-10-30T11:40:00Z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ee0d674fc71bf4e33b0ec6b084181c9189914cc06288e2504f590c86d26ceb53</vt:lpwstr>
  </property>
  <property fmtid="{D5CDD505-2E9C-101B-9397-08002B2CF9AE}" pid="3" name="ContentTypeId">
    <vt:lpwstr>0x0101003980CB0A89D428468D9BFFD5EC121E77</vt:lpwstr>
  </property>
</Properties>
</file>