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EA4E3" w14:textId="5A503DEB" w:rsidR="00E37610" w:rsidRPr="00B60FE5" w:rsidRDefault="00E37610" w:rsidP="00E37610">
      <w:pPr>
        <w:jc w:val="center"/>
        <w:rPr>
          <w:rFonts w:ascii="Times New Roman" w:hAnsi="Times New Roman" w:cs="Times New Roman"/>
          <w:b/>
          <w:bCs/>
          <w:sz w:val="44"/>
          <w:szCs w:val="44"/>
        </w:rPr>
      </w:pPr>
      <w:r w:rsidRPr="00B60FE5">
        <w:rPr>
          <w:rFonts w:ascii="Times New Roman" w:hAnsi="Times New Roman" w:cs="Times New Roman"/>
          <w:b/>
          <w:bCs/>
          <w:sz w:val="44"/>
          <w:szCs w:val="44"/>
        </w:rPr>
        <w:t>Supplementary Information</w:t>
      </w:r>
    </w:p>
    <w:p w14:paraId="05D8ECFD" w14:textId="77777777" w:rsidR="00E37610" w:rsidRPr="00B60FE5" w:rsidRDefault="00E37610" w:rsidP="00E37610">
      <w:pPr>
        <w:jc w:val="center"/>
        <w:rPr>
          <w:rFonts w:ascii="Times New Roman" w:hAnsi="Times New Roman" w:cs="Times New Roman"/>
        </w:rPr>
      </w:pPr>
    </w:p>
    <w:p w14:paraId="59222D6E" w14:textId="77777777" w:rsidR="005E2E1E" w:rsidRPr="00B60FE5" w:rsidRDefault="005E2E1E" w:rsidP="005E2E1E">
      <w:pPr>
        <w:jc w:val="center"/>
        <w:rPr>
          <w:rFonts w:ascii="Times New Roman" w:hAnsi="Times New Roman" w:cs="Times New Roman"/>
          <w:b/>
          <w:bCs/>
          <w:sz w:val="24"/>
          <w:szCs w:val="24"/>
        </w:rPr>
      </w:pPr>
      <w:bookmarkStart w:id="0" w:name="_Hlk208434166"/>
      <w:r w:rsidRPr="00B60FE5">
        <w:rPr>
          <w:rFonts w:ascii="Times New Roman" w:hAnsi="Times New Roman" w:cs="Times New Roman"/>
          <w:b/>
          <w:bCs/>
          <w:sz w:val="24"/>
          <w:szCs w:val="24"/>
        </w:rPr>
        <w:t xml:space="preserve">Highly Mechanically Stable </w:t>
      </w:r>
      <w:proofErr w:type="gramStart"/>
      <w:r w:rsidRPr="00B60FE5">
        <w:rPr>
          <w:rFonts w:ascii="Times New Roman" w:hAnsi="Times New Roman" w:cs="Times New Roman"/>
          <w:b/>
          <w:bCs/>
          <w:sz w:val="24"/>
          <w:szCs w:val="24"/>
        </w:rPr>
        <w:t>PEDOT:PSS</w:t>
      </w:r>
      <w:proofErr w:type="gramEnd"/>
      <w:r w:rsidRPr="00B60FE5">
        <w:rPr>
          <w:rFonts w:ascii="Times New Roman" w:hAnsi="Times New Roman" w:cs="Times New Roman"/>
          <w:b/>
          <w:bCs/>
          <w:sz w:val="24"/>
          <w:szCs w:val="24"/>
        </w:rPr>
        <w:t>/PDA-modified Microelectrode Arrays Reveal State-Specific Dynamic Neural Activity across Sleep-Wake</w:t>
      </w:r>
      <w:bookmarkEnd w:id="0"/>
    </w:p>
    <w:p w14:paraId="0F35BB8B" w14:textId="77777777" w:rsidR="005E2E1E" w:rsidRPr="00B60FE5" w:rsidRDefault="005E2E1E" w:rsidP="005E2E1E">
      <w:pPr>
        <w:jc w:val="center"/>
        <w:rPr>
          <w:rFonts w:ascii="Times New Roman" w:hAnsi="Times New Roman" w:cs="Times New Roman"/>
          <w:b/>
          <w:bCs/>
          <w:sz w:val="24"/>
          <w:szCs w:val="24"/>
        </w:rPr>
      </w:pPr>
    </w:p>
    <w:p w14:paraId="1B686A29" w14:textId="77777777" w:rsidR="005E2E1E" w:rsidRPr="00B60FE5" w:rsidRDefault="005E2E1E" w:rsidP="005E2E1E">
      <w:pPr>
        <w:snapToGrid w:val="0"/>
        <w:spacing w:line="300" w:lineRule="auto"/>
        <w:jc w:val="center"/>
        <w:rPr>
          <w:rFonts w:ascii="Times New Roman" w:hAnsi="Times New Roman" w:cs="Times New Roman"/>
          <w:vertAlign w:val="superscript"/>
        </w:rPr>
      </w:pPr>
      <w:r w:rsidRPr="00B60FE5">
        <w:rPr>
          <w:rFonts w:ascii="Times New Roman" w:hAnsi="Times New Roman" w:cs="Times New Roman"/>
        </w:rPr>
        <w:t>Jian Miao</w:t>
      </w:r>
      <w:r w:rsidRPr="00B60FE5">
        <w:rPr>
          <w:rFonts w:ascii="Times New Roman" w:hAnsi="Times New Roman" w:cs="Times New Roman"/>
          <w:vertAlign w:val="superscript"/>
        </w:rPr>
        <w:t>1,2</w:t>
      </w:r>
      <w:r w:rsidRPr="00B60FE5">
        <w:rPr>
          <w:rFonts w:ascii="Times New Roman" w:hAnsi="Times New Roman" w:cs="Times New Roman"/>
        </w:rPr>
        <w:t>, Yu Liu</w:t>
      </w:r>
      <w:r w:rsidRPr="00B60FE5">
        <w:rPr>
          <w:rFonts w:ascii="Times New Roman" w:hAnsi="Times New Roman" w:cs="Times New Roman"/>
          <w:vertAlign w:val="superscript"/>
        </w:rPr>
        <w:t>1,2</w:t>
      </w:r>
      <w:r w:rsidRPr="00B60FE5">
        <w:rPr>
          <w:rFonts w:ascii="Times New Roman" w:hAnsi="Times New Roman" w:cs="Times New Roman"/>
        </w:rPr>
        <w:t>, Yu Wang</w:t>
      </w:r>
      <w:r w:rsidRPr="00B60FE5">
        <w:rPr>
          <w:rFonts w:ascii="Times New Roman" w:hAnsi="Times New Roman" w:cs="Times New Roman"/>
          <w:vertAlign w:val="superscript"/>
        </w:rPr>
        <w:t>1,2</w:t>
      </w:r>
      <w:r w:rsidRPr="00B60FE5">
        <w:rPr>
          <w:rFonts w:ascii="Times New Roman" w:hAnsi="Times New Roman" w:cs="Times New Roman"/>
        </w:rPr>
        <w:t>, Qianli Jia</w:t>
      </w:r>
      <w:r w:rsidRPr="00B60FE5">
        <w:rPr>
          <w:rFonts w:ascii="Times New Roman" w:hAnsi="Times New Roman" w:cs="Times New Roman"/>
          <w:vertAlign w:val="superscript"/>
        </w:rPr>
        <w:t>1,2</w:t>
      </w:r>
      <w:r w:rsidRPr="00B60FE5">
        <w:rPr>
          <w:rFonts w:ascii="Times New Roman" w:hAnsi="Times New Roman" w:cs="Times New Roman"/>
        </w:rPr>
        <w:t>, Jin Shan</w:t>
      </w:r>
      <w:r w:rsidRPr="00B60FE5">
        <w:rPr>
          <w:rFonts w:ascii="Times New Roman" w:hAnsi="Times New Roman" w:cs="Times New Roman"/>
          <w:vertAlign w:val="superscript"/>
        </w:rPr>
        <w:t>1,2</w:t>
      </w:r>
      <w:r w:rsidRPr="00B60FE5">
        <w:rPr>
          <w:rFonts w:ascii="Times New Roman" w:hAnsi="Times New Roman" w:cs="Times New Roman"/>
        </w:rPr>
        <w:t xml:space="preserve">, </w:t>
      </w:r>
      <w:proofErr w:type="spellStart"/>
      <w:r w:rsidRPr="00B60FE5">
        <w:rPr>
          <w:rFonts w:ascii="Times New Roman" w:hAnsi="Times New Roman" w:cs="Times New Roman"/>
        </w:rPr>
        <w:t>Peiyao</w:t>
      </w:r>
      <w:proofErr w:type="spellEnd"/>
      <w:r w:rsidRPr="00B60FE5">
        <w:rPr>
          <w:rFonts w:ascii="Times New Roman" w:hAnsi="Times New Roman" w:cs="Times New Roman"/>
        </w:rPr>
        <w:t xml:space="preserve"> Jiao</w:t>
      </w:r>
      <w:r w:rsidRPr="00B60FE5">
        <w:rPr>
          <w:rFonts w:ascii="Times New Roman" w:hAnsi="Times New Roman" w:cs="Times New Roman"/>
          <w:vertAlign w:val="superscript"/>
        </w:rPr>
        <w:t>1,2</w:t>
      </w:r>
      <w:r w:rsidRPr="00B60FE5">
        <w:rPr>
          <w:rFonts w:ascii="Times New Roman" w:hAnsi="Times New Roman" w:cs="Times New Roman"/>
        </w:rPr>
        <w:t>, Xingcheng Lu</w:t>
      </w:r>
      <w:r w:rsidRPr="00B60FE5">
        <w:rPr>
          <w:rFonts w:ascii="Times New Roman" w:hAnsi="Times New Roman" w:cs="Times New Roman"/>
          <w:vertAlign w:val="superscript"/>
        </w:rPr>
        <w:t>1,2</w:t>
      </w:r>
      <w:r w:rsidRPr="00B60FE5">
        <w:rPr>
          <w:rFonts w:ascii="Times New Roman" w:hAnsi="Times New Roman" w:cs="Times New Roman"/>
        </w:rPr>
        <w:t xml:space="preserve">, </w:t>
      </w:r>
      <w:proofErr w:type="spellStart"/>
      <w:r w:rsidRPr="00B60FE5">
        <w:rPr>
          <w:rFonts w:ascii="Times New Roman" w:hAnsi="Times New Roman" w:cs="Times New Roman"/>
        </w:rPr>
        <w:t>Suyi</w:t>
      </w:r>
      <w:proofErr w:type="spellEnd"/>
      <w:r w:rsidRPr="00B60FE5">
        <w:rPr>
          <w:rFonts w:ascii="Times New Roman" w:hAnsi="Times New Roman" w:cs="Times New Roman"/>
        </w:rPr>
        <w:t xml:space="preserve"> Zhang</w:t>
      </w:r>
      <w:r w:rsidRPr="00B60FE5">
        <w:rPr>
          <w:rFonts w:ascii="Times New Roman" w:hAnsi="Times New Roman" w:cs="Times New Roman"/>
          <w:vertAlign w:val="superscript"/>
        </w:rPr>
        <w:t>1,2</w:t>
      </w:r>
      <w:r w:rsidRPr="00B60FE5">
        <w:rPr>
          <w:rFonts w:ascii="Times New Roman" w:hAnsi="Times New Roman" w:cs="Times New Roman"/>
        </w:rPr>
        <w:t>, Qi Li</w:t>
      </w:r>
      <w:r w:rsidRPr="00B60FE5">
        <w:rPr>
          <w:rFonts w:ascii="Times New Roman" w:hAnsi="Times New Roman" w:cs="Times New Roman"/>
          <w:vertAlign w:val="superscript"/>
        </w:rPr>
        <w:t>3</w:t>
      </w:r>
      <w:bookmarkStart w:id="1" w:name="_Hlk205972226"/>
      <w:r w:rsidRPr="00B60FE5">
        <w:rPr>
          <w:rFonts w:ascii="Times New Roman" w:hAnsi="Times New Roman" w:cs="Times New Roman"/>
        </w:rPr>
        <w:t>, Jinping Luo</w:t>
      </w:r>
      <w:r w:rsidRPr="00B60FE5">
        <w:rPr>
          <w:rFonts w:ascii="Times New Roman" w:hAnsi="Times New Roman" w:cs="Times New Roman"/>
          <w:vertAlign w:val="superscript"/>
        </w:rPr>
        <w:t>1,2*</w:t>
      </w:r>
      <w:r w:rsidRPr="00B60FE5">
        <w:rPr>
          <w:rFonts w:ascii="Times New Roman" w:hAnsi="Times New Roman" w:cs="Times New Roman"/>
        </w:rPr>
        <w:t>, Yilin Song</w:t>
      </w:r>
      <w:r w:rsidRPr="00B60FE5">
        <w:rPr>
          <w:rFonts w:ascii="Times New Roman" w:hAnsi="Times New Roman" w:cs="Times New Roman"/>
          <w:vertAlign w:val="superscript"/>
        </w:rPr>
        <w:t>1,2*</w:t>
      </w:r>
      <w:r w:rsidRPr="00B60FE5">
        <w:rPr>
          <w:rFonts w:ascii="Times New Roman" w:hAnsi="Times New Roman" w:cs="Times New Roman"/>
        </w:rPr>
        <w:t xml:space="preserve">, and </w:t>
      </w:r>
      <w:proofErr w:type="spellStart"/>
      <w:r w:rsidRPr="00B60FE5">
        <w:rPr>
          <w:rFonts w:ascii="Times New Roman" w:hAnsi="Times New Roman" w:cs="Times New Roman"/>
        </w:rPr>
        <w:t>Xinxia</w:t>
      </w:r>
      <w:proofErr w:type="spellEnd"/>
      <w:r w:rsidRPr="00B60FE5">
        <w:rPr>
          <w:rFonts w:ascii="Times New Roman" w:hAnsi="Times New Roman" w:cs="Times New Roman"/>
        </w:rPr>
        <w:t xml:space="preserve"> Cai</w:t>
      </w:r>
      <w:r w:rsidRPr="00B60FE5">
        <w:rPr>
          <w:rFonts w:ascii="Times New Roman" w:hAnsi="Times New Roman" w:cs="Times New Roman"/>
          <w:vertAlign w:val="superscript"/>
        </w:rPr>
        <w:t>1,2*</w:t>
      </w:r>
      <w:bookmarkEnd w:id="1"/>
    </w:p>
    <w:p w14:paraId="0FBD763F" w14:textId="77777777" w:rsidR="005E2E1E" w:rsidRPr="00B60FE5" w:rsidRDefault="005E2E1E" w:rsidP="005E2E1E">
      <w:pPr>
        <w:rPr>
          <w:rStyle w:val="af3"/>
          <w:rFonts w:ascii="Times New Roman" w:hAnsi="Times New Roman" w:cs="Times New Roman"/>
          <w:b w:val="0"/>
          <w:bCs w:val="0"/>
          <w:color w:val="404040"/>
          <w:shd w:val="clear" w:color="auto" w:fill="FFFFFF"/>
        </w:rPr>
      </w:pPr>
      <w:r w:rsidRPr="00B60FE5">
        <w:rPr>
          <w:rStyle w:val="af3"/>
          <w:rFonts w:ascii="Times New Roman" w:hAnsi="Times New Roman" w:cs="Times New Roman"/>
          <w:b w:val="0"/>
          <w:bCs w:val="0"/>
          <w:color w:val="404040"/>
          <w:shd w:val="clear" w:color="auto" w:fill="FFFFFF"/>
        </w:rPr>
        <w:t>1.</w:t>
      </w:r>
      <w:bookmarkStart w:id="2" w:name="OLE_LINK10"/>
      <w:r w:rsidRPr="00B60FE5">
        <w:rPr>
          <w:rStyle w:val="af3"/>
          <w:rFonts w:ascii="Times New Roman" w:hAnsi="Times New Roman" w:cs="Times New Roman"/>
          <w:b w:val="0"/>
          <w:bCs w:val="0"/>
          <w:color w:val="404040"/>
          <w:shd w:val="clear" w:color="auto" w:fill="FFFFFF"/>
        </w:rPr>
        <w:t>State Key Laboratory of Transducer Technology, Aerospace Information Research Institute, Chinese Academy of Sciences, Beijing 100190, China.</w:t>
      </w:r>
      <w:bookmarkEnd w:id="2"/>
    </w:p>
    <w:p w14:paraId="726E1012" w14:textId="77777777" w:rsidR="005E2E1E" w:rsidRPr="00B60FE5" w:rsidRDefault="005E2E1E" w:rsidP="005E2E1E">
      <w:pPr>
        <w:rPr>
          <w:rStyle w:val="af3"/>
          <w:rFonts w:ascii="Times New Roman" w:hAnsi="Times New Roman" w:cs="Times New Roman"/>
          <w:b w:val="0"/>
          <w:bCs w:val="0"/>
          <w:color w:val="404040"/>
          <w:shd w:val="clear" w:color="auto" w:fill="FFFFFF"/>
        </w:rPr>
      </w:pPr>
      <w:r w:rsidRPr="00B60FE5">
        <w:rPr>
          <w:rStyle w:val="af3"/>
          <w:rFonts w:ascii="Times New Roman" w:hAnsi="Times New Roman" w:cs="Times New Roman"/>
          <w:b w:val="0"/>
          <w:bCs w:val="0"/>
          <w:color w:val="404040"/>
          <w:shd w:val="clear" w:color="auto" w:fill="FFFFFF"/>
        </w:rPr>
        <w:t>2.University of Chinese Academy of Sciences, Beijing 100049, China.</w:t>
      </w:r>
    </w:p>
    <w:p w14:paraId="36FCBD9C" w14:textId="28664509" w:rsidR="00F36799" w:rsidRDefault="005E2E1E" w:rsidP="009C2883">
      <w:pPr>
        <w:rPr>
          <w:rStyle w:val="af3"/>
          <w:rFonts w:ascii="Times New Roman" w:hAnsi="Times New Roman" w:cs="Times New Roman"/>
          <w:b w:val="0"/>
          <w:bCs w:val="0"/>
          <w:color w:val="404040"/>
          <w:shd w:val="clear" w:color="auto" w:fill="FFFFFF"/>
        </w:rPr>
      </w:pPr>
      <w:r w:rsidRPr="00B60FE5">
        <w:rPr>
          <w:rStyle w:val="af3"/>
          <w:rFonts w:ascii="Times New Roman" w:hAnsi="Times New Roman" w:cs="Times New Roman"/>
          <w:b w:val="0"/>
          <w:bCs w:val="0"/>
          <w:color w:val="404040"/>
          <w:shd w:val="clear" w:color="auto" w:fill="FFFFFF"/>
        </w:rPr>
        <w:t xml:space="preserve">3.Department of Anesthesiology, Ruijin Hospital, Shanghai </w:t>
      </w:r>
      <w:proofErr w:type="spellStart"/>
      <w:r w:rsidRPr="00B60FE5">
        <w:rPr>
          <w:rStyle w:val="af3"/>
          <w:rFonts w:ascii="Times New Roman" w:hAnsi="Times New Roman" w:cs="Times New Roman"/>
          <w:b w:val="0"/>
          <w:bCs w:val="0"/>
          <w:color w:val="404040"/>
          <w:shd w:val="clear" w:color="auto" w:fill="FFFFFF"/>
        </w:rPr>
        <w:t>Jiaotong</w:t>
      </w:r>
      <w:proofErr w:type="spellEnd"/>
      <w:r w:rsidRPr="00B60FE5">
        <w:rPr>
          <w:rStyle w:val="af3"/>
          <w:rFonts w:ascii="Times New Roman" w:hAnsi="Times New Roman" w:cs="Times New Roman"/>
          <w:b w:val="0"/>
          <w:bCs w:val="0"/>
          <w:color w:val="404040"/>
          <w:shd w:val="clear" w:color="auto" w:fill="FFFFFF"/>
        </w:rPr>
        <w:t xml:space="preserve"> University School of Medicine, Shanghai </w:t>
      </w:r>
      <w:proofErr w:type="gramStart"/>
      <w:r w:rsidRPr="00B60FE5">
        <w:rPr>
          <w:rStyle w:val="af3"/>
          <w:rFonts w:ascii="Times New Roman" w:hAnsi="Times New Roman" w:cs="Times New Roman"/>
          <w:b w:val="0"/>
          <w:bCs w:val="0"/>
          <w:color w:val="404040"/>
          <w:shd w:val="clear" w:color="auto" w:fill="FFFFFF"/>
        </w:rPr>
        <w:t>200025,China</w:t>
      </w:r>
      <w:proofErr w:type="gramEnd"/>
      <w:r w:rsidRPr="00B60FE5">
        <w:rPr>
          <w:rStyle w:val="af3"/>
          <w:rFonts w:ascii="Times New Roman" w:hAnsi="Times New Roman" w:cs="Times New Roman"/>
          <w:b w:val="0"/>
          <w:bCs w:val="0"/>
          <w:color w:val="404040"/>
          <w:shd w:val="clear" w:color="auto" w:fill="FFFFFF"/>
        </w:rPr>
        <w:t>.</w:t>
      </w:r>
    </w:p>
    <w:p w14:paraId="0F56C0DB" w14:textId="77777777" w:rsidR="00F36799" w:rsidRPr="00B60FE5" w:rsidRDefault="00F36799" w:rsidP="00F36799">
      <w:pPr>
        <w:pStyle w:val="1"/>
        <w:rPr>
          <w:rFonts w:cs="Times New Roman"/>
        </w:rPr>
      </w:pPr>
      <w:r w:rsidRPr="00B60FE5">
        <w:rPr>
          <w:rFonts w:cs="Times New Roman"/>
        </w:rPr>
        <w:t>Supplementary Methods</w:t>
      </w:r>
    </w:p>
    <w:p w14:paraId="0E31506D" w14:textId="77777777" w:rsidR="00F36799" w:rsidRPr="00B60FE5" w:rsidRDefault="00F36799" w:rsidP="00F36799">
      <w:pPr>
        <w:pStyle w:val="2"/>
        <w:rPr>
          <w:rFonts w:cs="Times New Roman"/>
        </w:rPr>
      </w:pPr>
      <w:r w:rsidRPr="00B60FE5">
        <w:rPr>
          <w:rFonts w:cs="Times New Roman"/>
        </w:rPr>
        <w:t>Fabrication Procedure of Neural MEAs</w:t>
      </w:r>
    </w:p>
    <w:p w14:paraId="14E72849" w14:textId="77777777" w:rsidR="00F36799" w:rsidRPr="00B60FE5" w:rsidRDefault="00F36799" w:rsidP="00F36799">
      <w:pPr>
        <w:ind w:firstLineChars="200" w:firstLine="420"/>
        <w:rPr>
          <w:rFonts w:ascii="Times New Roman" w:hAnsi="Times New Roman" w:cs="Times New Roman"/>
        </w:rPr>
      </w:pPr>
      <w:r w:rsidRPr="00B60FE5">
        <w:rPr>
          <w:rFonts w:ascii="Times New Roman" w:hAnsi="Times New Roman" w:cs="Times New Roman"/>
        </w:rPr>
        <w:t>(1) The silicon-on-insulator (SOI) silicon wafer is ultrasonically cleaned in acetone, anhydrous ethanol, and deionized water in sequence. (2) A 500 nm thick silicon oxide insulating layer is prepared on the SOI substrate by thermal oxidation. (3) AZ5214 reverse photoresist is spin-coated, and then the conductive metal layer pattern on the mask is transferred to the silicon wafer by photolithography. Then, two metal layers were sequentially deposited on the silicon wafer surface by sputtering: a 30 nm titanium (Ti) seed layer followed by a 250 nm platinum (Pt) conductive layer. (4) The excess metal outside the conductive layer pattern was subsequently removed by a standard lift-off process. (5) Plasma-enhanced chemical vapor deposition is used to deposit two layers of insulating material on the silicon wafer surface: 300 nm of silicon dioxide (SiO</w:t>
      </w:r>
      <w:r w:rsidRPr="00B60FE5">
        <w:rPr>
          <w:rFonts w:ascii="Times New Roman" w:hAnsi="Times New Roman" w:cs="Times New Roman"/>
          <w:vertAlign w:val="subscript"/>
        </w:rPr>
        <w:t>2</w:t>
      </w:r>
      <w:r w:rsidRPr="00B60FE5">
        <w:rPr>
          <w:rFonts w:ascii="Times New Roman" w:hAnsi="Times New Roman" w:cs="Times New Roman"/>
        </w:rPr>
        <w:t>) is deposited as the lower insulating layer, and 300 nm of silicon nitride (Si</w:t>
      </w:r>
      <w:r w:rsidRPr="00B60FE5">
        <w:rPr>
          <w:rFonts w:ascii="Times New Roman" w:hAnsi="Times New Roman" w:cs="Times New Roman"/>
          <w:vertAlign w:val="subscript"/>
        </w:rPr>
        <w:t>3</w:t>
      </w:r>
      <w:r w:rsidRPr="00B60FE5">
        <w:rPr>
          <w:rFonts w:ascii="Times New Roman" w:hAnsi="Times New Roman" w:cs="Times New Roman"/>
        </w:rPr>
        <w:t>N</w:t>
      </w:r>
      <w:r w:rsidRPr="00B60FE5">
        <w:rPr>
          <w:rFonts w:ascii="Times New Roman" w:hAnsi="Times New Roman" w:cs="Times New Roman"/>
          <w:vertAlign w:val="subscript"/>
        </w:rPr>
        <w:t>4</w:t>
      </w:r>
      <w:r w:rsidRPr="00B60FE5">
        <w:rPr>
          <w:rFonts w:ascii="Times New Roman" w:hAnsi="Times New Roman" w:cs="Times New Roman"/>
        </w:rPr>
        <w:t>) is deposited as the upper insulating layer. These layers provide insulation while balancing the compressive and tensile stresses on the MEA surface. (6) SPR220 photoresist is spin-coated and then photolithography is performed to pattern the insulating layer. Then, plasma etching is used to "open windows" to expose the electrode sites/pads. (7) After spin-coating AZ4620 thick photoresist, photolithography is performed to pattern the substrate layer. Reactive ion etching and deep reactive ion etching techniques</w:t>
      </w:r>
      <w:r w:rsidRPr="00B60FE5">
        <w:rPr>
          <w:rFonts w:ascii="Times New Roman" w:eastAsia="微软雅黑" w:hAnsi="Times New Roman" w:cs="Times New Roman"/>
        </w:rPr>
        <w:fldChar w:fldCharType="begin"/>
      </w:r>
      <w:r w:rsidRPr="00B60FE5">
        <w:rPr>
          <w:rFonts w:ascii="Times New Roman" w:eastAsia="微软雅黑" w:hAnsi="Times New Roman" w:cs="Times New Roman"/>
        </w:rPr>
        <w:instrText xml:space="preserve"> ADDIN ZOTERO_ITEM CSL_CITATION {"citationID":"6tWgpiNR","properties":{"formattedCitation":"\\super 36\\nosupersub{}","plainCitation":"36","noteIndex":0},"citationItems":[{"id":1124,"uris":["http://zotero.org/users/13934582/items/HW5DVJ7M"],"itemData":{"id":1124,"type":"article-journal","abstract":"This paper reviews the recent advances in reaction-ion etching (RIE) for application in high-aspect-ratio microfabrication. High-aspect-ratio etching of materials used in micro- and nanofabrication has become a very important enabling technology particularly for bulk micromachining applications, but increasingly also for mainstream integrated circuit technology such as three-dimensional multi-functional systems integration. The characteristics of traditional RIE allow for high levels of anisotropy compared to competing technologies, which is important in microsystems device fabrication for a number of reasons, primarily because it allows the resultant device dimensions to be more accurately and precisely controlled. This directly leads to a reduction in development costs as well as improved production yields. Nevertheless, traditional RIE was limited to moderate etch depths (e.g., a few microns). More recent developments in newer RIE methods and equipment have enabled considerably deeper etches and higher aspect ratios compared to traditional RIE methods and have revolutionized bulk micromachining technologies. The most widely known of these technologies is called the inductively-coupled plasma (ICP) deep reactive ion etching (DRIE) and this has become a mainstay for development and production of silicon-based microand nano-machined devices. This paper will review deep high-aspect-ratio reactive ion etching technologies for silicon, fused silica (quartz), glass, silicon carbide, compound semiconductors and piezoelectric materials.","container-title":"Micromachines","DOI":"10.3390/mi12080991","ISSN":"2072-666X","issue":"8","journalAbbreviation":"Micromachines","language":"en","license":"https://creativecommons.org/licenses/by/4.0/","page":"991","source":"DOI.org (Crossref)","title":"Recent Advances in Reactive Ion Etching and Applications of High-Aspect-Ratio Microfabrication","volume":"12","author":[{"family":"Huff","given":"Michael"}],"issued":{"date-parts":[["2021",8,20]]}}}],"schema":"https://github.com/citation-style-language/schema/raw/master/csl-citation.json"} </w:instrText>
      </w:r>
      <w:r w:rsidRPr="00B60FE5">
        <w:rPr>
          <w:rFonts w:ascii="Times New Roman" w:eastAsia="微软雅黑" w:hAnsi="Times New Roman" w:cs="Times New Roman"/>
        </w:rPr>
        <w:fldChar w:fldCharType="separate"/>
      </w:r>
      <w:r w:rsidRPr="00B60FE5">
        <w:rPr>
          <w:rFonts w:ascii="Times New Roman" w:eastAsia="微软雅黑" w:hAnsi="Times New Roman" w:cs="Times New Roman"/>
        </w:rPr>
        <w:fldChar w:fldCharType="end"/>
      </w:r>
      <w:r w:rsidRPr="00B60FE5">
        <w:rPr>
          <w:rFonts w:ascii="Times New Roman" w:eastAsia="微软雅黑" w:hAnsi="Times New Roman" w:cs="Times New Roman"/>
        </w:rPr>
        <w:t xml:space="preserve"> </w:t>
      </w:r>
      <w:r w:rsidRPr="00B60FE5">
        <w:rPr>
          <w:rFonts w:ascii="Times New Roman" w:hAnsi="Times New Roman" w:cs="Times New Roman"/>
        </w:rPr>
        <w:t xml:space="preserve">were then employed to selectively etch the silicon shank, thereby forming the MEA outline. (8) Multiple layers of negative photoresist RFJ220 were subsequently spin-coated on the front side of the silicon wafer to protect the electrode structures, followed by an additional coating of vacuum sealing wax to ensure structural integrity during the wet etching process. (9) The SOI wafer encapsulated with vacuum sealing wax was continuously heated in a 50% KOH solution at 75°C in a water bath, etching away the underlying silicon handle layer and thereby releasing the microelectrode array. </w:t>
      </w:r>
    </w:p>
    <w:p w14:paraId="03014553" w14:textId="77777777" w:rsidR="00F36799" w:rsidRPr="00B60FE5" w:rsidRDefault="00F36799" w:rsidP="00F36799">
      <w:pPr>
        <w:pStyle w:val="2"/>
        <w:rPr>
          <w:rFonts w:cs="Times New Roman"/>
        </w:rPr>
      </w:pPr>
      <w:r w:rsidRPr="00B60FE5">
        <w:rPr>
          <w:rFonts w:cs="Times New Roman"/>
        </w:rPr>
        <w:t>Calculation of charge storage capacity</w:t>
      </w:r>
    </w:p>
    <w:p w14:paraId="62CD3B98" w14:textId="77777777" w:rsidR="00F36799" w:rsidRPr="00B60FE5" w:rsidRDefault="00F36799" w:rsidP="00F36799">
      <w:pPr>
        <w:pStyle w:val="af5"/>
        <w:snapToGrid w:val="0"/>
        <w:spacing w:line="300" w:lineRule="auto"/>
        <w:ind w:firstLineChars="200" w:firstLine="420"/>
        <w:rPr>
          <w:rFonts w:ascii="Times New Roman" w:eastAsiaTheme="minorEastAsia" w:hAnsi="Times New Roman" w:cs="Times New Roman"/>
          <w:sz w:val="21"/>
          <w:szCs w:val="21"/>
        </w:rPr>
      </w:pPr>
      <w:r w:rsidRPr="00B60FE5">
        <w:rPr>
          <w:rFonts w:ascii="Times New Roman" w:eastAsiaTheme="minorEastAsia" w:hAnsi="Times New Roman" w:cs="Times New Roman"/>
          <w:sz w:val="21"/>
          <w:szCs w:val="21"/>
        </w:rPr>
        <w:t>The charge storage capacity (CSC) was calculated from cyclic voltammetry curves by integrating the response current within the applied potential window according to Equation (1):</w:t>
      </w:r>
      <w:r w:rsidRPr="00B60FE5">
        <w:rPr>
          <w:rFonts w:ascii="Times New Roman" w:hAnsi="Times New Roman" w:cs="Times New Roman"/>
        </w:rPr>
        <w:t xml:space="preserve"> </w:t>
      </w:r>
    </w:p>
    <w:p w14:paraId="76742A22" w14:textId="77777777" w:rsidR="00F36799" w:rsidRPr="00B60FE5" w:rsidRDefault="00F36799" w:rsidP="00F36799">
      <w:pPr>
        <w:pStyle w:val="af5"/>
        <w:snapToGrid w:val="0"/>
        <w:spacing w:beforeLines="50" w:before="156" w:afterLines="50" w:after="156" w:line="300" w:lineRule="auto"/>
        <w:jc w:val="center"/>
        <w:rPr>
          <w:rFonts w:ascii="Times New Roman" w:eastAsia="微软雅黑" w:hAnsi="Times New Roman" w:cs="Times New Roman"/>
          <w:sz w:val="21"/>
          <w:szCs w:val="21"/>
        </w:rPr>
      </w:pPr>
      <w:r w:rsidRPr="00B60FE5">
        <w:rPr>
          <w:rFonts w:ascii="Times New Roman" w:eastAsia="微软雅黑" w:hAnsi="Times New Roman" w:cs="Times New Roman"/>
          <w:iCs/>
        </w:rPr>
        <w:tab/>
      </w:r>
      <m:oMath>
        <m:r>
          <w:rPr>
            <w:rFonts w:ascii="Cambria Math" w:eastAsia="微软雅黑" w:hAnsi="Cambria Math" w:cs="Times New Roman"/>
            <w:sz w:val="21"/>
            <w:szCs w:val="21"/>
          </w:rPr>
          <m:t>CSC</m:t>
        </m:r>
        <m:r>
          <m:rPr>
            <m:sty m:val="p"/>
          </m:rPr>
          <w:rPr>
            <w:rFonts w:ascii="Cambria Math" w:eastAsia="微软雅黑" w:hAnsi="Cambria Math" w:cs="Times New Roman"/>
            <w:sz w:val="21"/>
            <w:szCs w:val="21"/>
          </w:rPr>
          <m:t>=</m:t>
        </m:r>
        <m:f>
          <m:fPr>
            <m:ctrlPr>
              <w:rPr>
                <w:rFonts w:ascii="Cambria Math" w:hAnsi="Cambria Math" w:cs="Times New Roman"/>
                <w:sz w:val="21"/>
                <w:szCs w:val="21"/>
              </w:rPr>
            </m:ctrlPr>
          </m:fPr>
          <m:num>
            <m:r>
              <m:rPr>
                <m:sty m:val="p"/>
              </m:rPr>
              <w:rPr>
                <w:rFonts w:ascii="Cambria Math" w:eastAsia="微软雅黑" w:hAnsi="Cambria Math" w:cs="Times New Roman"/>
                <w:sz w:val="21"/>
                <w:szCs w:val="21"/>
              </w:rPr>
              <m:t>1</m:t>
            </m:r>
          </m:num>
          <m:den>
            <m:r>
              <w:rPr>
                <w:rFonts w:ascii="Cambria Math" w:eastAsia="微软雅黑" w:hAnsi="Cambria Math" w:cs="Times New Roman"/>
                <w:sz w:val="21"/>
                <w:szCs w:val="21"/>
              </w:rPr>
              <m:t>A</m:t>
            </m:r>
            <m:r>
              <m:rPr>
                <m:sty m:val="p"/>
              </m:rPr>
              <w:rPr>
                <w:rFonts w:ascii="Cambria Math" w:eastAsia="微软雅黑" w:hAnsi="Cambria Math" w:cs="Times New Roman"/>
                <w:sz w:val="21"/>
                <w:szCs w:val="21"/>
              </w:rPr>
              <m:t>⋅</m:t>
            </m:r>
            <m:r>
              <w:rPr>
                <w:rFonts w:ascii="Cambria Math" w:eastAsia="微软雅黑" w:hAnsi="Cambria Math" w:cs="Times New Roman"/>
                <w:sz w:val="21"/>
                <w:szCs w:val="21"/>
              </w:rPr>
              <m:t>ν</m:t>
            </m:r>
          </m:den>
        </m:f>
        <m:nary>
          <m:naryPr>
            <m:limLoc m:val="subSup"/>
            <m:grow m:val="1"/>
            <m:ctrlPr>
              <w:rPr>
                <w:rFonts w:ascii="Cambria Math" w:hAnsi="Cambria Math" w:cs="Times New Roman"/>
                <w:sz w:val="21"/>
                <w:szCs w:val="21"/>
              </w:rPr>
            </m:ctrlPr>
          </m:naryPr>
          <m:sub>
            <m:sSub>
              <m:sSubPr>
                <m:ctrlPr>
                  <w:rPr>
                    <w:rFonts w:ascii="Cambria Math" w:hAnsi="Cambria Math" w:cs="Times New Roman"/>
                    <w:sz w:val="21"/>
                    <w:szCs w:val="21"/>
                  </w:rPr>
                </m:ctrlPr>
              </m:sSubPr>
              <m:e>
                <m:r>
                  <w:rPr>
                    <w:rFonts w:ascii="Cambria Math" w:eastAsia="微软雅黑" w:hAnsi="Cambria Math" w:cs="Times New Roman"/>
                    <w:sz w:val="21"/>
                    <w:szCs w:val="21"/>
                  </w:rPr>
                  <m:t>E</m:t>
                </m:r>
              </m:e>
              <m:sub>
                <m:r>
                  <m:rPr>
                    <m:sty m:val="p"/>
                  </m:rPr>
                  <w:rPr>
                    <w:rFonts w:ascii="Cambria Math" w:eastAsia="微软雅黑" w:hAnsi="Cambria Math" w:cs="Times New Roman"/>
                    <w:sz w:val="21"/>
                    <w:szCs w:val="21"/>
                  </w:rPr>
                  <m:t>1</m:t>
                </m:r>
              </m:sub>
            </m:sSub>
          </m:sub>
          <m:sup>
            <m:sSub>
              <m:sSubPr>
                <m:ctrlPr>
                  <w:rPr>
                    <w:rFonts w:ascii="Cambria Math" w:hAnsi="Cambria Math" w:cs="Times New Roman"/>
                    <w:sz w:val="21"/>
                    <w:szCs w:val="21"/>
                  </w:rPr>
                </m:ctrlPr>
              </m:sSubPr>
              <m:e>
                <m:r>
                  <w:rPr>
                    <w:rFonts w:ascii="Cambria Math" w:eastAsia="微软雅黑" w:hAnsi="Cambria Math" w:cs="Times New Roman"/>
                    <w:sz w:val="21"/>
                    <w:szCs w:val="21"/>
                  </w:rPr>
                  <m:t>E</m:t>
                </m:r>
              </m:e>
              <m:sub>
                <m:r>
                  <m:rPr>
                    <m:sty m:val="p"/>
                  </m:rPr>
                  <w:rPr>
                    <w:rFonts w:ascii="Cambria Math" w:eastAsia="微软雅黑" w:hAnsi="Cambria Math" w:cs="Times New Roman"/>
                    <w:sz w:val="21"/>
                    <w:szCs w:val="21"/>
                  </w:rPr>
                  <m:t>2</m:t>
                </m:r>
              </m:sub>
            </m:sSub>
          </m:sup>
          <m:e>
            <m:d>
              <m:dPr>
                <m:begChr m:val="|"/>
                <m:endChr m:val="|"/>
                <m:ctrlPr>
                  <w:rPr>
                    <w:rFonts w:ascii="Cambria Math" w:hAnsi="Cambria Math" w:cs="Times New Roman"/>
                    <w:sz w:val="21"/>
                    <w:szCs w:val="21"/>
                  </w:rPr>
                </m:ctrlPr>
              </m:dPr>
              <m:e>
                <m:r>
                  <w:rPr>
                    <w:rFonts w:ascii="Cambria Math" w:eastAsia="微软雅黑" w:hAnsi="Cambria Math" w:cs="Times New Roman"/>
                    <w:sz w:val="21"/>
                    <w:szCs w:val="21"/>
                  </w:rPr>
                  <m:t>i</m:t>
                </m:r>
                <m:d>
                  <m:dPr>
                    <m:ctrlPr>
                      <w:rPr>
                        <w:rFonts w:ascii="Cambria Math" w:hAnsi="Cambria Math" w:cs="Times New Roman"/>
                        <w:sz w:val="21"/>
                        <w:szCs w:val="21"/>
                      </w:rPr>
                    </m:ctrlPr>
                  </m:dPr>
                  <m:e>
                    <m:r>
                      <w:rPr>
                        <w:rFonts w:ascii="Cambria Math" w:eastAsia="微软雅黑" w:hAnsi="Cambria Math" w:cs="Times New Roman"/>
                        <w:sz w:val="21"/>
                        <w:szCs w:val="21"/>
                      </w:rPr>
                      <m:t>E</m:t>
                    </m:r>
                  </m:e>
                </m:d>
              </m:e>
            </m:d>
            <m:r>
              <w:rPr>
                <w:rFonts w:ascii="Cambria Math" w:eastAsia="微软雅黑" w:hAnsi="Cambria Math" w:cs="Times New Roman"/>
                <w:sz w:val="21"/>
                <w:szCs w:val="21"/>
              </w:rPr>
              <m:t>dE</m:t>
            </m:r>
          </m:e>
        </m:nary>
      </m:oMath>
      <w:r w:rsidRPr="00B60FE5">
        <w:rPr>
          <w:rFonts w:ascii="Times New Roman" w:eastAsia="微软雅黑" w:hAnsi="Times New Roman" w:cs="Times New Roman"/>
        </w:rPr>
        <w:tab/>
      </w:r>
      <w:r w:rsidRPr="00B60FE5">
        <w:rPr>
          <w:rFonts w:ascii="Times New Roman" w:eastAsia="微软雅黑" w:hAnsi="Times New Roman" w:cs="Times New Roman"/>
          <w:sz w:val="21"/>
          <w:szCs w:val="21"/>
        </w:rPr>
        <w:t>(</w:t>
      </w:r>
      <w:r w:rsidRPr="00B60FE5">
        <w:rPr>
          <w:rFonts w:ascii="Times New Roman" w:eastAsia="微软雅黑" w:hAnsi="Times New Roman" w:cs="Times New Roman"/>
          <w:sz w:val="21"/>
          <w:szCs w:val="21"/>
        </w:rPr>
        <w:fldChar w:fldCharType="begin"/>
      </w:r>
      <w:r w:rsidRPr="00B60FE5">
        <w:rPr>
          <w:rFonts w:ascii="Times New Roman" w:eastAsia="微软雅黑" w:hAnsi="Times New Roman" w:cs="Times New Roman"/>
          <w:sz w:val="21"/>
          <w:szCs w:val="21"/>
        </w:rPr>
        <w:instrText xml:space="preserve"> SEQ </w:instrText>
      </w:r>
      <w:r w:rsidRPr="00B60FE5">
        <w:rPr>
          <w:rFonts w:ascii="Times New Roman" w:eastAsia="微软雅黑" w:hAnsi="Times New Roman" w:cs="Times New Roman"/>
          <w:sz w:val="21"/>
          <w:szCs w:val="21"/>
        </w:rPr>
        <w:instrText>公式</w:instrText>
      </w:r>
      <w:r w:rsidRPr="00B60FE5">
        <w:rPr>
          <w:rFonts w:ascii="Times New Roman" w:eastAsia="微软雅黑" w:hAnsi="Times New Roman" w:cs="Times New Roman"/>
          <w:sz w:val="21"/>
          <w:szCs w:val="21"/>
        </w:rPr>
        <w:instrText xml:space="preserve"> \* ARABIC </w:instrText>
      </w:r>
      <w:r w:rsidRPr="00B60FE5">
        <w:rPr>
          <w:rFonts w:ascii="Times New Roman" w:eastAsia="微软雅黑" w:hAnsi="Times New Roman" w:cs="Times New Roman"/>
          <w:sz w:val="21"/>
          <w:szCs w:val="21"/>
        </w:rPr>
        <w:fldChar w:fldCharType="separate"/>
      </w:r>
      <w:r w:rsidRPr="00B60FE5">
        <w:rPr>
          <w:rFonts w:ascii="Times New Roman" w:eastAsia="微软雅黑" w:hAnsi="Times New Roman" w:cs="Times New Roman"/>
          <w:noProof/>
          <w:sz w:val="21"/>
          <w:szCs w:val="21"/>
        </w:rPr>
        <w:t>1</w:t>
      </w:r>
      <w:r w:rsidRPr="00B60FE5">
        <w:rPr>
          <w:rFonts w:ascii="Times New Roman" w:eastAsia="微软雅黑" w:hAnsi="Times New Roman" w:cs="Times New Roman"/>
          <w:sz w:val="21"/>
          <w:szCs w:val="21"/>
        </w:rPr>
        <w:fldChar w:fldCharType="end"/>
      </w:r>
      <w:r w:rsidRPr="00B60FE5">
        <w:rPr>
          <w:rFonts w:ascii="Times New Roman" w:eastAsia="微软雅黑" w:hAnsi="Times New Roman" w:cs="Times New Roman"/>
          <w:sz w:val="21"/>
          <w:szCs w:val="21"/>
        </w:rPr>
        <w:t>)</w:t>
      </w:r>
    </w:p>
    <w:p w14:paraId="61814B1E" w14:textId="77777777" w:rsidR="00F36799" w:rsidRPr="00B60FE5" w:rsidRDefault="00F36799" w:rsidP="00F36799">
      <w:pPr>
        <w:pStyle w:val="af5"/>
        <w:snapToGrid w:val="0"/>
        <w:spacing w:line="300" w:lineRule="auto"/>
        <w:ind w:firstLineChars="200" w:firstLine="420"/>
        <w:rPr>
          <w:rFonts w:ascii="Times New Roman" w:eastAsiaTheme="minorEastAsia" w:hAnsi="Times New Roman" w:cs="Times New Roman"/>
          <w:sz w:val="21"/>
          <w:szCs w:val="21"/>
        </w:rPr>
      </w:pPr>
      <w:r w:rsidRPr="00B60FE5">
        <w:rPr>
          <w:rFonts w:ascii="Times New Roman" w:eastAsiaTheme="minorEastAsia" w:hAnsi="Times New Roman" w:cs="Times New Roman"/>
          <w:sz w:val="21"/>
          <w:szCs w:val="21"/>
        </w:rPr>
        <w:lastRenderedPageBreak/>
        <w:t xml:space="preserve">Where </w:t>
      </w:r>
      <w:r w:rsidRPr="00B60FE5">
        <w:rPr>
          <w:rFonts w:ascii="Cambria Math" w:eastAsiaTheme="minorEastAsia" w:hAnsi="Cambria Math" w:cs="Cambria Math"/>
          <w:sz w:val="21"/>
          <w:szCs w:val="21"/>
        </w:rPr>
        <w:t>𝐴</w:t>
      </w:r>
      <w:r w:rsidRPr="00B60FE5">
        <w:rPr>
          <w:rFonts w:ascii="Times New Roman" w:eastAsiaTheme="minorEastAsia" w:hAnsi="Times New Roman" w:cs="Times New Roman"/>
          <w:sz w:val="21"/>
          <w:szCs w:val="21"/>
        </w:rPr>
        <w:t xml:space="preserve"> is the area of the electrode site, </w:t>
      </w:r>
      <w:r w:rsidRPr="00B60FE5">
        <w:rPr>
          <w:rFonts w:ascii="Cambria Math" w:eastAsiaTheme="minorEastAsia" w:hAnsi="Cambria Math" w:cs="Cambria Math"/>
          <w:sz w:val="21"/>
          <w:szCs w:val="21"/>
        </w:rPr>
        <w:t>𝑣</w:t>
      </w:r>
      <w:r w:rsidRPr="00B60FE5">
        <w:rPr>
          <w:rFonts w:ascii="Times New Roman" w:eastAsiaTheme="minorEastAsia" w:hAnsi="Times New Roman" w:cs="Times New Roman"/>
          <w:sz w:val="21"/>
          <w:szCs w:val="21"/>
        </w:rPr>
        <w:t xml:space="preserve"> is the voltage scan rate, </w:t>
      </w:r>
      <w:r w:rsidRPr="00B60FE5">
        <w:rPr>
          <w:rFonts w:ascii="Cambria Math" w:eastAsiaTheme="minorEastAsia" w:hAnsi="Cambria Math" w:cs="Cambria Math"/>
          <w:sz w:val="21"/>
          <w:szCs w:val="21"/>
        </w:rPr>
        <w:t>𝐸</w:t>
      </w:r>
      <w:r w:rsidRPr="00B60FE5">
        <w:rPr>
          <w:rFonts w:ascii="Times New Roman" w:eastAsiaTheme="minorEastAsia" w:hAnsi="Times New Roman" w:cs="Times New Roman"/>
          <w:sz w:val="21"/>
          <w:szCs w:val="21"/>
          <w:vertAlign w:val="subscript"/>
        </w:rPr>
        <w:t xml:space="preserve">1 </w:t>
      </w:r>
      <w:r w:rsidRPr="00B60FE5">
        <w:rPr>
          <w:rFonts w:ascii="Times New Roman" w:eastAsiaTheme="minorEastAsia" w:hAnsi="Times New Roman" w:cs="Times New Roman"/>
          <w:sz w:val="21"/>
          <w:szCs w:val="21"/>
        </w:rPr>
        <w:t xml:space="preserve">and </w:t>
      </w:r>
      <w:r w:rsidRPr="00B60FE5">
        <w:rPr>
          <w:rFonts w:ascii="Cambria Math" w:eastAsiaTheme="minorEastAsia" w:hAnsi="Cambria Math" w:cs="Cambria Math"/>
          <w:sz w:val="21"/>
          <w:szCs w:val="21"/>
        </w:rPr>
        <w:t>𝐸</w:t>
      </w:r>
      <w:r w:rsidRPr="00B60FE5">
        <w:rPr>
          <w:rFonts w:ascii="Times New Roman" w:eastAsiaTheme="minorEastAsia" w:hAnsi="Times New Roman" w:cs="Times New Roman"/>
          <w:sz w:val="21"/>
          <w:szCs w:val="21"/>
          <w:vertAlign w:val="subscript"/>
        </w:rPr>
        <w:t>2</w:t>
      </w:r>
      <w:r w:rsidRPr="00B60FE5">
        <w:rPr>
          <w:rFonts w:ascii="Times New Roman" w:eastAsiaTheme="minorEastAsia" w:hAnsi="Times New Roman" w:cs="Times New Roman"/>
          <w:sz w:val="21"/>
          <w:szCs w:val="21"/>
        </w:rPr>
        <w:t xml:space="preserve"> denote the limits of the voltage scan range, and </w:t>
      </w:r>
      <w:r w:rsidRPr="00B60FE5">
        <w:rPr>
          <w:rFonts w:ascii="Cambria Math" w:eastAsiaTheme="minorEastAsia" w:hAnsi="Cambria Math" w:cs="Cambria Math"/>
          <w:sz w:val="21"/>
          <w:szCs w:val="21"/>
        </w:rPr>
        <w:t>𝑖</w:t>
      </w:r>
      <w:r w:rsidRPr="00B60FE5">
        <w:rPr>
          <w:rFonts w:ascii="Times New Roman" w:eastAsiaTheme="minorEastAsia" w:hAnsi="Times New Roman" w:cs="Times New Roman"/>
          <w:sz w:val="21"/>
          <w:szCs w:val="21"/>
        </w:rPr>
        <w:t xml:space="preserve"> represents the response current.</w:t>
      </w:r>
    </w:p>
    <w:p w14:paraId="382BA5FA" w14:textId="77777777" w:rsidR="00F36799" w:rsidRPr="00B60FE5" w:rsidRDefault="00F36799" w:rsidP="00F36799">
      <w:pPr>
        <w:pStyle w:val="2"/>
        <w:rPr>
          <w:rFonts w:cs="Times New Roman"/>
        </w:rPr>
      </w:pPr>
      <w:r w:rsidRPr="00B60FE5">
        <w:rPr>
          <w:rFonts w:cs="Times New Roman"/>
        </w:rPr>
        <w:t>Cytotoxicity test method for coating materials</w:t>
      </w:r>
    </w:p>
    <w:p w14:paraId="7D8B26C2" w14:textId="77777777" w:rsidR="00F36799" w:rsidRPr="00B60FE5" w:rsidRDefault="00F36799" w:rsidP="00F36799">
      <w:pPr>
        <w:pStyle w:val="af5"/>
        <w:snapToGrid w:val="0"/>
        <w:spacing w:line="300" w:lineRule="auto"/>
        <w:ind w:firstLineChars="200" w:firstLine="420"/>
        <w:rPr>
          <w:rFonts w:ascii="Times New Roman" w:hAnsi="Times New Roman" w:cs="Times New Roman"/>
          <w:sz w:val="21"/>
          <w:szCs w:val="21"/>
        </w:rPr>
      </w:pPr>
      <w:r w:rsidRPr="00B60FE5">
        <w:rPr>
          <w:rFonts w:ascii="Times New Roman" w:hAnsi="Times New Roman" w:cs="Times New Roman"/>
          <w:sz w:val="21"/>
          <w:szCs w:val="21"/>
        </w:rPr>
        <w:t xml:space="preserve">All samples were sterilized with high-temperature autoclave steam (121°C, 20 minutes) before the experiments began. For the live/dead staining assay, C17.2 cells in the logarithmic growth phase were seeded at a density of 3×10⁴ cells/well directly onto ITO glass substrates that had been sterilized and placed in confocal microplates. Cells were then cultured in a constant temperature incubator (5% CO₂, 37°C) for 1, 3, and 5 days before staining. Specifically, 985.5 </w:t>
      </w:r>
      <w:proofErr w:type="spellStart"/>
      <w:r w:rsidRPr="00B60FE5">
        <w:rPr>
          <w:rFonts w:ascii="Times New Roman" w:hAnsi="Times New Roman" w:cs="Times New Roman"/>
          <w:sz w:val="21"/>
          <w:szCs w:val="21"/>
        </w:rPr>
        <w:t>μL</w:t>
      </w:r>
      <w:proofErr w:type="spellEnd"/>
      <w:r w:rsidRPr="00B60FE5">
        <w:rPr>
          <w:rFonts w:ascii="Times New Roman" w:hAnsi="Times New Roman" w:cs="Times New Roman"/>
          <w:sz w:val="21"/>
          <w:szCs w:val="21"/>
        </w:rPr>
        <w:t xml:space="preserve"> of phosphate-buffered saline (PBS) was mixed with 10 </w:t>
      </w:r>
      <w:proofErr w:type="spellStart"/>
      <w:r w:rsidRPr="00B60FE5">
        <w:rPr>
          <w:rFonts w:ascii="Times New Roman" w:hAnsi="Times New Roman" w:cs="Times New Roman"/>
          <w:sz w:val="21"/>
          <w:szCs w:val="21"/>
        </w:rPr>
        <w:t>μL</w:t>
      </w:r>
      <w:proofErr w:type="spellEnd"/>
      <w:r w:rsidRPr="00B60FE5">
        <w:rPr>
          <w:rFonts w:ascii="Times New Roman" w:hAnsi="Times New Roman" w:cs="Times New Roman"/>
          <w:sz w:val="21"/>
          <w:szCs w:val="21"/>
        </w:rPr>
        <w:t xml:space="preserve"> of </w:t>
      </w:r>
      <w:proofErr w:type="spellStart"/>
      <w:r w:rsidRPr="00B60FE5">
        <w:rPr>
          <w:rFonts w:ascii="Times New Roman" w:hAnsi="Times New Roman" w:cs="Times New Roman"/>
          <w:sz w:val="21"/>
          <w:szCs w:val="21"/>
        </w:rPr>
        <w:t>Calcein</w:t>
      </w:r>
      <w:proofErr w:type="spellEnd"/>
      <w:r w:rsidRPr="00B60FE5">
        <w:rPr>
          <w:rFonts w:ascii="Times New Roman" w:hAnsi="Times New Roman" w:cs="Times New Roman"/>
          <w:sz w:val="21"/>
          <w:szCs w:val="21"/>
        </w:rPr>
        <w:t>-AM (</w:t>
      </w:r>
      <w:proofErr w:type="spellStart"/>
      <w:r w:rsidRPr="00B60FE5">
        <w:rPr>
          <w:rFonts w:ascii="Times New Roman" w:hAnsi="Times New Roman" w:cs="Times New Roman"/>
          <w:sz w:val="21"/>
          <w:szCs w:val="21"/>
        </w:rPr>
        <w:t>BestBio</w:t>
      </w:r>
      <w:proofErr w:type="spellEnd"/>
      <w:r w:rsidRPr="00B60FE5">
        <w:rPr>
          <w:rFonts w:ascii="Times New Roman" w:hAnsi="Times New Roman" w:cs="Times New Roman"/>
          <w:sz w:val="21"/>
          <w:szCs w:val="21"/>
        </w:rPr>
        <w:t xml:space="preserve">, China) diluted 10-fold with dye diluent and 4.5 </w:t>
      </w:r>
      <w:proofErr w:type="spellStart"/>
      <w:r w:rsidRPr="00B60FE5">
        <w:rPr>
          <w:rFonts w:ascii="Times New Roman" w:hAnsi="Times New Roman" w:cs="Times New Roman"/>
          <w:sz w:val="21"/>
          <w:szCs w:val="21"/>
        </w:rPr>
        <w:t>μL</w:t>
      </w:r>
      <w:proofErr w:type="spellEnd"/>
      <w:r w:rsidRPr="00B60FE5">
        <w:rPr>
          <w:rFonts w:ascii="Times New Roman" w:hAnsi="Times New Roman" w:cs="Times New Roman"/>
          <w:sz w:val="21"/>
          <w:szCs w:val="21"/>
        </w:rPr>
        <w:t xml:space="preserve"> of PI (</w:t>
      </w:r>
      <w:proofErr w:type="spellStart"/>
      <w:r w:rsidRPr="00B60FE5">
        <w:rPr>
          <w:rFonts w:ascii="Times New Roman" w:hAnsi="Times New Roman" w:cs="Times New Roman"/>
          <w:sz w:val="21"/>
          <w:szCs w:val="21"/>
        </w:rPr>
        <w:t>BestBio</w:t>
      </w:r>
      <w:proofErr w:type="spellEnd"/>
      <w:r w:rsidRPr="00B60FE5">
        <w:rPr>
          <w:rFonts w:ascii="Times New Roman" w:hAnsi="Times New Roman" w:cs="Times New Roman"/>
          <w:sz w:val="21"/>
          <w:szCs w:val="21"/>
        </w:rPr>
        <w:t>, China) to prepare the staining solution. Before staining, cells were washed once with PBS to remove excess serum. 1 mL of staining solution was added per well and incubated at room temperature in the dark for 15 minutes. Staining was terminated by washing three times with PBS. Finally, cell viability was observed and photographed using a laser confocal microscope (LSM900, Carl Zeiss, Germany) at different culture days. For CCK8 cytotoxicity assays, C17.2 cells in the logarithmic growth phase were seeded at 2 × 10⁴ cells per well in 24-well plates and cultured in a constant temperature incubator (5% CO₂, 37°C) for 1, 3, and 5 days. The original culture medium was then removed, and each well was washed three times with PBS. Fresh culture medium containing 10% CCK8 (</w:t>
      </w:r>
      <w:proofErr w:type="spellStart"/>
      <w:r w:rsidRPr="00B60FE5">
        <w:rPr>
          <w:rFonts w:ascii="Times New Roman" w:hAnsi="Times New Roman" w:cs="Times New Roman"/>
          <w:sz w:val="21"/>
          <w:szCs w:val="21"/>
        </w:rPr>
        <w:t>Invigentech</w:t>
      </w:r>
      <w:proofErr w:type="spellEnd"/>
      <w:r w:rsidRPr="00B60FE5">
        <w:rPr>
          <w:rFonts w:ascii="Times New Roman" w:hAnsi="Times New Roman" w:cs="Times New Roman"/>
          <w:sz w:val="21"/>
          <w:szCs w:val="21"/>
        </w:rPr>
        <w:t xml:space="preserve">, USA) was added at a rate of 550 </w:t>
      </w:r>
      <w:proofErr w:type="spellStart"/>
      <w:r w:rsidRPr="00B60FE5">
        <w:rPr>
          <w:rFonts w:ascii="Times New Roman" w:hAnsi="Times New Roman" w:cs="Times New Roman"/>
          <w:sz w:val="21"/>
          <w:szCs w:val="21"/>
        </w:rPr>
        <w:t>μL</w:t>
      </w:r>
      <w:proofErr w:type="spellEnd"/>
      <w:r w:rsidRPr="00B60FE5">
        <w:rPr>
          <w:rFonts w:ascii="Times New Roman" w:hAnsi="Times New Roman" w:cs="Times New Roman"/>
          <w:sz w:val="21"/>
          <w:szCs w:val="21"/>
        </w:rPr>
        <w:t xml:space="preserve">/well, and the cells were incubated in a constant-temperature incubator for 2 hours. Afterward, 500 </w:t>
      </w:r>
      <w:proofErr w:type="spellStart"/>
      <w:r w:rsidRPr="00B60FE5">
        <w:rPr>
          <w:rFonts w:ascii="Times New Roman" w:hAnsi="Times New Roman" w:cs="Times New Roman"/>
          <w:sz w:val="21"/>
          <w:szCs w:val="21"/>
        </w:rPr>
        <w:t>μL</w:t>
      </w:r>
      <w:proofErr w:type="spellEnd"/>
      <w:r w:rsidRPr="00B60FE5">
        <w:rPr>
          <w:rFonts w:ascii="Times New Roman" w:hAnsi="Times New Roman" w:cs="Times New Roman"/>
          <w:sz w:val="21"/>
          <w:szCs w:val="21"/>
        </w:rPr>
        <w:t xml:space="preserve"> was aliquoted from each well into a 24-well plate, and the absorbance (OD) at 450 nm was measured using a microplate reader (Tecan Group AG, Switzerland). Finally, </w:t>
      </w:r>
      <w:r w:rsidRPr="00B60FE5">
        <w:rPr>
          <w:rFonts w:ascii="Times New Roman" w:eastAsiaTheme="minorEastAsia" w:hAnsi="Times New Roman" w:cs="Times New Roman"/>
          <w:sz w:val="21"/>
          <w:szCs w:val="21"/>
        </w:rPr>
        <w:t>t</w:t>
      </w:r>
      <w:r w:rsidRPr="00B60FE5">
        <w:rPr>
          <w:rFonts w:ascii="Times New Roman" w:hAnsi="Times New Roman" w:cs="Times New Roman"/>
          <w:sz w:val="21"/>
          <w:szCs w:val="21"/>
        </w:rPr>
        <w:t>he relative cell viability was calculated using Equation (2):</w:t>
      </w:r>
    </w:p>
    <w:p w14:paraId="5E5AD07E" w14:textId="77777777" w:rsidR="00F36799" w:rsidRPr="00B60FE5" w:rsidRDefault="00F36799" w:rsidP="00F36799">
      <w:pPr>
        <w:pStyle w:val="af5"/>
        <w:snapToGrid w:val="0"/>
        <w:spacing w:beforeLines="50" w:before="156" w:afterLines="50" w:after="156" w:line="300" w:lineRule="auto"/>
        <w:jc w:val="center"/>
        <w:rPr>
          <w:rFonts w:ascii="Times New Roman" w:eastAsia="微软雅黑" w:hAnsi="Times New Roman" w:cs="Times New Roman"/>
          <w:sz w:val="21"/>
          <w:szCs w:val="21"/>
        </w:rPr>
      </w:pPr>
      <w:bookmarkStart w:id="3" w:name="_Ref201849257"/>
      <w:r w:rsidRPr="00B60FE5">
        <w:rPr>
          <w:rFonts w:ascii="Times New Roman" w:eastAsiaTheme="minorEastAsia" w:hAnsi="Times New Roman" w:cs="Times New Roman"/>
          <w:sz w:val="21"/>
          <w:szCs w:val="21"/>
        </w:rPr>
        <w:tab/>
      </w:r>
      <m:oMath>
        <m:r>
          <w:rPr>
            <w:rFonts w:ascii="Cambria Math" w:eastAsia="黑体" w:hAnsi="Cambria Math" w:cs="Times New Roman"/>
            <w:sz w:val="21"/>
            <w:szCs w:val="21"/>
          </w:rPr>
          <m:t>Relative</m:t>
        </m:r>
        <m:r>
          <m:rPr>
            <m:sty m:val="p"/>
          </m:rPr>
          <w:rPr>
            <w:rFonts w:ascii="Cambria Math" w:eastAsia="黑体" w:hAnsi="Cambria Math" w:cs="Times New Roman"/>
            <w:sz w:val="21"/>
            <w:szCs w:val="21"/>
          </w:rPr>
          <m:t xml:space="preserve"> </m:t>
        </m:r>
        <m:r>
          <w:rPr>
            <w:rFonts w:ascii="Cambria Math" w:eastAsia="黑体" w:hAnsi="Cambria Math" w:cs="Times New Roman"/>
            <w:sz w:val="21"/>
            <w:szCs w:val="21"/>
          </w:rPr>
          <m:t>cell</m:t>
        </m:r>
        <m:r>
          <m:rPr>
            <m:sty m:val="p"/>
          </m:rPr>
          <w:rPr>
            <w:rFonts w:ascii="Cambria Math" w:eastAsia="黑体" w:hAnsi="Cambria Math" w:cs="Times New Roman"/>
            <w:sz w:val="21"/>
            <w:szCs w:val="21"/>
          </w:rPr>
          <m:t xml:space="preserve"> </m:t>
        </m:r>
        <m:r>
          <w:rPr>
            <w:rFonts w:ascii="Cambria Math" w:eastAsia="黑体" w:hAnsi="Cambria Math" w:cs="Times New Roman"/>
            <w:sz w:val="21"/>
            <w:szCs w:val="21"/>
          </w:rPr>
          <m:t>viability</m:t>
        </m:r>
        <m:r>
          <m:rPr>
            <m:sty m:val="p"/>
          </m:rPr>
          <w:rPr>
            <w:rFonts w:ascii="Cambria Math" w:eastAsia="黑体" w:hAnsi="Cambria Math" w:cs="Times New Roman"/>
            <w:sz w:val="21"/>
            <w:szCs w:val="21"/>
          </w:rPr>
          <m:t>=</m:t>
        </m:r>
        <m:f>
          <m:fPr>
            <m:ctrlPr>
              <w:rPr>
                <w:rFonts w:ascii="Cambria Math" w:hAnsi="Cambria Math" w:cs="Times New Roman"/>
                <w:sz w:val="21"/>
                <w:szCs w:val="21"/>
              </w:rPr>
            </m:ctrlPr>
          </m:fPr>
          <m:num>
            <m:sSub>
              <m:sSubPr>
                <m:ctrlPr>
                  <w:rPr>
                    <w:rFonts w:ascii="Cambria Math" w:hAnsi="Cambria Math" w:cs="Times New Roman"/>
                    <w:sz w:val="21"/>
                    <w:szCs w:val="21"/>
                  </w:rPr>
                </m:ctrlPr>
              </m:sSubPr>
              <m:e>
                <m:r>
                  <w:rPr>
                    <w:rFonts w:ascii="Cambria Math" w:eastAsia="黑体" w:hAnsi="Cambria Math" w:cs="Times New Roman"/>
                    <w:sz w:val="21"/>
                    <w:szCs w:val="21"/>
                  </w:rPr>
                  <m:t>OD</m:t>
                </m:r>
              </m:e>
              <m:sub>
                <m:r>
                  <w:rPr>
                    <w:rFonts w:ascii="Cambria Math" w:eastAsia="黑体" w:hAnsi="Cambria Math" w:cs="Times New Roman"/>
                    <w:sz w:val="21"/>
                    <w:szCs w:val="21"/>
                  </w:rPr>
                  <m:t>t</m:t>
                </m:r>
              </m:sub>
            </m:sSub>
            <m:r>
              <m:rPr>
                <m:sty m:val="p"/>
              </m:rPr>
              <w:rPr>
                <w:rFonts w:ascii="Cambria Math" w:eastAsia="黑体" w:hAnsi="Cambria Math" w:cs="Times New Roman"/>
                <w:sz w:val="21"/>
                <w:szCs w:val="21"/>
              </w:rPr>
              <m:t>-</m:t>
            </m:r>
            <m:sSub>
              <m:sSubPr>
                <m:ctrlPr>
                  <w:rPr>
                    <w:rFonts w:ascii="Cambria Math" w:hAnsi="Cambria Math" w:cs="Times New Roman"/>
                    <w:sz w:val="21"/>
                    <w:szCs w:val="21"/>
                  </w:rPr>
                </m:ctrlPr>
              </m:sSubPr>
              <m:e>
                <m:r>
                  <w:rPr>
                    <w:rFonts w:ascii="Cambria Math" w:eastAsia="黑体" w:hAnsi="Cambria Math" w:cs="Times New Roman"/>
                    <w:sz w:val="21"/>
                    <w:szCs w:val="21"/>
                  </w:rPr>
                  <m:t>OD</m:t>
                </m:r>
              </m:e>
              <m:sub>
                <m:r>
                  <w:rPr>
                    <w:rFonts w:ascii="Cambria Math" w:eastAsia="黑体" w:hAnsi="Cambria Math" w:cs="Times New Roman"/>
                    <w:sz w:val="21"/>
                    <w:szCs w:val="21"/>
                  </w:rPr>
                  <m:t>b</m:t>
                </m:r>
              </m:sub>
            </m:sSub>
          </m:num>
          <m:den>
            <m:sSub>
              <m:sSubPr>
                <m:ctrlPr>
                  <w:rPr>
                    <w:rFonts w:ascii="Cambria Math" w:hAnsi="Cambria Math" w:cs="Times New Roman"/>
                    <w:sz w:val="21"/>
                    <w:szCs w:val="21"/>
                  </w:rPr>
                </m:ctrlPr>
              </m:sSubPr>
              <m:e>
                <m:r>
                  <w:rPr>
                    <w:rFonts w:ascii="Cambria Math" w:eastAsia="黑体" w:hAnsi="Cambria Math" w:cs="Times New Roman"/>
                    <w:sz w:val="21"/>
                    <w:szCs w:val="21"/>
                  </w:rPr>
                  <m:t>OD</m:t>
                </m:r>
              </m:e>
              <m:sub>
                <m:r>
                  <w:rPr>
                    <w:rFonts w:ascii="Cambria Math" w:eastAsia="黑体" w:hAnsi="Cambria Math" w:cs="Times New Roman"/>
                    <w:sz w:val="21"/>
                    <w:szCs w:val="21"/>
                  </w:rPr>
                  <m:t>c</m:t>
                </m:r>
              </m:sub>
            </m:sSub>
            <m:r>
              <m:rPr>
                <m:sty m:val="p"/>
              </m:rPr>
              <w:rPr>
                <w:rFonts w:ascii="Cambria Math" w:eastAsia="黑体" w:hAnsi="Cambria Math" w:cs="Times New Roman"/>
                <w:sz w:val="21"/>
                <w:szCs w:val="21"/>
              </w:rPr>
              <m:t>-</m:t>
            </m:r>
            <m:sSub>
              <m:sSubPr>
                <m:ctrlPr>
                  <w:rPr>
                    <w:rFonts w:ascii="Cambria Math" w:hAnsi="Cambria Math" w:cs="Times New Roman"/>
                    <w:sz w:val="21"/>
                    <w:szCs w:val="21"/>
                  </w:rPr>
                </m:ctrlPr>
              </m:sSubPr>
              <m:e>
                <m:r>
                  <w:rPr>
                    <w:rFonts w:ascii="Cambria Math" w:eastAsia="黑体" w:hAnsi="Cambria Math" w:cs="Times New Roman"/>
                    <w:sz w:val="21"/>
                    <w:szCs w:val="21"/>
                  </w:rPr>
                  <m:t>OD</m:t>
                </m:r>
              </m:e>
              <m:sub>
                <m:r>
                  <w:rPr>
                    <w:rFonts w:ascii="Cambria Math" w:eastAsia="黑体" w:hAnsi="Cambria Math" w:cs="Times New Roman"/>
                    <w:sz w:val="21"/>
                    <w:szCs w:val="21"/>
                  </w:rPr>
                  <m:t>b</m:t>
                </m:r>
              </m:sub>
            </m:sSub>
          </m:den>
        </m:f>
        <m:r>
          <m:rPr>
            <m:sty m:val="p"/>
          </m:rPr>
          <w:rPr>
            <w:rFonts w:ascii="Cambria Math" w:eastAsia="黑体" w:hAnsi="Cambria Math" w:cs="Times New Roman"/>
            <w:sz w:val="21"/>
            <w:szCs w:val="21"/>
          </w:rPr>
          <m:t>×100%</m:t>
        </m:r>
      </m:oMath>
      <w:r w:rsidRPr="00B60FE5">
        <w:rPr>
          <w:rFonts w:ascii="Times New Roman" w:eastAsia="黑体" w:hAnsi="Times New Roman" w:cs="Times New Roman"/>
          <w:sz w:val="21"/>
          <w:szCs w:val="21"/>
        </w:rPr>
        <w:tab/>
      </w:r>
      <w:r w:rsidRPr="00B60FE5">
        <w:rPr>
          <w:rFonts w:ascii="Times New Roman" w:eastAsia="微软雅黑" w:hAnsi="Times New Roman" w:cs="Times New Roman"/>
          <w:sz w:val="21"/>
          <w:szCs w:val="21"/>
        </w:rPr>
        <w:t>(</w:t>
      </w:r>
      <w:bookmarkStart w:id="4" w:name="_Ref201849252"/>
      <w:bookmarkEnd w:id="3"/>
      <w:r w:rsidRPr="00B60FE5">
        <w:rPr>
          <w:rFonts w:ascii="Times New Roman" w:eastAsia="微软雅黑" w:hAnsi="Times New Roman" w:cs="Times New Roman"/>
          <w:sz w:val="21"/>
          <w:szCs w:val="21"/>
        </w:rPr>
        <w:t>2)</w:t>
      </w:r>
      <w:bookmarkEnd w:id="4"/>
    </w:p>
    <w:p w14:paraId="5CFD60E4" w14:textId="77777777" w:rsidR="00F36799" w:rsidRPr="00B60FE5" w:rsidRDefault="00F36799" w:rsidP="00F36799">
      <w:pPr>
        <w:snapToGrid w:val="0"/>
        <w:spacing w:line="300" w:lineRule="auto"/>
        <w:ind w:firstLineChars="200" w:firstLine="420"/>
        <w:rPr>
          <w:rFonts w:ascii="Times New Roman" w:hAnsi="Times New Roman" w:cs="Times New Roman"/>
        </w:rPr>
      </w:pPr>
      <w:r w:rsidRPr="00B60FE5">
        <w:rPr>
          <w:rFonts w:ascii="Times New Roman" w:hAnsi="Times New Roman" w:cs="Times New Roman"/>
        </w:rPr>
        <w:t>where OD</w:t>
      </w:r>
      <w:r w:rsidRPr="00B60FE5">
        <w:rPr>
          <w:rFonts w:ascii="Cambria Math" w:hAnsi="Cambria Math" w:cs="Cambria Math"/>
          <w:vertAlign w:val="subscript"/>
        </w:rPr>
        <w:t>𝑡</w:t>
      </w:r>
      <w:r w:rsidRPr="00B60FE5">
        <w:rPr>
          <w:rFonts w:ascii="Times New Roman" w:hAnsi="Times New Roman" w:cs="Times New Roman"/>
        </w:rPr>
        <w:t xml:space="preserve"> is the optical density of the test sample, OD</w:t>
      </w:r>
      <w:r w:rsidRPr="00B60FE5">
        <w:rPr>
          <w:rFonts w:ascii="Cambria Math" w:hAnsi="Cambria Math" w:cs="Cambria Math"/>
          <w:vertAlign w:val="subscript"/>
        </w:rPr>
        <w:t>𝑐</w:t>
      </w:r>
      <w:r w:rsidRPr="00B60FE5">
        <w:rPr>
          <w:rFonts w:ascii="Times New Roman" w:hAnsi="Times New Roman" w:cs="Times New Roman"/>
        </w:rPr>
        <w:t xml:space="preserve"> is the average optical density of the control group, and OD</w:t>
      </w:r>
      <w:r w:rsidRPr="00B60FE5">
        <w:rPr>
          <w:rFonts w:ascii="Cambria Math" w:hAnsi="Cambria Math" w:cs="Cambria Math"/>
          <w:vertAlign w:val="subscript"/>
        </w:rPr>
        <w:t>𝑏</w:t>
      </w:r>
      <w:r w:rsidRPr="00B60FE5">
        <w:rPr>
          <w:rFonts w:ascii="Times New Roman" w:hAnsi="Times New Roman" w:cs="Times New Roman"/>
        </w:rPr>
        <w:t xml:space="preserve"> represents the average optical density of the medium containing only the CCK-8 reagent.</w:t>
      </w:r>
    </w:p>
    <w:p w14:paraId="7F7AF2FA" w14:textId="77777777" w:rsidR="00F36799" w:rsidRPr="00B60FE5" w:rsidRDefault="00F36799" w:rsidP="00F36799">
      <w:pPr>
        <w:pStyle w:val="2"/>
        <w:rPr>
          <w:rFonts w:cs="Times New Roman"/>
        </w:rPr>
      </w:pPr>
      <w:r w:rsidRPr="00B60FE5">
        <w:rPr>
          <w:rFonts w:cs="Times New Roman"/>
        </w:rPr>
        <w:t>Histological verification method for electrode implantation position</w:t>
      </w:r>
    </w:p>
    <w:p w14:paraId="2AC84D18" w14:textId="77777777" w:rsidR="00F36799" w:rsidRPr="00B60FE5" w:rsidRDefault="00F36799" w:rsidP="00F36799">
      <w:pPr>
        <w:ind w:firstLineChars="200" w:firstLine="420"/>
        <w:rPr>
          <w:rFonts w:ascii="Times New Roman" w:hAnsi="Times New Roman" w:cs="Times New Roman"/>
        </w:rPr>
      </w:pPr>
      <w:r w:rsidRPr="00B60FE5">
        <w:rPr>
          <w:rFonts w:ascii="Times New Roman" w:hAnsi="Times New Roman" w:cs="Times New Roman"/>
        </w:rPr>
        <w:t xml:space="preserve">First, the animals were deeply anesthetized and perfused </w:t>
      </w:r>
      <w:proofErr w:type="spellStart"/>
      <w:r w:rsidRPr="00B60FE5">
        <w:rPr>
          <w:rFonts w:ascii="Times New Roman" w:hAnsi="Times New Roman" w:cs="Times New Roman"/>
        </w:rPr>
        <w:t>transcardially</w:t>
      </w:r>
      <w:proofErr w:type="spellEnd"/>
      <w:r w:rsidRPr="00B60FE5">
        <w:rPr>
          <w:rFonts w:ascii="Times New Roman" w:hAnsi="Times New Roman" w:cs="Times New Roman"/>
        </w:rPr>
        <w:t xml:space="preserve"> with 0.9% saline to remove blood. Subsequently, 4% paraformaldehyde (PFA) solution was slowly perfused for tissue fixation. Immediately after perfusion, the heads were decapitated and the implanted microelectrodes were removed. The intact brain tissue was then carefully removed and further fixed by soaking in 4% PFA overnight. After sufficient fixation, the brain tissue was dehydrated in 20% and then 30% sucrose solutions, each step lasting at least 24 hours, until the brain tissue had fully settled. 30 </w:t>
      </w:r>
      <w:proofErr w:type="spellStart"/>
      <w:r w:rsidRPr="00B60FE5">
        <w:rPr>
          <w:rFonts w:ascii="Times New Roman" w:hAnsi="Times New Roman" w:cs="Times New Roman"/>
        </w:rPr>
        <w:t>μm</w:t>
      </w:r>
      <w:proofErr w:type="spellEnd"/>
      <w:r w:rsidRPr="00B60FE5">
        <w:rPr>
          <w:rFonts w:ascii="Times New Roman" w:hAnsi="Times New Roman" w:cs="Times New Roman"/>
        </w:rPr>
        <w:t xml:space="preserve"> thick brain sections were then prepared using a freezing microtome. Serial sections near the target brain region were collected, dried, and mounted on glass slides. Finally, the implantation path and position of the electrodes were observed under a light microscope.</w:t>
      </w:r>
    </w:p>
    <w:p w14:paraId="61425753" w14:textId="77777777" w:rsidR="00F36799" w:rsidRPr="00B60FE5" w:rsidRDefault="00F36799" w:rsidP="00F36799">
      <w:pPr>
        <w:pStyle w:val="2"/>
        <w:rPr>
          <w:rFonts w:cs="Times New Roman"/>
        </w:rPr>
      </w:pPr>
      <w:r w:rsidRPr="00B60FE5">
        <w:rPr>
          <w:rFonts w:cs="Times New Roman"/>
        </w:rPr>
        <w:t>Calculation of Signal-to-Noise Ratio (SNR)</w:t>
      </w:r>
    </w:p>
    <w:p w14:paraId="491D018A" w14:textId="77777777" w:rsidR="00F36799" w:rsidRPr="00B60FE5" w:rsidRDefault="00F36799" w:rsidP="00F36799">
      <w:pPr>
        <w:snapToGrid w:val="0"/>
        <w:spacing w:line="300" w:lineRule="auto"/>
        <w:ind w:firstLineChars="200" w:firstLine="420"/>
        <w:rPr>
          <w:rFonts w:ascii="Times New Roman" w:hAnsi="Times New Roman" w:cs="Times New Roman"/>
        </w:rPr>
      </w:pPr>
      <w:r w:rsidRPr="00B60FE5">
        <w:rPr>
          <w:rFonts w:ascii="Times New Roman" w:hAnsi="Times New Roman" w:cs="Times New Roman"/>
        </w:rPr>
        <w:t>The signal-to-noise ratio (SNR) was calculated using Equation (3):</w:t>
      </w:r>
    </w:p>
    <w:p w14:paraId="78D0E4AB" w14:textId="77777777" w:rsidR="00F36799" w:rsidRPr="00B60FE5" w:rsidRDefault="00F36799" w:rsidP="00F36799">
      <w:pPr>
        <w:pStyle w:val="af5"/>
        <w:snapToGrid w:val="0"/>
        <w:spacing w:beforeLines="50" w:before="156" w:afterLines="50" w:after="156"/>
        <w:rPr>
          <w:rFonts w:ascii="Times New Roman" w:eastAsiaTheme="minorEastAsia" w:hAnsi="Times New Roman" w:cs="Times New Roman"/>
          <w:sz w:val="21"/>
          <w:szCs w:val="21"/>
        </w:rPr>
      </w:pPr>
      <w:r w:rsidRPr="00B60FE5">
        <w:rPr>
          <w:rFonts w:ascii="Times New Roman" w:eastAsiaTheme="minorEastAsia" w:hAnsi="Times New Roman" w:cs="Times New Roman"/>
        </w:rPr>
        <w:tab/>
      </w:r>
      <m:oMath>
        <m:r>
          <w:rPr>
            <w:rFonts w:ascii="Cambria Math" w:hAnsi="Cambria Math" w:cs="Times New Roman"/>
            <w:sz w:val="21"/>
            <w:szCs w:val="21"/>
          </w:rPr>
          <m:t>SNR</m:t>
        </m:r>
        <m:r>
          <m:rPr>
            <m:sty m:val="p"/>
          </m:rPr>
          <w:rPr>
            <w:rFonts w:ascii="Cambria Math" w:hAnsi="Cambria Math" w:cs="Times New Roman"/>
            <w:sz w:val="21"/>
            <w:szCs w:val="21"/>
          </w:rPr>
          <m:t>=</m:t>
        </m:r>
        <m:f>
          <m:fPr>
            <m:ctrlPr>
              <w:rPr>
                <w:rFonts w:ascii="Cambria Math" w:eastAsiaTheme="minorEastAsia" w:hAnsi="Cambria Math" w:cs="Times New Roman"/>
                <w:sz w:val="21"/>
                <w:szCs w:val="21"/>
              </w:rPr>
            </m:ctrlPr>
          </m:fPr>
          <m:num>
            <m:sSub>
              <m:sSubPr>
                <m:ctrlPr>
                  <w:rPr>
                    <w:rFonts w:ascii="Cambria Math" w:eastAsiaTheme="minorEastAsia" w:hAnsi="Cambria Math" w:cs="Times New Roman"/>
                    <w:sz w:val="21"/>
                    <w:szCs w:val="21"/>
                  </w:rPr>
                </m:ctrlPr>
              </m:sSubPr>
              <m:e>
                <m:r>
                  <w:rPr>
                    <w:rFonts w:ascii="Cambria Math" w:hAnsi="Cambria Math" w:cs="Times New Roman"/>
                    <w:sz w:val="21"/>
                    <w:szCs w:val="21"/>
                  </w:rPr>
                  <m:t>V</m:t>
                </m:r>
              </m:e>
              <m:sub>
                <m:r>
                  <w:rPr>
                    <w:rFonts w:ascii="Cambria Math" w:hAnsi="Cambria Math" w:cs="Times New Roman"/>
                    <w:sz w:val="21"/>
                    <w:szCs w:val="21"/>
                  </w:rPr>
                  <m:t>pp</m:t>
                </m:r>
              </m:sub>
            </m:sSub>
          </m:num>
          <m:den>
            <m:r>
              <m:rPr>
                <m:sty m:val="p"/>
              </m:rPr>
              <w:rPr>
                <w:rFonts w:ascii="Cambria Math" w:hAnsi="Cambria Math" w:cs="Times New Roman"/>
                <w:sz w:val="21"/>
                <w:szCs w:val="21"/>
              </w:rPr>
              <m:t>2</m:t>
            </m:r>
            <m:r>
              <w:rPr>
                <w:rFonts w:ascii="Cambria Math" w:hAnsi="Cambria Math" w:cs="Times New Roman"/>
                <w:sz w:val="21"/>
                <w:szCs w:val="21"/>
              </w:rPr>
              <m:t>RMS</m:t>
            </m:r>
          </m:den>
        </m:f>
      </m:oMath>
      <w:r w:rsidRPr="00B60FE5">
        <w:rPr>
          <w:rFonts w:ascii="Times New Roman" w:eastAsiaTheme="minorEastAsia" w:hAnsi="Times New Roman" w:cs="Times New Roman"/>
          <w:sz w:val="21"/>
          <w:szCs w:val="21"/>
        </w:rPr>
        <w:tab/>
      </w:r>
      <w:r w:rsidRPr="00B60FE5">
        <w:rPr>
          <w:rFonts w:ascii="Times New Roman" w:eastAsia="宋体" w:hAnsi="Times New Roman" w:cs="Times New Roman"/>
          <w:sz w:val="21"/>
          <w:szCs w:val="21"/>
        </w:rPr>
        <w:t>（</w:t>
      </w:r>
      <w:r w:rsidRPr="00B60FE5">
        <w:rPr>
          <w:rFonts w:ascii="Times New Roman" w:hAnsi="Times New Roman" w:cs="Times New Roman"/>
          <w:sz w:val="21"/>
          <w:szCs w:val="21"/>
        </w:rPr>
        <w:t>3</w:t>
      </w:r>
      <w:r w:rsidRPr="00B60FE5">
        <w:rPr>
          <w:rFonts w:ascii="Times New Roman" w:eastAsia="宋体" w:hAnsi="Times New Roman" w:cs="Times New Roman"/>
          <w:sz w:val="21"/>
          <w:szCs w:val="21"/>
        </w:rPr>
        <w:t>）</w:t>
      </w:r>
    </w:p>
    <w:p w14:paraId="00E176A6" w14:textId="77777777" w:rsidR="00F36799" w:rsidRDefault="00F36799" w:rsidP="00F36799">
      <w:pPr>
        <w:ind w:firstLineChars="200" w:firstLine="420"/>
        <w:rPr>
          <w:rFonts w:ascii="Times New Roman" w:hAnsi="Times New Roman" w:cs="Times New Roman"/>
        </w:rPr>
      </w:pPr>
      <w:r w:rsidRPr="00B60FE5">
        <w:rPr>
          <w:rFonts w:ascii="Times New Roman" w:hAnsi="Times New Roman" w:cs="Times New Roman"/>
        </w:rPr>
        <w:lastRenderedPageBreak/>
        <w:t xml:space="preserve">where </w:t>
      </w:r>
      <w:r w:rsidRPr="00B60FE5">
        <w:rPr>
          <w:rFonts w:ascii="Times New Roman" w:hAnsi="Times New Roman" w:cs="Times New Roman"/>
          <w:i/>
          <w:iCs/>
        </w:rPr>
        <w:t>V</w:t>
      </w:r>
      <w:r w:rsidRPr="00B60FE5">
        <w:rPr>
          <w:rFonts w:ascii="Times New Roman" w:hAnsi="Times New Roman" w:cs="Times New Roman"/>
          <w:i/>
          <w:iCs/>
          <w:vertAlign w:val="subscript"/>
        </w:rPr>
        <w:t>PP</w:t>
      </w:r>
      <w:r w:rsidRPr="00B60FE5">
        <w:rPr>
          <w:rFonts w:ascii="Times New Roman" w:hAnsi="Times New Roman" w:cs="Times New Roman"/>
        </w:rPr>
        <w:t xml:space="preserve"> represents the peak-to-peak amplitude of the action potential waveform, and </w:t>
      </w:r>
      <w:r w:rsidRPr="00B60FE5">
        <w:rPr>
          <w:rFonts w:ascii="Times New Roman" w:hAnsi="Times New Roman" w:cs="Times New Roman"/>
          <w:i/>
          <w:iCs/>
        </w:rPr>
        <w:t>RMS</w:t>
      </w:r>
      <w:r w:rsidRPr="00B60FE5">
        <w:rPr>
          <w:rFonts w:ascii="Times New Roman" w:hAnsi="Times New Roman" w:cs="Times New Roman"/>
        </w:rPr>
        <w:t xml:space="preserve"> denotes the root mean square value of the raw electrophysiological signal amplitude.</w:t>
      </w:r>
    </w:p>
    <w:p w14:paraId="649181F7" w14:textId="77777777" w:rsidR="00F36799" w:rsidRPr="00D910E8" w:rsidRDefault="00F36799" w:rsidP="00F36799">
      <w:pPr>
        <w:pStyle w:val="2"/>
        <w:rPr>
          <w:rFonts w:cs="Times New Roman"/>
        </w:rPr>
      </w:pPr>
      <w:r w:rsidRPr="006E02BD">
        <w:rPr>
          <w:rFonts w:cs="Times New Roman"/>
        </w:rPr>
        <w:t>Neuronal classification method</w:t>
      </w:r>
    </w:p>
    <w:p w14:paraId="16FA921E" w14:textId="53F7ED8E" w:rsidR="0026070D" w:rsidRPr="0026070D" w:rsidRDefault="0026070D" w:rsidP="0026070D">
      <w:pPr>
        <w:snapToGrid w:val="0"/>
        <w:spacing w:line="300" w:lineRule="auto"/>
        <w:ind w:firstLineChars="200" w:firstLine="420"/>
        <w:rPr>
          <w:rFonts w:ascii="Times New Roman" w:hAnsi="Times New Roman" w:cs="Times New Roman"/>
        </w:rPr>
      </w:pPr>
      <w:r w:rsidRPr="0026070D">
        <w:rPr>
          <w:rFonts w:ascii="Times New Roman" w:hAnsi="Times New Roman" w:cs="Times New Roman"/>
        </w:rPr>
        <w:t>First, spike sorting was performed using Offline Sorter v3 (</w:t>
      </w:r>
      <w:proofErr w:type="spellStart"/>
      <w:r w:rsidRPr="0026070D">
        <w:rPr>
          <w:rFonts w:ascii="Times New Roman" w:hAnsi="Times New Roman" w:cs="Times New Roman"/>
        </w:rPr>
        <w:t>Plexon</w:t>
      </w:r>
      <w:proofErr w:type="spellEnd"/>
      <w:r w:rsidRPr="0026070D">
        <w:rPr>
          <w:rFonts w:ascii="Times New Roman" w:hAnsi="Times New Roman" w:cs="Times New Roman"/>
        </w:rPr>
        <w:t xml:space="preserve"> Inc., Dallas, TX, USA) with the built-in K-means clustering algorithm to isolate single-unit activity from the raw electrophysiological data. The quality of clustering was visually inspected based on waveform consistency, inter-spike interval histograms, and principal component projections to ensure reliable single-unit separation.</w:t>
      </w:r>
    </w:p>
    <w:p w14:paraId="741F029D" w14:textId="69613ADF" w:rsidR="0026070D" w:rsidRPr="0026070D" w:rsidRDefault="0026070D" w:rsidP="0026070D">
      <w:pPr>
        <w:snapToGrid w:val="0"/>
        <w:spacing w:line="300" w:lineRule="auto"/>
        <w:ind w:firstLineChars="200" w:firstLine="420"/>
        <w:rPr>
          <w:rFonts w:ascii="Times New Roman" w:hAnsi="Times New Roman" w:cs="Times New Roman"/>
        </w:rPr>
      </w:pPr>
      <w:r w:rsidRPr="0026070D">
        <w:rPr>
          <w:rFonts w:ascii="Times New Roman" w:hAnsi="Times New Roman" w:cs="Times New Roman"/>
        </w:rPr>
        <w:t xml:space="preserve">Next, the sleep–wake stages of the mice were determined using the </w:t>
      </w:r>
      <w:proofErr w:type="spellStart"/>
      <w:r w:rsidRPr="0026070D">
        <w:rPr>
          <w:rFonts w:ascii="Times New Roman" w:hAnsi="Times New Roman" w:cs="Times New Roman"/>
        </w:rPr>
        <w:t>Lunion</w:t>
      </w:r>
      <w:proofErr w:type="spellEnd"/>
      <w:r w:rsidRPr="0026070D">
        <w:rPr>
          <w:rFonts w:ascii="Times New Roman" w:hAnsi="Times New Roman" w:cs="Times New Roman"/>
        </w:rPr>
        <w:t xml:space="preserve"> Stage Sleep Analysis System (</w:t>
      </w:r>
      <w:proofErr w:type="spellStart"/>
      <w:r w:rsidRPr="0026070D">
        <w:rPr>
          <w:rFonts w:ascii="Times New Roman" w:hAnsi="Times New Roman" w:cs="Times New Roman"/>
        </w:rPr>
        <w:t>LunionData</w:t>
      </w:r>
      <w:proofErr w:type="spellEnd"/>
      <w:r w:rsidRPr="0026070D">
        <w:rPr>
          <w:rFonts w:ascii="Times New Roman" w:hAnsi="Times New Roman" w:cs="Times New Roman"/>
        </w:rPr>
        <w:t>, Shanghai, China). Based on the electroencephalography (EEG) and electromyography (EMG) signals, the recordings were classified into wakefulness, rapid eye movement (REM) sleep, and non-rapid eye movement (NREM) sleep. Each state was required to last for at least two consecutive 4-second epochs, and only datasets in which each state accounted for ≥5% of the total recording time were included in subsequent analyses.</w:t>
      </w:r>
    </w:p>
    <w:p w14:paraId="1B66B23A" w14:textId="6174C053" w:rsidR="00F36799" w:rsidRPr="0026070D" w:rsidRDefault="0026070D" w:rsidP="0026070D">
      <w:pPr>
        <w:snapToGrid w:val="0"/>
        <w:spacing w:line="300" w:lineRule="auto"/>
        <w:ind w:firstLineChars="200" w:firstLine="420"/>
        <w:rPr>
          <w:rFonts w:ascii="Times New Roman" w:hAnsi="Times New Roman" w:cs="Times New Roman"/>
        </w:rPr>
      </w:pPr>
      <w:r w:rsidRPr="0026070D">
        <w:rPr>
          <w:rFonts w:ascii="Times New Roman" w:hAnsi="Times New Roman" w:cs="Times New Roman"/>
        </w:rPr>
        <w:t>Finally, neurons were categorized into wake-responsive neurons (WRNs), sleep-responsive neurons (SRNs), or state-independent neurons (SINs) according to their firing rate characteristics across different brain states. Continuous recordings (&gt;10 min) were segmented into 4-second epochs, and the mean firing rate of each neuron (average rate &gt;0.1 Hz) was calculated for each epoch and assigned to the corresponding behavioral state. Multiple firing rate samples were thus obtained for each neuron under each state.</w:t>
      </w:r>
      <w:r>
        <w:rPr>
          <w:rFonts w:ascii="Times New Roman" w:hAnsi="Times New Roman" w:cs="Times New Roman" w:hint="eastAsia"/>
        </w:rPr>
        <w:t xml:space="preserve"> </w:t>
      </w:r>
      <w:r w:rsidRPr="0026070D">
        <w:rPr>
          <w:rFonts w:ascii="Times New Roman" w:hAnsi="Times New Roman" w:cs="Times New Roman"/>
          <w:color w:val="404040"/>
          <w:shd w:val="clear" w:color="auto" w:fill="FFFFFF"/>
        </w:rPr>
        <w:t>Statistical analyses were performed using repeated-measures ANOVA with Tukey’s post hoc test (p &lt; 0.05 after multiple-comparison correction).</w:t>
      </w:r>
      <w:r>
        <w:rPr>
          <w:rFonts w:ascii="Times New Roman" w:hAnsi="Times New Roman" w:cs="Times New Roman" w:hint="eastAsia"/>
        </w:rPr>
        <w:t xml:space="preserve"> </w:t>
      </w:r>
      <w:r w:rsidRPr="0026070D">
        <w:rPr>
          <w:rFonts w:ascii="Times New Roman" w:hAnsi="Times New Roman" w:cs="Times New Roman"/>
          <w:color w:val="404040"/>
          <w:shd w:val="clear" w:color="auto" w:fill="FFFFFF"/>
        </w:rPr>
        <w:t>Neurons showing significantly higher firing rates during wakefulness than during REM and NREM sleep were classified as WRNs.</w:t>
      </w:r>
      <w:r>
        <w:rPr>
          <w:rFonts w:ascii="Times New Roman" w:hAnsi="Times New Roman" w:cs="Times New Roman" w:hint="eastAsia"/>
        </w:rPr>
        <w:t xml:space="preserve"> </w:t>
      </w:r>
      <w:r w:rsidRPr="0026070D">
        <w:rPr>
          <w:rFonts w:ascii="Times New Roman" w:hAnsi="Times New Roman" w:cs="Times New Roman"/>
          <w:color w:val="404040"/>
          <w:shd w:val="clear" w:color="auto" w:fill="FFFFFF"/>
        </w:rPr>
        <w:t>Neurons exhibiting significantly higher firing rates during REM and NREM sleep than during wakefulness were classified as SRNs.</w:t>
      </w:r>
      <w:r>
        <w:rPr>
          <w:rFonts w:ascii="Times New Roman" w:hAnsi="Times New Roman" w:cs="Times New Roman" w:hint="eastAsia"/>
        </w:rPr>
        <w:t xml:space="preserve"> </w:t>
      </w:r>
      <w:r w:rsidRPr="0026070D">
        <w:rPr>
          <w:rFonts w:ascii="Times New Roman" w:hAnsi="Times New Roman" w:cs="Times New Roman"/>
          <w:color w:val="404040"/>
          <w:shd w:val="clear" w:color="auto" w:fill="FFFFFF"/>
        </w:rPr>
        <w:t>Neurons without significant state-dependent modulation of firing activity were classified as SINs.</w:t>
      </w:r>
    </w:p>
    <w:p w14:paraId="7E788205" w14:textId="1DBAD311" w:rsidR="007A2619" w:rsidRPr="00B60FE5" w:rsidRDefault="007A2619" w:rsidP="00065A2C">
      <w:pPr>
        <w:pStyle w:val="1"/>
        <w:rPr>
          <w:rFonts w:cs="Times New Roman"/>
        </w:rPr>
      </w:pPr>
      <w:r w:rsidRPr="00B60FE5">
        <w:rPr>
          <w:rFonts w:cs="Times New Roman"/>
        </w:rPr>
        <w:t xml:space="preserve">Supplementary </w:t>
      </w:r>
      <w:r w:rsidR="00E107B3" w:rsidRPr="00B60FE5">
        <w:rPr>
          <w:rFonts w:cs="Times New Roman"/>
        </w:rPr>
        <w:t>Figure</w:t>
      </w:r>
      <w:r w:rsidRPr="00B60FE5">
        <w:rPr>
          <w:rFonts w:cs="Times New Roman"/>
        </w:rPr>
        <w:t>s</w:t>
      </w:r>
    </w:p>
    <w:p w14:paraId="58746B1D" w14:textId="3ED08D67" w:rsidR="00950B1A" w:rsidRPr="00B60FE5" w:rsidRDefault="00E54519" w:rsidP="00204B33">
      <w:pPr>
        <w:pStyle w:val="2"/>
        <w:rPr>
          <w:rFonts w:cs="Times New Roman"/>
          <w:szCs w:val="21"/>
        </w:rPr>
      </w:pPr>
      <w:r w:rsidRPr="00B60FE5">
        <w:rPr>
          <w:rFonts w:cs="Times New Roman"/>
          <w:szCs w:val="21"/>
        </w:rPr>
        <w:t>Figure S1</w:t>
      </w:r>
    </w:p>
    <w:p w14:paraId="70F9A0EB" w14:textId="0498517A" w:rsidR="000312B0" w:rsidRPr="00B60FE5" w:rsidRDefault="00936885" w:rsidP="00E37610">
      <w:pPr>
        <w:jc w:val="center"/>
        <w:rPr>
          <w:rFonts w:ascii="Times New Roman" w:hAnsi="Times New Roman" w:cs="Times New Roman"/>
        </w:rPr>
      </w:pPr>
      <w:r w:rsidRPr="00B60FE5">
        <w:rPr>
          <w:rFonts w:ascii="Times New Roman" w:hAnsi="Times New Roman" w:cs="Times New Roman"/>
          <w:noProof/>
        </w:rPr>
        <w:drawing>
          <wp:inline distT="0" distB="0" distL="0" distR="0" wp14:anchorId="627A577C" wp14:editId="1FE77761">
            <wp:extent cx="3240000" cy="2588567"/>
            <wp:effectExtent l="0" t="0" r="0" b="2540"/>
            <wp:docPr id="13158343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40000" cy="2588567"/>
                    </a:xfrm>
                    <a:prstGeom prst="rect">
                      <a:avLst/>
                    </a:prstGeom>
                    <a:noFill/>
                    <a:ln>
                      <a:noFill/>
                    </a:ln>
                  </pic:spPr>
                </pic:pic>
              </a:graphicData>
            </a:graphic>
          </wp:inline>
        </w:drawing>
      </w:r>
    </w:p>
    <w:p w14:paraId="2A0D7BDA" w14:textId="3BD958D6" w:rsidR="008C5D08" w:rsidRPr="00B60FE5" w:rsidRDefault="00454EDB" w:rsidP="00C332BB">
      <w:pPr>
        <w:rPr>
          <w:rFonts w:ascii="Times New Roman" w:hAnsi="Times New Roman" w:cs="Times New Roman"/>
        </w:rPr>
      </w:pPr>
      <w:r w:rsidRPr="00B60FE5">
        <w:rPr>
          <w:rFonts w:ascii="Times New Roman" w:hAnsi="Times New Roman" w:cs="Times New Roman"/>
          <w:b/>
          <w:bCs/>
        </w:rPr>
        <w:lastRenderedPageBreak/>
        <w:t xml:space="preserve">Fig. S1 </w:t>
      </w:r>
      <w:r w:rsidR="009C359D" w:rsidRPr="00B60FE5">
        <w:rPr>
          <w:rFonts w:ascii="Times New Roman" w:hAnsi="Times New Roman" w:cs="Times New Roman"/>
          <w:b/>
          <w:bCs/>
        </w:rPr>
        <w:t xml:space="preserve">Shape and size design </w:t>
      </w:r>
      <w:r w:rsidRPr="00B60FE5">
        <w:rPr>
          <w:rFonts w:ascii="Times New Roman" w:hAnsi="Times New Roman" w:cs="Times New Roman"/>
          <w:b/>
          <w:bCs/>
        </w:rPr>
        <w:t xml:space="preserve">of MEA. </w:t>
      </w:r>
      <w:proofErr w:type="spellStart"/>
      <w:proofErr w:type="gramStart"/>
      <w:r w:rsidRPr="00B60FE5">
        <w:rPr>
          <w:rFonts w:ascii="Times New Roman" w:hAnsi="Times New Roman" w:cs="Times New Roman"/>
          <w:b/>
          <w:bCs/>
        </w:rPr>
        <w:t>a</w:t>
      </w:r>
      <w:proofErr w:type="spellEnd"/>
      <w:proofErr w:type="gramEnd"/>
      <w:r w:rsidRPr="00B60FE5">
        <w:rPr>
          <w:rFonts w:ascii="Times New Roman" w:hAnsi="Times New Roman" w:cs="Times New Roman"/>
        </w:rPr>
        <w:t xml:space="preserve"> </w:t>
      </w:r>
      <w:r w:rsidR="002039A2" w:rsidRPr="00B60FE5">
        <w:rPr>
          <w:rFonts w:ascii="Times New Roman" w:hAnsi="Times New Roman" w:cs="Times New Roman"/>
        </w:rPr>
        <w:t xml:space="preserve">Overall shape and size </w:t>
      </w:r>
      <w:r w:rsidRPr="00B60FE5">
        <w:rPr>
          <w:rFonts w:ascii="Times New Roman" w:hAnsi="Times New Roman" w:cs="Times New Roman"/>
        </w:rPr>
        <w:t>of MEA</w:t>
      </w:r>
      <w:r w:rsidR="002039A2" w:rsidRPr="00B60FE5">
        <w:rPr>
          <w:rFonts w:ascii="Times New Roman" w:hAnsi="Times New Roman" w:cs="Times New Roman"/>
        </w:rPr>
        <w:t xml:space="preserve">. </w:t>
      </w:r>
      <w:r w:rsidR="002039A2" w:rsidRPr="00B60FE5">
        <w:rPr>
          <w:rFonts w:ascii="Times New Roman" w:hAnsi="Times New Roman" w:cs="Times New Roman"/>
          <w:b/>
          <w:bCs/>
        </w:rPr>
        <w:t>b</w:t>
      </w:r>
      <w:r w:rsidR="00BB753F" w:rsidRPr="00B60FE5">
        <w:rPr>
          <w:rFonts w:ascii="Times New Roman" w:hAnsi="Times New Roman" w:cs="Times New Roman"/>
        </w:rPr>
        <w:t xml:space="preserve"> A magnified view of the tip </w:t>
      </w:r>
      <w:r w:rsidR="00D66D1A" w:rsidRPr="00B60FE5">
        <w:rPr>
          <w:rFonts w:ascii="Times New Roman" w:hAnsi="Times New Roman" w:cs="Times New Roman"/>
        </w:rPr>
        <w:t>of MEA.</w:t>
      </w:r>
    </w:p>
    <w:p w14:paraId="756760BB" w14:textId="1D1AADC2" w:rsidR="008C5D08" w:rsidRPr="00B60FE5" w:rsidRDefault="003F2F2F" w:rsidP="00C332BB">
      <w:pPr>
        <w:pStyle w:val="2"/>
        <w:rPr>
          <w:rFonts w:cs="Times New Roman"/>
          <w:szCs w:val="21"/>
        </w:rPr>
      </w:pPr>
      <w:r w:rsidRPr="00B60FE5">
        <w:rPr>
          <w:rFonts w:cs="Times New Roman"/>
          <w:szCs w:val="21"/>
        </w:rPr>
        <w:t>Figure S</w:t>
      </w:r>
      <w:r w:rsidR="001E190A" w:rsidRPr="00B60FE5">
        <w:rPr>
          <w:rFonts w:cs="Times New Roman"/>
          <w:szCs w:val="21"/>
        </w:rPr>
        <w:t>2</w:t>
      </w:r>
    </w:p>
    <w:p w14:paraId="435894FE" w14:textId="58959CEF" w:rsidR="006C0A42" w:rsidRPr="00B60FE5" w:rsidRDefault="00C332BB" w:rsidP="00C332BB">
      <w:pPr>
        <w:jc w:val="center"/>
        <w:rPr>
          <w:rFonts w:ascii="Times New Roman" w:hAnsi="Times New Roman" w:cs="Times New Roman"/>
        </w:rPr>
      </w:pPr>
      <w:r w:rsidRPr="00B60FE5">
        <w:rPr>
          <w:rFonts w:ascii="Times New Roman" w:hAnsi="Times New Roman" w:cs="Times New Roman"/>
          <w:noProof/>
        </w:rPr>
        <w:drawing>
          <wp:inline distT="0" distB="0" distL="0" distR="0" wp14:anchorId="6748AD68" wp14:editId="49AA14D7">
            <wp:extent cx="5274310" cy="4271645"/>
            <wp:effectExtent l="0" t="0" r="2540" b="0"/>
            <wp:docPr id="62389635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4271645"/>
                    </a:xfrm>
                    <a:prstGeom prst="rect">
                      <a:avLst/>
                    </a:prstGeom>
                    <a:noFill/>
                    <a:ln>
                      <a:noFill/>
                    </a:ln>
                  </pic:spPr>
                </pic:pic>
              </a:graphicData>
            </a:graphic>
          </wp:inline>
        </w:drawing>
      </w:r>
    </w:p>
    <w:p w14:paraId="09CA3BA0" w14:textId="52B5C943" w:rsidR="00C332BB" w:rsidRDefault="00031917" w:rsidP="00581016">
      <w:pPr>
        <w:snapToGrid w:val="0"/>
        <w:rPr>
          <w:rFonts w:ascii="Times New Roman" w:hAnsi="Times New Roman" w:cs="Times New Roman"/>
        </w:rPr>
      </w:pPr>
      <w:r w:rsidRPr="00B60FE5">
        <w:rPr>
          <w:rFonts w:ascii="Times New Roman" w:hAnsi="Times New Roman" w:cs="Times New Roman"/>
          <w:b/>
          <w:bCs/>
        </w:rPr>
        <w:t>Fig. S</w:t>
      </w:r>
      <w:r w:rsidR="00F1416B" w:rsidRPr="00B60FE5">
        <w:rPr>
          <w:rFonts w:ascii="Times New Roman" w:hAnsi="Times New Roman" w:cs="Times New Roman"/>
          <w:b/>
          <w:bCs/>
        </w:rPr>
        <w:t>2</w:t>
      </w:r>
      <w:r w:rsidRPr="00B60FE5">
        <w:rPr>
          <w:rFonts w:ascii="Times New Roman" w:hAnsi="Times New Roman" w:cs="Times New Roman"/>
          <w:b/>
          <w:bCs/>
        </w:rPr>
        <w:t xml:space="preserve"> </w:t>
      </w:r>
      <w:r w:rsidR="00C332BB" w:rsidRPr="00B60FE5">
        <w:rPr>
          <w:rFonts w:ascii="Times New Roman" w:hAnsi="Times New Roman" w:cs="Times New Roman"/>
          <w:b/>
          <w:bCs/>
        </w:rPr>
        <w:t xml:space="preserve">CV curves of </w:t>
      </w:r>
      <w:proofErr w:type="gramStart"/>
      <w:r w:rsidR="00C332BB" w:rsidRPr="00B60FE5">
        <w:rPr>
          <w:rFonts w:ascii="Times New Roman" w:hAnsi="Times New Roman" w:cs="Times New Roman"/>
          <w:b/>
          <w:bCs/>
        </w:rPr>
        <w:t>PEDOT:PSS</w:t>
      </w:r>
      <w:proofErr w:type="gramEnd"/>
      <w:r w:rsidR="00C332BB" w:rsidRPr="00B60FE5">
        <w:rPr>
          <w:rFonts w:ascii="Times New Roman" w:hAnsi="Times New Roman" w:cs="Times New Roman"/>
          <w:b/>
          <w:bCs/>
        </w:rPr>
        <w:t xml:space="preserve"> and </w:t>
      </w:r>
      <w:proofErr w:type="gramStart"/>
      <w:r w:rsidR="00C332BB" w:rsidRPr="00B60FE5">
        <w:rPr>
          <w:rFonts w:ascii="Times New Roman" w:hAnsi="Times New Roman" w:cs="Times New Roman"/>
          <w:b/>
          <w:bCs/>
        </w:rPr>
        <w:t>PEDOT:PSS</w:t>
      </w:r>
      <w:proofErr w:type="gramEnd"/>
      <w:r w:rsidR="00C332BB" w:rsidRPr="00B60FE5">
        <w:rPr>
          <w:rFonts w:ascii="Times New Roman" w:hAnsi="Times New Roman" w:cs="Times New Roman"/>
          <w:b/>
          <w:bCs/>
        </w:rPr>
        <w:t>/PDA coatings on different substrates under optimized electrochemical deposition conditions.</w:t>
      </w:r>
      <w:r w:rsidR="00C332BB" w:rsidRPr="00B60FE5">
        <w:rPr>
          <w:rFonts w:ascii="Times New Roman" w:hAnsi="Times New Roman" w:cs="Times New Roman"/>
        </w:rPr>
        <w:t xml:space="preserve"> </w:t>
      </w:r>
      <w:r w:rsidR="00C332BB" w:rsidRPr="00B60FE5">
        <w:rPr>
          <w:rFonts w:ascii="Times New Roman" w:hAnsi="Times New Roman" w:cs="Times New Roman"/>
          <w:b/>
          <w:bCs/>
        </w:rPr>
        <w:t xml:space="preserve">a </w:t>
      </w:r>
      <w:r w:rsidR="00C332BB" w:rsidRPr="00B60FE5">
        <w:rPr>
          <w:rFonts w:ascii="Times New Roman" w:hAnsi="Times New Roman" w:cs="Times New Roman"/>
        </w:rPr>
        <w:t xml:space="preserve">PEDOT:PSS coating on MEA sites: potential range 0–0.85 V, scan rate 100 mV/s, 5 cycles. </w:t>
      </w:r>
      <w:r w:rsidR="00C332BB" w:rsidRPr="00B60FE5">
        <w:rPr>
          <w:rFonts w:ascii="Times New Roman" w:hAnsi="Times New Roman" w:cs="Times New Roman"/>
          <w:b/>
          <w:bCs/>
        </w:rPr>
        <w:t>b</w:t>
      </w:r>
      <w:r w:rsidR="00C332BB" w:rsidRPr="00B60FE5">
        <w:rPr>
          <w:rFonts w:ascii="Times New Roman" w:hAnsi="Times New Roman" w:cs="Times New Roman"/>
        </w:rPr>
        <w:t xml:space="preserve"> PEDOT:PSS/PDA coating on MEA sites: potential range 0–0.85 V, scan rate 50 mV/s, 5 cycles. </w:t>
      </w:r>
      <w:r w:rsidR="00C332BB" w:rsidRPr="00B60FE5">
        <w:rPr>
          <w:rFonts w:ascii="Times New Roman" w:hAnsi="Times New Roman" w:cs="Times New Roman"/>
          <w:b/>
          <w:bCs/>
        </w:rPr>
        <w:t>c</w:t>
      </w:r>
      <w:r w:rsidR="00C332BB" w:rsidRPr="00B60FE5">
        <w:rPr>
          <w:rFonts w:ascii="Times New Roman" w:hAnsi="Times New Roman" w:cs="Times New Roman"/>
        </w:rPr>
        <w:t xml:space="preserve"> PEDOT:PSS coating on ITO glass: potential range 0–0.95 V, scan rate 100 mV/s, 30 cycles. </w:t>
      </w:r>
      <w:r w:rsidR="00C332BB" w:rsidRPr="00B60FE5">
        <w:rPr>
          <w:rFonts w:ascii="Times New Roman" w:hAnsi="Times New Roman" w:cs="Times New Roman"/>
          <w:b/>
          <w:bCs/>
        </w:rPr>
        <w:t>d</w:t>
      </w:r>
      <w:r w:rsidR="00C332BB" w:rsidRPr="00B60FE5">
        <w:rPr>
          <w:rFonts w:ascii="Times New Roman" w:hAnsi="Times New Roman" w:cs="Times New Roman"/>
        </w:rPr>
        <w:t xml:space="preserve"> </w:t>
      </w:r>
      <w:proofErr w:type="gramStart"/>
      <w:r w:rsidR="00C332BB" w:rsidRPr="00B60FE5">
        <w:rPr>
          <w:rFonts w:ascii="Times New Roman" w:hAnsi="Times New Roman" w:cs="Times New Roman"/>
        </w:rPr>
        <w:t>PEDOT:PSS</w:t>
      </w:r>
      <w:proofErr w:type="gramEnd"/>
      <w:r w:rsidR="00C332BB" w:rsidRPr="00B60FE5">
        <w:rPr>
          <w:rFonts w:ascii="Times New Roman" w:hAnsi="Times New Roman" w:cs="Times New Roman"/>
        </w:rPr>
        <w:t>/PDA coating on ITO glass: potential range 0–0.95 V, scan rate 100 mV/s, 60 cycles.</w:t>
      </w:r>
    </w:p>
    <w:p w14:paraId="07A85EF0" w14:textId="77777777" w:rsidR="009300A3" w:rsidRPr="0025182C" w:rsidRDefault="009300A3" w:rsidP="009300A3">
      <w:pPr>
        <w:pStyle w:val="2"/>
        <w:rPr>
          <w:rFonts w:cs="Times New Roman"/>
          <w:szCs w:val="21"/>
        </w:rPr>
      </w:pPr>
      <w:r w:rsidRPr="00B60FE5">
        <w:rPr>
          <w:rFonts w:cs="Times New Roman"/>
          <w:szCs w:val="21"/>
        </w:rPr>
        <w:lastRenderedPageBreak/>
        <w:t>Figure S</w:t>
      </w:r>
      <w:r>
        <w:rPr>
          <w:rFonts w:cs="Times New Roman" w:hint="eastAsia"/>
          <w:szCs w:val="21"/>
        </w:rPr>
        <w:t>3</w:t>
      </w:r>
    </w:p>
    <w:p w14:paraId="614EC4AC" w14:textId="77777777" w:rsidR="009300A3" w:rsidRPr="00B60FE5" w:rsidRDefault="009300A3" w:rsidP="009300A3">
      <w:pPr>
        <w:jc w:val="center"/>
        <w:rPr>
          <w:rFonts w:ascii="Times New Roman" w:hAnsi="Times New Roman" w:cs="Times New Roman"/>
          <w:b/>
          <w:bCs/>
        </w:rPr>
      </w:pPr>
      <w:r>
        <w:rPr>
          <w:rFonts w:ascii="Times New Roman" w:hAnsi="Times New Roman" w:cs="Times New Roman"/>
          <w:b/>
          <w:bCs/>
          <w:noProof/>
        </w:rPr>
        <w:drawing>
          <wp:inline distT="0" distB="0" distL="0" distR="0" wp14:anchorId="0197B5D9" wp14:editId="3427FE7B">
            <wp:extent cx="5275580" cy="3993515"/>
            <wp:effectExtent l="0" t="0" r="1270" b="6985"/>
            <wp:docPr id="17387664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5580" cy="3993515"/>
                    </a:xfrm>
                    <a:prstGeom prst="rect">
                      <a:avLst/>
                    </a:prstGeom>
                    <a:noFill/>
                    <a:ln>
                      <a:noFill/>
                    </a:ln>
                  </pic:spPr>
                </pic:pic>
              </a:graphicData>
            </a:graphic>
          </wp:inline>
        </w:drawing>
      </w:r>
    </w:p>
    <w:p w14:paraId="5F25071A" w14:textId="2A8E60C4" w:rsidR="00FE2890" w:rsidRDefault="009300A3" w:rsidP="00FE2890">
      <w:pPr>
        <w:rPr>
          <w:rFonts w:ascii="Times New Roman" w:hAnsi="Times New Roman" w:cs="Times New Roman"/>
        </w:rPr>
      </w:pPr>
      <w:r w:rsidRPr="00B60FE5">
        <w:rPr>
          <w:rFonts w:ascii="Times New Roman" w:hAnsi="Times New Roman" w:cs="Times New Roman"/>
          <w:b/>
          <w:bCs/>
        </w:rPr>
        <w:t>Fig. S</w:t>
      </w:r>
      <w:r>
        <w:rPr>
          <w:rFonts w:ascii="Times New Roman" w:hAnsi="Times New Roman" w:cs="Times New Roman" w:hint="eastAsia"/>
          <w:b/>
          <w:bCs/>
        </w:rPr>
        <w:t>3</w:t>
      </w:r>
      <w:r w:rsidRPr="00B60FE5">
        <w:rPr>
          <w:rFonts w:ascii="Times New Roman" w:hAnsi="Times New Roman" w:cs="Times New Roman"/>
          <w:b/>
          <w:bCs/>
        </w:rPr>
        <w:t xml:space="preserve"> Coating mechanical stability test. </w:t>
      </w:r>
      <w:proofErr w:type="gramStart"/>
      <w:r w:rsidRPr="00B60FE5">
        <w:rPr>
          <w:rFonts w:ascii="Times New Roman" w:hAnsi="Times New Roman" w:cs="Times New Roman"/>
          <w:b/>
          <w:bCs/>
        </w:rPr>
        <w:t>a</w:t>
      </w:r>
      <w:proofErr w:type="gramEnd"/>
      <w:r w:rsidRPr="00B60FE5">
        <w:rPr>
          <w:rFonts w:ascii="Times New Roman" w:hAnsi="Times New Roman" w:cs="Times New Roman"/>
          <w:b/>
          <w:bCs/>
        </w:rPr>
        <w:t xml:space="preserve"> </w:t>
      </w:r>
      <w:r w:rsidRPr="00B60FE5">
        <w:rPr>
          <w:rFonts w:ascii="Times New Roman" w:hAnsi="Times New Roman" w:cs="Times New Roman"/>
        </w:rPr>
        <w:t xml:space="preserve">Ultrasonic oscillation test device. </w:t>
      </w:r>
      <w:r w:rsidRPr="00B60FE5">
        <w:rPr>
          <w:rFonts w:ascii="Times New Roman" w:hAnsi="Times New Roman" w:cs="Times New Roman"/>
          <w:b/>
          <w:bCs/>
        </w:rPr>
        <w:t>b</w:t>
      </w:r>
      <w:r w:rsidRPr="00B60FE5">
        <w:rPr>
          <w:rFonts w:ascii="Times New Roman" w:hAnsi="Times New Roman" w:cs="Times New Roman"/>
        </w:rPr>
        <w:t xml:space="preserve"> CV curves of </w:t>
      </w:r>
      <w:proofErr w:type="gramStart"/>
      <w:r w:rsidRPr="00B60FE5">
        <w:rPr>
          <w:rFonts w:ascii="Times New Roman" w:hAnsi="Times New Roman" w:cs="Times New Roman"/>
        </w:rPr>
        <w:t>PEDOT:PSS</w:t>
      </w:r>
      <w:proofErr w:type="gramEnd"/>
      <w:r w:rsidRPr="00B60FE5">
        <w:rPr>
          <w:rFonts w:ascii="Times New Roman" w:hAnsi="Times New Roman" w:cs="Times New Roman"/>
        </w:rPr>
        <w:t xml:space="preserve"> coating before, after 30 min, and after 60 min of ultrasonication. </w:t>
      </w:r>
      <w:r w:rsidRPr="00B60FE5">
        <w:rPr>
          <w:rFonts w:ascii="Times New Roman" w:hAnsi="Times New Roman" w:cs="Times New Roman"/>
          <w:b/>
          <w:bCs/>
        </w:rPr>
        <w:t>c</w:t>
      </w:r>
      <w:r w:rsidRPr="00B60FE5">
        <w:rPr>
          <w:rFonts w:ascii="Times New Roman" w:hAnsi="Times New Roman" w:cs="Times New Roman"/>
        </w:rPr>
        <w:t xml:space="preserve"> CV curves of </w:t>
      </w:r>
      <w:proofErr w:type="gramStart"/>
      <w:r w:rsidRPr="00B60FE5">
        <w:rPr>
          <w:rFonts w:ascii="Times New Roman" w:hAnsi="Times New Roman" w:cs="Times New Roman"/>
        </w:rPr>
        <w:t>PEDOT:PSS</w:t>
      </w:r>
      <w:proofErr w:type="gramEnd"/>
      <w:r w:rsidRPr="00B60FE5">
        <w:rPr>
          <w:rFonts w:ascii="Times New Roman" w:hAnsi="Times New Roman" w:cs="Times New Roman"/>
        </w:rPr>
        <w:t>/PDA coating before, after 30 min, and after 60 min of ultrasonication.</w:t>
      </w:r>
    </w:p>
    <w:p w14:paraId="5896B3DB" w14:textId="77777777" w:rsidR="00FE2890" w:rsidRPr="00B60FE5" w:rsidRDefault="00FE2890" w:rsidP="00FE2890">
      <w:pPr>
        <w:pStyle w:val="2"/>
        <w:rPr>
          <w:rFonts w:cs="Times New Roman"/>
          <w:szCs w:val="21"/>
        </w:rPr>
      </w:pPr>
      <w:r w:rsidRPr="00B60FE5">
        <w:rPr>
          <w:rFonts w:cs="Times New Roman"/>
          <w:szCs w:val="21"/>
        </w:rPr>
        <w:t>Figure S</w:t>
      </w:r>
      <w:r>
        <w:rPr>
          <w:rFonts w:cs="Times New Roman" w:hint="eastAsia"/>
          <w:szCs w:val="21"/>
        </w:rPr>
        <w:t>4</w:t>
      </w:r>
    </w:p>
    <w:p w14:paraId="287EB5FF" w14:textId="77777777" w:rsidR="00FE2890" w:rsidRPr="00B60FE5" w:rsidRDefault="00FE2890" w:rsidP="00FE2890">
      <w:pPr>
        <w:jc w:val="center"/>
        <w:rPr>
          <w:rFonts w:ascii="Times New Roman" w:hAnsi="Times New Roman" w:cs="Times New Roman"/>
          <w:b/>
          <w:bCs/>
        </w:rPr>
      </w:pPr>
      <w:r w:rsidRPr="00B60FE5">
        <w:rPr>
          <w:rFonts w:ascii="Times New Roman" w:hAnsi="Times New Roman" w:cs="Times New Roman"/>
          <w:b/>
          <w:bCs/>
          <w:noProof/>
        </w:rPr>
        <w:drawing>
          <wp:inline distT="0" distB="0" distL="0" distR="0" wp14:anchorId="7051C7B5" wp14:editId="0C677154">
            <wp:extent cx="5040000" cy="2647426"/>
            <wp:effectExtent l="0" t="0" r="8255" b="635"/>
            <wp:docPr id="154507744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40000" cy="2647426"/>
                    </a:xfrm>
                    <a:prstGeom prst="rect">
                      <a:avLst/>
                    </a:prstGeom>
                    <a:noFill/>
                    <a:ln>
                      <a:noFill/>
                    </a:ln>
                  </pic:spPr>
                </pic:pic>
              </a:graphicData>
            </a:graphic>
          </wp:inline>
        </w:drawing>
      </w:r>
    </w:p>
    <w:p w14:paraId="605FDC63" w14:textId="7E73B5C8" w:rsidR="00FE2890" w:rsidRPr="00FE5EA8" w:rsidRDefault="00FE2890" w:rsidP="00FE2890">
      <w:pPr>
        <w:rPr>
          <w:rFonts w:ascii="Times New Roman" w:hAnsi="Times New Roman" w:cs="Times New Roman"/>
          <w:b/>
          <w:bCs/>
        </w:rPr>
      </w:pPr>
      <w:r w:rsidRPr="00B60FE5">
        <w:rPr>
          <w:rFonts w:ascii="Times New Roman" w:hAnsi="Times New Roman" w:cs="Times New Roman"/>
          <w:b/>
          <w:bCs/>
        </w:rPr>
        <w:t>Fig.S</w:t>
      </w:r>
      <w:r>
        <w:rPr>
          <w:rFonts w:ascii="Times New Roman" w:hAnsi="Times New Roman" w:cs="Times New Roman" w:hint="eastAsia"/>
          <w:b/>
          <w:bCs/>
        </w:rPr>
        <w:t>4</w:t>
      </w:r>
      <w:r w:rsidRPr="00B60FE5">
        <w:rPr>
          <w:rFonts w:ascii="Times New Roman" w:hAnsi="Times New Roman" w:cs="Times New Roman"/>
          <w:b/>
          <w:bCs/>
        </w:rPr>
        <w:t xml:space="preserve"> Implantation surgery of MEAs and in vivo electrophysiological signal detection. a </w:t>
      </w:r>
      <w:r w:rsidRPr="00B60FE5">
        <w:rPr>
          <w:rFonts w:ascii="Times New Roman" w:hAnsi="Times New Roman" w:cs="Times New Roman"/>
        </w:rPr>
        <w:t xml:space="preserve">Removing the skull "window". </w:t>
      </w:r>
      <w:r w:rsidRPr="00B60FE5">
        <w:rPr>
          <w:rFonts w:ascii="Times New Roman" w:hAnsi="Times New Roman" w:cs="Times New Roman"/>
          <w:b/>
          <w:bCs/>
        </w:rPr>
        <w:t>b</w:t>
      </w:r>
      <w:r w:rsidRPr="00B60FE5">
        <w:rPr>
          <w:rFonts w:ascii="Times New Roman" w:hAnsi="Times New Roman" w:cs="Times New Roman"/>
        </w:rPr>
        <w:t xml:space="preserve"> Installing the EEG and ground screws. </w:t>
      </w:r>
      <w:r w:rsidRPr="00B60FE5">
        <w:rPr>
          <w:rFonts w:ascii="Times New Roman" w:hAnsi="Times New Roman" w:cs="Times New Roman"/>
          <w:b/>
          <w:bCs/>
        </w:rPr>
        <w:t xml:space="preserve">c </w:t>
      </w:r>
      <w:r w:rsidRPr="00B60FE5">
        <w:rPr>
          <w:rFonts w:ascii="Times New Roman" w:hAnsi="Times New Roman" w:cs="Times New Roman"/>
        </w:rPr>
        <w:t>Embedding the E</w:t>
      </w:r>
      <w:r w:rsidR="00985B6E">
        <w:rPr>
          <w:rFonts w:ascii="Times New Roman" w:hAnsi="Times New Roman" w:cs="Times New Roman" w:hint="eastAsia"/>
        </w:rPr>
        <w:t>M</w:t>
      </w:r>
      <w:r w:rsidRPr="00B60FE5">
        <w:rPr>
          <w:rFonts w:ascii="Times New Roman" w:hAnsi="Times New Roman" w:cs="Times New Roman"/>
        </w:rPr>
        <w:t xml:space="preserve">G </w:t>
      </w:r>
      <w:r w:rsidRPr="00B60FE5">
        <w:rPr>
          <w:rFonts w:ascii="Times New Roman" w:hAnsi="Times New Roman" w:cs="Times New Roman"/>
        </w:rPr>
        <w:lastRenderedPageBreak/>
        <w:t xml:space="preserve">electrodes. </w:t>
      </w:r>
      <w:r w:rsidRPr="00B60FE5">
        <w:rPr>
          <w:rFonts w:ascii="Times New Roman" w:hAnsi="Times New Roman" w:cs="Times New Roman"/>
          <w:b/>
          <w:bCs/>
        </w:rPr>
        <w:t xml:space="preserve">d </w:t>
      </w:r>
      <w:r w:rsidRPr="00B60FE5">
        <w:rPr>
          <w:rFonts w:ascii="Times New Roman" w:hAnsi="Times New Roman" w:cs="Times New Roman"/>
        </w:rPr>
        <w:t xml:space="preserve">Using dental cement for fixation. </w:t>
      </w:r>
      <w:r w:rsidRPr="00B60FE5">
        <w:rPr>
          <w:rFonts w:ascii="Times New Roman" w:hAnsi="Times New Roman" w:cs="Times New Roman"/>
          <w:b/>
          <w:bCs/>
        </w:rPr>
        <w:t xml:space="preserve">e </w:t>
      </w:r>
      <w:r w:rsidRPr="00B60FE5">
        <w:rPr>
          <w:rFonts w:ascii="Times New Roman" w:hAnsi="Times New Roman" w:cs="Times New Roman"/>
        </w:rPr>
        <w:t xml:space="preserve">Postoperative recovery period. </w:t>
      </w:r>
      <w:r w:rsidRPr="00B60FE5">
        <w:rPr>
          <w:rFonts w:ascii="Times New Roman" w:hAnsi="Times New Roman" w:cs="Times New Roman"/>
          <w:b/>
          <w:bCs/>
        </w:rPr>
        <w:t>f</w:t>
      </w:r>
      <w:r w:rsidRPr="00B60FE5">
        <w:rPr>
          <w:rFonts w:ascii="Times New Roman" w:hAnsi="Times New Roman" w:cs="Times New Roman"/>
        </w:rPr>
        <w:t xml:space="preserve"> In vivo electrophysiological signal detection, where the </w:t>
      </w:r>
      <w:proofErr w:type="spellStart"/>
      <w:r w:rsidRPr="00B60FE5">
        <w:rPr>
          <w:rFonts w:ascii="Times New Roman" w:hAnsi="Times New Roman" w:cs="Times New Roman"/>
        </w:rPr>
        <w:t>headstge</w:t>
      </w:r>
      <w:proofErr w:type="spellEnd"/>
      <w:r w:rsidRPr="00B60FE5">
        <w:rPr>
          <w:rFonts w:ascii="Times New Roman" w:hAnsi="Times New Roman" w:cs="Times New Roman"/>
        </w:rPr>
        <w:t xml:space="preserve"> is a 20-channel preamplifier.</w:t>
      </w:r>
    </w:p>
    <w:p w14:paraId="451D032A" w14:textId="59D19D99" w:rsidR="00FB155D" w:rsidRPr="00B60FE5" w:rsidRDefault="00FB155D" w:rsidP="001C6818">
      <w:pPr>
        <w:pStyle w:val="2"/>
        <w:rPr>
          <w:rFonts w:cs="Times New Roman"/>
          <w:szCs w:val="21"/>
        </w:rPr>
      </w:pPr>
      <w:r w:rsidRPr="00B60FE5">
        <w:rPr>
          <w:rFonts w:cs="Times New Roman"/>
          <w:szCs w:val="21"/>
        </w:rPr>
        <w:t>Figure S</w:t>
      </w:r>
      <w:r w:rsidR="00FE5EA8">
        <w:rPr>
          <w:rFonts w:cs="Times New Roman" w:hint="eastAsia"/>
          <w:szCs w:val="21"/>
        </w:rPr>
        <w:t>5</w:t>
      </w:r>
    </w:p>
    <w:p w14:paraId="050F42D8" w14:textId="5FDF9A18" w:rsidR="00FB155D" w:rsidRPr="00B60FE5" w:rsidRDefault="007D6EAD" w:rsidP="001421B7">
      <w:pPr>
        <w:snapToGrid w:val="0"/>
        <w:jc w:val="center"/>
        <w:rPr>
          <w:rFonts w:ascii="Times New Roman" w:hAnsi="Times New Roman" w:cs="Times New Roman"/>
        </w:rPr>
      </w:pPr>
      <w:r w:rsidRPr="00B60FE5">
        <w:rPr>
          <w:rFonts w:ascii="Times New Roman" w:hAnsi="Times New Roman" w:cs="Times New Roman"/>
          <w:noProof/>
        </w:rPr>
        <w:drawing>
          <wp:inline distT="0" distB="0" distL="0" distR="0" wp14:anchorId="5E14D6AD" wp14:editId="291EE4B5">
            <wp:extent cx="5274000" cy="1718843"/>
            <wp:effectExtent l="0" t="0" r="3175" b="0"/>
            <wp:docPr id="20411358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4000" cy="1718843"/>
                    </a:xfrm>
                    <a:prstGeom prst="rect">
                      <a:avLst/>
                    </a:prstGeom>
                    <a:noFill/>
                    <a:ln>
                      <a:noFill/>
                    </a:ln>
                  </pic:spPr>
                </pic:pic>
              </a:graphicData>
            </a:graphic>
          </wp:inline>
        </w:drawing>
      </w:r>
    </w:p>
    <w:p w14:paraId="0109CEA2" w14:textId="6F3A5C56" w:rsidR="00693A0C" w:rsidRDefault="00FB155D" w:rsidP="00C332BB">
      <w:pPr>
        <w:rPr>
          <w:rFonts w:ascii="Times New Roman" w:hAnsi="Times New Roman" w:cs="Times New Roman"/>
        </w:rPr>
      </w:pPr>
      <w:r w:rsidRPr="00B60FE5">
        <w:rPr>
          <w:rFonts w:ascii="Times New Roman" w:hAnsi="Times New Roman" w:cs="Times New Roman"/>
          <w:b/>
          <w:bCs/>
        </w:rPr>
        <w:t>Fig.S</w:t>
      </w:r>
      <w:r w:rsidR="00FE5EA8">
        <w:rPr>
          <w:rFonts w:ascii="Times New Roman" w:hAnsi="Times New Roman" w:cs="Times New Roman" w:hint="eastAsia"/>
          <w:b/>
          <w:bCs/>
        </w:rPr>
        <w:t>5</w:t>
      </w:r>
      <w:r w:rsidRPr="00B60FE5">
        <w:rPr>
          <w:rFonts w:ascii="Times New Roman" w:hAnsi="Times New Roman" w:cs="Times New Roman"/>
          <w:b/>
          <w:bCs/>
        </w:rPr>
        <w:t xml:space="preserve"> </w:t>
      </w:r>
      <w:r w:rsidR="001C6818" w:rsidRPr="00B60FE5">
        <w:rPr>
          <w:rFonts w:ascii="Times New Roman" w:hAnsi="Times New Roman" w:cs="Times New Roman"/>
          <w:b/>
          <w:bCs/>
        </w:rPr>
        <w:t>Electrochemical polymerization process of PDA</w:t>
      </w:r>
      <w:r w:rsidR="002F046A" w:rsidRPr="00B60FE5">
        <w:rPr>
          <w:rFonts w:ascii="Times New Roman" w:hAnsi="Times New Roman" w:cs="Times New Roman"/>
          <w:b/>
          <w:bCs/>
        </w:rPr>
        <w:t xml:space="preserve">. </w:t>
      </w:r>
      <w:r w:rsidR="009416F8" w:rsidRPr="00B60FE5">
        <w:rPr>
          <w:rFonts w:ascii="Times New Roman" w:hAnsi="Times New Roman" w:cs="Times New Roman"/>
        </w:rPr>
        <w:t xml:space="preserve">The first step involves the oxidation of catechol to quinone, followed by intramolecular cyclization. The subsequent oxidation converts </w:t>
      </w:r>
      <w:proofErr w:type="spellStart"/>
      <w:r w:rsidR="00AC74A0" w:rsidRPr="00B60FE5">
        <w:rPr>
          <w:rFonts w:ascii="Times New Roman" w:hAnsi="Times New Roman" w:cs="Times New Roman"/>
        </w:rPr>
        <w:t>leucodopaminechrome</w:t>
      </w:r>
      <w:proofErr w:type="spellEnd"/>
      <w:r w:rsidR="00AC74A0" w:rsidRPr="00B60FE5">
        <w:rPr>
          <w:rFonts w:ascii="Times New Roman" w:hAnsi="Times New Roman" w:cs="Times New Roman"/>
        </w:rPr>
        <w:t xml:space="preserve"> to </w:t>
      </w:r>
      <w:proofErr w:type="spellStart"/>
      <w:r w:rsidR="00AC74A0" w:rsidRPr="00B60FE5">
        <w:rPr>
          <w:rFonts w:ascii="Times New Roman" w:hAnsi="Times New Roman" w:cs="Times New Roman"/>
        </w:rPr>
        <w:t>dopaminechrome</w:t>
      </w:r>
      <w:proofErr w:type="spellEnd"/>
      <w:r w:rsidR="009416F8" w:rsidRPr="00B60FE5">
        <w:rPr>
          <w:rFonts w:ascii="Times New Roman" w:hAnsi="Times New Roman" w:cs="Times New Roman"/>
        </w:rPr>
        <w:t>. The resulting highly crosslinked</w:t>
      </w:r>
      <w:r w:rsidR="0009313C" w:rsidRPr="00B60FE5">
        <w:rPr>
          <w:rFonts w:ascii="Times New Roman" w:hAnsi="Times New Roman" w:cs="Times New Roman"/>
        </w:rPr>
        <w:t xml:space="preserve"> polydopamine</w:t>
      </w:r>
      <w:r w:rsidR="009416F8" w:rsidRPr="00B60FE5">
        <w:rPr>
          <w:rFonts w:ascii="Times New Roman" w:hAnsi="Times New Roman" w:cs="Times New Roman"/>
        </w:rPr>
        <w:t xml:space="preserve"> (</w:t>
      </w:r>
      <w:r w:rsidR="0009313C" w:rsidRPr="00B60FE5">
        <w:rPr>
          <w:rFonts w:ascii="Times New Roman" w:hAnsi="Times New Roman" w:cs="Times New Roman"/>
        </w:rPr>
        <w:t>PDA</w:t>
      </w:r>
      <w:r w:rsidR="009416F8" w:rsidRPr="00B60FE5">
        <w:rPr>
          <w:rFonts w:ascii="Times New Roman" w:hAnsi="Times New Roman" w:cs="Times New Roman"/>
        </w:rPr>
        <w:t>) film is composed not only of covalent bonds but also of supramolecular interactions.</w:t>
      </w:r>
    </w:p>
    <w:p w14:paraId="51EDD202" w14:textId="77777777" w:rsidR="00FE5EA8" w:rsidRPr="00B60FE5" w:rsidRDefault="00FE5EA8" w:rsidP="00FE5EA8">
      <w:pPr>
        <w:pStyle w:val="2"/>
        <w:rPr>
          <w:rFonts w:cs="Times New Roman"/>
          <w:szCs w:val="21"/>
        </w:rPr>
      </w:pPr>
      <w:r w:rsidRPr="00B60FE5">
        <w:rPr>
          <w:rFonts w:cs="Times New Roman"/>
          <w:szCs w:val="21"/>
        </w:rPr>
        <w:t>Figure S</w:t>
      </w:r>
      <w:r>
        <w:rPr>
          <w:rFonts w:cs="Times New Roman" w:hint="eastAsia"/>
          <w:szCs w:val="21"/>
        </w:rPr>
        <w:t>6</w:t>
      </w:r>
    </w:p>
    <w:p w14:paraId="2B9E83C0" w14:textId="77777777" w:rsidR="00FE5EA8" w:rsidRPr="00B60FE5" w:rsidRDefault="00FE5EA8" w:rsidP="00FE5EA8">
      <w:pPr>
        <w:jc w:val="center"/>
        <w:rPr>
          <w:rFonts w:ascii="Times New Roman" w:hAnsi="Times New Roman" w:cs="Times New Roman"/>
          <w:b/>
          <w:bCs/>
        </w:rPr>
      </w:pPr>
      <w:r w:rsidRPr="00B60FE5">
        <w:rPr>
          <w:rFonts w:ascii="Times New Roman" w:hAnsi="Times New Roman" w:cs="Times New Roman"/>
          <w:b/>
          <w:bCs/>
          <w:noProof/>
        </w:rPr>
        <w:drawing>
          <wp:inline distT="0" distB="0" distL="0" distR="0" wp14:anchorId="25EEDFBC" wp14:editId="5809EA6A">
            <wp:extent cx="5040000" cy="1445981"/>
            <wp:effectExtent l="0" t="0" r="8255" b="1905"/>
            <wp:docPr id="38111209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40000" cy="1445981"/>
                    </a:xfrm>
                    <a:prstGeom prst="rect">
                      <a:avLst/>
                    </a:prstGeom>
                    <a:noFill/>
                    <a:ln>
                      <a:noFill/>
                    </a:ln>
                  </pic:spPr>
                </pic:pic>
              </a:graphicData>
            </a:graphic>
          </wp:inline>
        </w:drawing>
      </w:r>
    </w:p>
    <w:p w14:paraId="6D2224E2" w14:textId="394ED171" w:rsidR="00FE5EA8" w:rsidRPr="00FE5EA8" w:rsidRDefault="00FE5EA8" w:rsidP="00C332BB">
      <w:pPr>
        <w:rPr>
          <w:rFonts w:ascii="Times New Roman" w:hAnsi="Times New Roman" w:cs="Times New Roman"/>
        </w:rPr>
      </w:pPr>
      <w:r w:rsidRPr="00B60FE5">
        <w:rPr>
          <w:rFonts w:ascii="Times New Roman" w:hAnsi="Times New Roman" w:cs="Times New Roman"/>
          <w:b/>
          <w:bCs/>
        </w:rPr>
        <w:t>Fig. S</w:t>
      </w:r>
      <w:r>
        <w:rPr>
          <w:rFonts w:ascii="Times New Roman" w:hAnsi="Times New Roman" w:cs="Times New Roman" w:hint="eastAsia"/>
          <w:b/>
          <w:bCs/>
        </w:rPr>
        <w:t>6</w:t>
      </w:r>
      <w:r w:rsidRPr="00B60FE5">
        <w:rPr>
          <w:rFonts w:ascii="Times New Roman" w:hAnsi="Times New Roman" w:cs="Times New Roman"/>
          <w:b/>
          <w:bCs/>
        </w:rPr>
        <w:t xml:space="preserve"> Energy dispersive spectroscopy analysis of bare electrodes and different coating materials. </w:t>
      </w:r>
      <w:proofErr w:type="spellStart"/>
      <w:proofErr w:type="gramStart"/>
      <w:r w:rsidRPr="00B60FE5">
        <w:rPr>
          <w:rFonts w:ascii="Times New Roman" w:hAnsi="Times New Roman" w:cs="Times New Roman"/>
          <w:b/>
          <w:bCs/>
        </w:rPr>
        <w:t>a</w:t>
      </w:r>
      <w:proofErr w:type="spellEnd"/>
      <w:proofErr w:type="gramEnd"/>
      <w:r w:rsidRPr="00B60FE5">
        <w:rPr>
          <w:rFonts w:ascii="Times New Roman" w:hAnsi="Times New Roman" w:cs="Times New Roman"/>
        </w:rPr>
        <w:t xml:space="preserve"> Elemental compositions of bare electrode (bare). </w:t>
      </w:r>
      <w:r w:rsidRPr="00B60FE5">
        <w:rPr>
          <w:rFonts w:ascii="Times New Roman" w:hAnsi="Times New Roman" w:cs="Times New Roman"/>
          <w:b/>
          <w:bCs/>
        </w:rPr>
        <w:t>b</w:t>
      </w:r>
      <w:r w:rsidRPr="00B60FE5">
        <w:rPr>
          <w:rFonts w:ascii="Times New Roman" w:hAnsi="Times New Roman" w:cs="Times New Roman"/>
        </w:rPr>
        <w:t xml:space="preserve"> Elemental composition of </w:t>
      </w:r>
      <w:proofErr w:type="gramStart"/>
      <w:r w:rsidRPr="00B60FE5">
        <w:rPr>
          <w:rFonts w:ascii="Times New Roman" w:hAnsi="Times New Roman" w:cs="Times New Roman"/>
        </w:rPr>
        <w:t>PEDOT:PSS</w:t>
      </w:r>
      <w:proofErr w:type="gramEnd"/>
      <w:r w:rsidRPr="00B60FE5">
        <w:rPr>
          <w:rFonts w:ascii="Times New Roman" w:hAnsi="Times New Roman" w:cs="Times New Roman"/>
        </w:rPr>
        <w:t xml:space="preserve">-coated electrodes. </w:t>
      </w:r>
      <w:r w:rsidRPr="00B60FE5">
        <w:rPr>
          <w:rFonts w:ascii="Times New Roman" w:hAnsi="Times New Roman" w:cs="Times New Roman"/>
          <w:b/>
          <w:bCs/>
        </w:rPr>
        <w:t>c</w:t>
      </w:r>
      <w:r w:rsidRPr="00B60FE5">
        <w:rPr>
          <w:rFonts w:ascii="Times New Roman" w:hAnsi="Times New Roman" w:cs="Times New Roman"/>
        </w:rPr>
        <w:t xml:space="preserve"> Elemental composition of </w:t>
      </w:r>
      <w:proofErr w:type="gramStart"/>
      <w:r w:rsidRPr="00B60FE5">
        <w:rPr>
          <w:rFonts w:ascii="Times New Roman" w:hAnsi="Times New Roman" w:cs="Times New Roman"/>
        </w:rPr>
        <w:t>PEDOT:PSS</w:t>
      </w:r>
      <w:proofErr w:type="gramEnd"/>
      <w:r w:rsidRPr="00B60FE5">
        <w:rPr>
          <w:rFonts w:ascii="Times New Roman" w:hAnsi="Times New Roman" w:cs="Times New Roman"/>
        </w:rPr>
        <w:t>/PDA-coated electrodes.</w:t>
      </w:r>
    </w:p>
    <w:p w14:paraId="16681666" w14:textId="7E69E2CD" w:rsidR="00EC5D12" w:rsidRPr="00057603" w:rsidRDefault="00EC5D12" w:rsidP="00057603">
      <w:pPr>
        <w:pStyle w:val="2"/>
        <w:rPr>
          <w:rFonts w:cs="Times New Roman"/>
          <w:szCs w:val="21"/>
        </w:rPr>
      </w:pPr>
      <w:r w:rsidRPr="00B60FE5">
        <w:rPr>
          <w:rFonts w:cs="Times New Roman"/>
          <w:szCs w:val="21"/>
        </w:rPr>
        <w:t>Figure S</w:t>
      </w:r>
      <w:r w:rsidR="00BA4B5F">
        <w:rPr>
          <w:rFonts w:cs="Times New Roman" w:hint="eastAsia"/>
          <w:szCs w:val="21"/>
        </w:rPr>
        <w:t>7</w:t>
      </w:r>
    </w:p>
    <w:p w14:paraId="63278E11" w14:textId="4B4AEC0F" w:rsidR="00101151" w:rsidRPr="00B60FE5" w:rsidRDefault="00057603" w:rsidP="00D21214">
      <w:pPr>
        <w:adjustRightInd w:val="0"/>
        <w:snapToGrid w:val="0"/>
        <w:rPr>
          <w:rFonts w:ascii="Times New Roman" w:hAnsi="Times New Roman" w:cs="Times New Roman"/>
        </w:rPr>
      </w:pPr>
      <w:r>
        <w:rPr>
          <w:rFonts w:ascii="Times New Roman" w:hAnsi="Times New Roman" w:cs="Times New Roman"/>
          <w:noProof/>
        </w:rPr>
        <w:drawing>
          <wp:inline distT="0" distB="0" distL="0" distR="0" wp14:anchorId="55F4073C" wp14:editId="7BB78A8B">
            <wp:extent cx="5271135" cy="1793240"/>
            <wp:effectExtent l="0" t="0" r="5715" b="0"/>
            <wp:docPr id="72405405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1135" cy="1793240"/>
                    </a:xfrm>
                    <a:prstGeom prst="rect">
                      <a:avLst/>
                    </a:prstGeom>
                    <a:noFill/>
                    <a:ln>
                      <a:noFill/>
                    </a:ln>
                  </pic:spPr>
                </pic:pic>
              </a:graphicData>
            </a:graphic>
          </wp:inline>
        </w:drawing>
      </w:r>
    </w:p>
    <w:p w14:paraId="157233EA" w14:textId="7ED710BD" w:rsidR="003C6AF2" w:rsidRPr="00B60FE5" w:rsidRDefault="00AA78ED" w:rsidP="00E8080F">
      <w:pPr>
        <w:snapToGrid w:val="0"/>
        <w:spacing w:line="300" w:lineRule="auto"/>
        <w:rPr>
          <w:rFonts w:ascii="Times New Roman" w:eastAsia="微软雅黑" w:hAnsi="Times New Roman" w:cs="Times New Roman"/>
          <w:b/>
          <w:bCs/>
          <w:sz w:val="18"/>
          <w:szCs w:val="18"/>
        </w:rPr>
      </w:pPr>
      <w:r w:rsidRPr="00B60FE5">
        <w:rPr>
          <w:rFonts w:ascii="Times New Roman" w:hAnsi="Times New Roman" w:cs="Times New Roman"/>
          <w:b/>
          <w:bCs/>
        </w:rPr>
        <w:t>Fig.</w:t>
      </w:r>
      <w:r w:rsidR="00393B40" w:rsidRPr="00B60FE5">
        <w:rPr>
          <w:rFonts w:ascii="Times New Roman" w:hAnsi="Times New Roman" w:cs="Times New Roman"/>
          <w:b/>
          <w:bCs/>
        </w:rPr>
        <w:t xml:space="preserve"> S</w:t>
      </w:r>
      <w:r w:rsidR="00BA4B5F">
        <w:rPr>
          <w:rFonts w:ascii="Times New Roman" w:hAnsi="Times New Roman" w:cs="Times New Roman" w:hint="eastAsia"/>
          <w:b/>
          <w:bCs/>
        </w:rPr>
        <w:t>7</w:t>
      </w:r>
      <w:r w:rsidRPr="00B60FE5">
        <w:rPr>
          <w:rFonts w:ascii="Times New Roman" w:hAnsi="Times New Roman" w:cs="Times New Roman"/>
          <w:b/>
          <w:bCs/>
        </w:rPr>
        <w:t xml:space="preserve"> </w:t>
      </w:r>
      <w:r w:rsidR="00393B40" w:rsidRPr="00B60FE5">
        <w:rPr>
          <w:rFonts w:ascii="Times New Roman" w:hAnsi="Times New Roman" w:cs="Times New Roman"/>
          <w:b/>
          <w:bCs/>
        </w:rPr>
        <w:t>Comparison of specific values of electrical properties of different coatings</w:t>
      </w:r>
      <w:r w:rsidRPr="00B60FE5">
        <w:rPr>
          <w:rFonts w:ascii="Times New Roman" w:hAnsi="Times New Roman" w:cs="Times New Roman"/>
          <w:b/>
          <w:bCs/>
        </w:rPr>
        <w:t>.</w:t>
      </w:r>
      <w:r w:rsidR="003C6AF2" w:rsidRPr="00B60FE5">
        <w:rPr>
          <w:rFonts w:ascii="Times New Roman" w:hAnsi="Times New Roman" w:cs="Times New Roman"/>
          <w:b/>
          <w:bCs/>
        </w:rPr>
        <w:t xml:space="preserve"> </w:t>
      </w:r>
      <w:proofErr w:type="gramStart"/>
      <w:r w:rsidR="003C6AF2" w:rsidRPr="00B60FE5">
        <w:rPr>
          <w:rFonts w:ascii="Times New Roman" w:hAnsi="Times New Roman" w:cs="Times New Roman"/>
          <w:b/>
          <w:bCs/>
        </w:rPr>
        <w:t>a</w:t>
      </w:r>
      <w:proofErr w:type="gramEnd"/>
      <w:r w:rsidR="00074967" w:rsidRPr="00B60FE5">
        <w:rPr>
          <w:rFonts w:ascii="Times New Roman" w:hAnsi="Times New Roman" w:cs="Times New Roman"/>
        </w:rPr>
        <w:t xml:space="preserve"> </w:t>
      </w:r>
      <w:r w:rsidR="003C6AF2" w:rsidRPr="00B60FE5">
        <w:rPr>
          <w:rFonts w:ascii="Times New Roman" w:hAnsi="Times New Roman" w:cs="Times New Roman"/>
        </w:rPr>
        <w:t>Impedance of different electrodes at 1 kHz. Error bars represent SD (n = 5).</w:t>
      </w:r>
      <w:r w:rsidR="00074967" w:rsidRPr="00B60FE5">
        <w:rPr>
          <w:rFonts w:ascii="Times New Roman" w:hAnsi="Times New Roman" w:cs="Times New Roman"/>
        </w:rPr>
        <w:t xml:space="preserve"> </w:t>
      </w:r>
      <w:r w:rsidR="00074967" w:rsidRPr="00B60FE5">
        <w:rPr>
          <w:rFonts w:ascii="Times New Roman" w:hAnsi="Times New Roman" w:cs="Times New Roman"/>
          <w:b/>
          <w:bCs/>
        </w:rPr>
        <w:t>b</w:t>
      </w:r>
      <w:r w:rsidR="00074967" w:rsidRPr="00B60FE5">
        <w:rPr>
          <w:rFonts w:ascii="Times New Roman" w:hAnsi="Times New Roman" w:cs="Times New Roman"/>
        </w:rPr>
        <w:t xml:space="preserve"> Phase delay of different electrodes at 1 kHz. Error bars represent SD (n = 5).</w:t>
      </w:r>
      <w:r w:rsidR="00C676B2" w:rsidRPr="00B60FE5">
        <w:rPr>
          <w:rFonts w:ascii="Times New Roman" w:hAnsi="Times New Roman" w:cs="Times New Roman"/>
        </w:rPr>
        <w:t xml:space="preserve"> </w:t>
      </w:r>
      <w:r w:rsidR="00020092" w:rsidRPr="00B60FE5">
        <w:rPr>
          <w:rFonts w:ascii="Times New Roman" w:hAnsi="Times New Roman" w:cs="Times New Roman"/>
          <w:b/>
          <w:bCs/>
        </w:rPr>
        <w:t>c</w:t>
      </w:r>
      <w:r w:rsidR="00C676B2" w:rsidRPr="00B60FE5">
        <w:rPr>
          <w:rFonts w:ascii="Times New Roman" w:hAnsi="Times New Roman" w:cs="Times New Roman"/>
        </w:rPr>
        <w:t xml:space="preserve"> CSC values of different electrodes. Error bars represent </w:t>
      </w:r>
      <w:r w:rsidR="00C676B2" w:rsidRPr="00B60FE5">
        <w:rPr>
          <w:rFonts w:ascii="Times New Roman" w:hAnsi="Times New Roman" w:cs="Times New Roman"/>
        </w:rPr>
        <w:lastRenderedPageBreak/>
        <w:t>SD (n = 5).</w:t>
      </w:r>
      <w:r w:rsidR="00A54F5A" w:rsidRPr="00B60FE5">
        <w:rPr>
          <w:rFonts w:ascii="Times New Roman" w:hAnsi="Times New Roman" w:cs="Times New Roman"/>
          <w:sz w:val="32"/>
          <w:szCs w:val="32"/>
        </w:rPr>
        <w:t xml:space="preserve"> </w:t>
      </w:r>
      <w:proofErr w:type="spellStart"/>
      <w:r w:rsidR="00A54F5A" w:rsidRPr="00B60FE5">
        <w:rPr>
          <w:rFonts w:ascii="Times New Roman" w:eastAsia="微软雅黑" w:hAnsi="Times New Roman" w:cs="Times New Roman"/>
        </w:rPr>
        <w:t>n.s</w:t>
      </w:r>
      <w:proofErr w:type="spellEnd"/>
      <w:r w:rsidR="00A54F5A" w:rsidRPr="00B60FE5">
        <w:rPr>
          <w:rFonts w:ascii="Times New Roman" w:eastAsia="微软雅黑" w:hAnsi="Times New Roman" w:cs="Times New Roman"/>
        </w:rPr>
        <w:t>., not significant; *p &lt; 0.05, **p &lt; 0.01, ***p &lt; 0.001.</w:t>
      </w:r>
    </w:p>
    <w:p w14:paraId="6335ACA3" w14:textId="242058D1" w:rsidR="00D7796A" w:rsidRPr="00B60FE5" w:rsidRDefault="002B1571" w:rsidP="002E0CF6">
      <w:pPr>
        <w:pStyle w:val="2"/>
        <w:rPr>
          <w:rFonts w:cs="Times New Roman"/>
          <w:szCs w:val="21"/>
        </w:rPr>
      </w:pPr>
      <w:r w:rsidRPr="00B60FE5">
        <w:rPr>
          <w:rFonts w:cs="Times New Roman"/>
          <w:szCs w:val="21"/>
        </w:rPr>
        <w:t>Figure S</w:t>
      </w:r>
      <w:r w:rsidR="007F5880" w:rsidRPr="00B60FE5">
        <w:rPr>
          <w:rFonts w:cs="Times New Roman"/>
          <w:szCs w:val="21"/>
        </w:rPr>
        <w:t>8</w:t>
      </w:r>
    </w:p>
    <w:p w14:paraId="6DC999C6" w14:textId="45CDE9AE" w:rsidR="00D7796A" w:rsidRPr="00B60FE5" w:rsidRDefault="0014774B" w:rsidP="0014774B">
      <w:pPr>
        <w:jc w:val="center"/>
        <w:rPr>
          <w:rFonts w:ascii="Times New Roman" w:hAnsi="Times New Roman" w:cs="Times New Roman"/>
          <w:b/>
          <w:bCs/>
        </w:rPr>
      </w:pPr>
      <w:r w:rsidRPr="00B60FE5">
        <w:rPr>
          <w:rFonts w:ascii="Times New Roman" w:hAnsi="Times New Roman" w:cs="Times New Roman"/>
          <w:b/>
          <w:bCs/>
          <w:noProof/>
        </w:rPr>
        <w:drawing>
          <wp:inline distT="0" distB="0" distL="0" distR="0" wp14:anchorId="2DBDDC84" wp14:editId="7F021229">
            <wp:extent cx="4320000" cy="2467754"/>
            <wp:effectExtent l="0" t="0" r="4445" b="8890"/>
            <wp:docPr id="149015166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20000" cy="2467754"/>
                    </a:xfrm>
                    <a:prstGeom prst="rect">
                      <a:avLst/>
                    </a:prstGeom>
                    <a:noFill/>
                    <a:ln>
                      <a:noFill/>
                    </a:ln>
                  </pic:spPr>
                </pic:pic>
              </a:graphicData>
            </a:graphic>
          </wp:inline>
        </w:drawing>
      </w:r>
    </w:p>
    <w:p w14:paraId="030E0F27" w14:textId="7409C3A4" w:rsidR="005722E9" w:rsidRDefault="001D4AAB" w:rsidP="00C332BB">
      <w:pPr>
        <w:rPr>
          <w:rFonts w:ascii="Times New Roman" w:hAnsi="Times New Roman" w:cs="Times New Roman"/>
        </w:rPr>
      </w:pPr>
      <w:r w:rsidRPr="00B60FE5">
        <w:rPr>
          <w:rFonts w:ascii="Times New Roman" w:hAnsi="Times New Roman" w:cs="Times New Roman"/>
          <w:b/>
          <w:bCs/>
        </w:rPr>
        <w:t>Fig</w:t>
      </w:r>
      <w:r w:rsidR="00B22877" w:rsidRPr="00B60FE5">
        <w:rPr>
          <w:rFonts w:ascii="Times New Roman" w:hAnsi="Times New Roman" w:cs="Times New Roman"/>
          <w:b/>
          <w:bCs/>
        </w:rPr>
        <w:t>.</w:t>
      </w:r>
      <w:r w:rsidRPr="00B60FE5">
        <w:rPr>
          <w:rFonts w:ascii="Times New Roman" w:hAnsi="Times New Roman" w:cs="Times New Roman"/>
          <w:b/>
          <w:bCs/>
        </w:rPr>
        <w:t>S</w:t>
      </w:r>
      <w:r w:rsidR="00020092" w:rsidRPr="00B60FE5">
        <w:rPr>
          <w:rFonts w:ascii="Times New Roman" w:hAnsi="Times New Roman" w:cs="Times New Roman"/>
          <w:b/>
          <w:bCs/>
        </w:rPr>
        <w:t>8</w:t>
      </w:r>
      <w:r w:rsidRPr="00B60FE5">
        <w:rPr>
          <w:rFonts w:ascii="Times New Roman" w:hAnsi="Times New Roman" w:cs="Times New Roman"/>
          <w:b/>
          <w:bCs/>
        </w:rPr>
        <w:t xml:space="preserve"> </w:t>
      </w:r>
      <w:r w:rsidR="002E0CF6" w:rsidRPr="00B60FE5">
        <w:rPr>
          <w:rFonts w:ascii="Times New Roman" w:hAnsi="Times New Roman" w:cs="Times New Roman"/>
          <w:b/>
          <w:bCs/>
        </w:rPr>
        <w:t>Schematic diagram of implantation route and histological verification of implantation location</w:t>
      </w:r>
      <w:r w:rsidR="00F5575A" w:rsidRPr="00B60FE5">
        <w:rPr>
          <w:rFonts w:ascii="Times New Roman" w:hAnsi="Times New Roman" w:cs="Times New Roman"/>
          <w:b/>
          <w:bCs/>
        </w:rPr>
        <w:t>.</w:t>
      </w:r>
      <w:r w:rsidR="00616E72" w:rsidRPr="00B60FE5">
        <w:rPr>
          <w:rFonts w:ascii="Times New Roman" w:hAnsi="Times New Roman" w:cs="Times New Roman"/>
          <w:b/>
          <w:bCs/>
        </w:rPr>
        <w:t xml:space="preserve"> </w:t>
      </w:r>
      <w:r w:rsidR="0024054A" w:rsidRPr="00B60FE5">
        <w:rPr>
          <w:rFonts w:ascii="Times New Roman" w:hAnsi="Times New Roman" w:cs="Times New Roman"/>
        </w:rPr>
        <w:t>The left panel shows a coronal brain slice of a mouse, with the VTA region outlined by a black dashed line and the dark track indicating the electrode implantation path. The right panel is the corresponding anatomical reference from the mouse brain atlas, where the red arrow represents the electrode implantation path and direction, and the yellow-highlighted area indicates the target region, VTA.</w:t>
      </w:r>
    </w:p>
    <w:p w14:paraId="0D18BE70" w14:textId="0F9496E8" w:rsidR="003F7FC1" w:rsidRPr="00B60FE5" w:rsidRDefault="003F7FC1" w:rsidP="003F7FC1">
      <w:pPr>
        <w:pStyle w:val="2"/>
        <w:rPr>
          <w:rFonts w:cs="Times New Roman"/>
          <w:szCs w:val="21"/>
        </w:rPr>
      </w:pPr>
      <w:r w:rsidRPr="00B60FE5">
        <w:rPr>
          <w:rFonts w:cs="Times New Roman"/>
          <w:szCs w:val="21"/>
        </w:rPr>
        <w:t>Figure S</w:t>
      </w:r>
      <w:r w:rsidR="00F000DA">
        <w:rPr>
          <w:rFonts w:cs="Times New Roman" w:hint="eastAsia"/>
          <w:szCs w:val="21"/>
        </w:rPr>
        <w:t>9</w:t>
      </w:r>
    </w:p>
    <w:p w14:paraId="07A11E5A" w14:textId="3ECD298E" w:rsidR="003F7FC1" w:rsidRDefault="000A4681" w:rsidP="000A4681">
      <w:pPr>
        <w:jc w:val="center"/>
        <w:rPr>
          <w:rFonts w:ascii="Times New Roman" w:hAnsi="Times New Roman" w:cs="Times New Roman"/>
        </w:rPr>
      </w:pPr>
      <w:r>
        <w:rPr>
          <w:rFonts w:ascii="Times New Roman" w:hAnsi="Times New Roman" w:cs="Times New Roman"/>
          <w:noProof/>
        </w:rPr>
        <w:drawing>
          <wp:inline distT="0" distB="0" distL="0" distR="0" wp14:anchorId="13252E9D" wp14:editId="0ED20830">
            <wp:extent cx="2825115" cy="1251585"/>
            <wp:effectExtent l="0" t="0" r="0" b="5715"/>
            <wp:docPr id="18550476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25115" cy="1251585"/>
                    </a:xfrm>
                    <a:prstGeom prst="rect">
                      <a:avLst/>
                    </a:prstGeom>
                    <a:noFill/>
                    <a:ln>
                      <a:noFill/>
                    </a:ln>
                  </pic:spPr>
                </pic:pic>
              </a:graphicData>
            </a:graphic>
          </wp:inline>
        </w:drawing>
      </w:r>
    </w:p>
    <w:p w14:paraId="2A3ABDB3" w14:textId="22A11222" w:rsidR="003F7FC1" w:rsidRPr="003F7FC1" w:rsidRDefault="005E6D6E" w:rsidP="00C332BB">
      <w:pPr>
        <w:rPr>
          <w:rFonts w:ascii="Times New Roman" w:hAnsi="Times New Roman" w:cs="Times New Roman"/>
        </w:rPr>
      </w:pPr>
      <w:r w:rsidRPr="002C6891">
        <w:rPr>
          <w:rFonts w:ascii="Times New Roman" w:hAnsi="Times New Roman" w:cs="Times New Roman"/>
          <w:b/>
          <w:bCs/>
        </w:rPr>
        <w:t>Fig. S9 Proportional distribution of three neuronal populations in the VTA.</w:t>
      </w:r>
      <w:r>
        <w:t xml:space="preserve"> </w:t>
      </w:r>
      <w:r w:rsidRPr="002C6891">
        <w:rPr>
          <w:rFonts w:ascii="Times New Roman" w:hAnsi="Times New Roman" w:cs="Times New Roman"/>
        </w:rPr>
        <w:t>A total of 87 single neurons were identified</w:t>
      </w:r>
      <w:r w:rsidR="00B73211" w:rsidRPr="00B73211">
        <w:rPr>
          <w:rFonts w:ascii="Times New Roman" w:hAnsi="Times New Roman" w:cs="Times New Roman" w:hint="eastAsia"/>
        </w:rPr>
        <w:t xml:space="preserve"> </w:t>
      </w:r>
      <w:r w:rsidR="00B73211" w:rsidRPr="001F70D7">
        <w:rPr>
          <w:rFonts w:ascii="Times New Roman" w:hAnsi="Times New Roman" w:cs="Times New Roman" w:hint="eastAsia"/>
        </w:rPr>
        <w:t>from 3 mice</w:t>
      </w:r>
      <w:r w:rsidRPr="002C6891">
        <w:rPr>
          <w:rFonts w:ascii="Times New Roman" w:hAnsi="Times New Roman" w:cs="Times New Roman"/>
        </w:rPr>
        <w:t>, including 18 wake-responsive neurons (WRNs), 30 sleep-responsive neurons (SRNs), and 39 state-independent neurons (SINs), corresponding to 20.7%, 34.5%, and 44.8% of the total, respectively.</w:t>
      </w:r>
    </w:p>
    <w:p w14:paraId="775710AC" w14:textId="4A28E408" w:rsidR="00EC5D12" w:rsidRPr="00B60FE5" w:rsidRDefault="00D02745" w:rsidP="003C5E8D">
      <w:pPr>
        <w:pStyle w:val="2"/>
        <w:rPr>
          <w:rFonts w:cs="Times New Roman"/>
          <w:szCs w:val="21"/>
        </w:rPr>
      </w:pPr>
      <w:r w:rsidRPr="00B60FE5">
        <w:rPr>
          <w:rFonts w:cs="Times New Roman"/>
          <w:szCs w:val="21"/>
        </w:rPr>
        <w:lastRenderedPageBreak/>
        <w:t>Figure S</w:t>
      </w:r>
      <w:r w:rsidR="003F7FC1">
        <w:rPr>
          <w:rFonts w:cs="Times New Roman" w:hint="eastAsia"/>
          <w:szCs w:val="21"/>
        </w:rPr>
        <w:t>10</w:t>
      </w:r>
    </w:p>
    <w:p w14:paraId="2334569E" w14:textId="406F1CF9" w:rsidR="00EC5D12" w:rsidRPr="00B60FE5" w:rsidRDefault="0067501A" w:rsidP="00D34295">
      <w:pPr>
        <w:rPr>
          <w:rFonts w:ascii="Times New Roman" w:hAnsi="Times New Roman" w:cs="Times New Roman"/>
        </w:rPr>
      </w:pPr>
      <w:r>
        <w:rPr>
          <w:rFonts w:ascii="Times New Roman" w:hAnsi="Times New Roman" w:cs="Times New Roman"/>
          <w:noProof/>
        </w:rPr>
        <w:drawing>
          <wp:inline distT="0" distB="0" distL="0" distR="0" wp14:anchorId="6CAADE1C" wp14:editId="36D91107">
            <wp:extent cx="5266690" cy="1425575"/>
            <wp:effectExtent l="0" t="0" r="0" b="3175"/>
            <wp:docPr id="85882693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66690" cy="1425575"/>
                    </a:xfrm>
                    <a:prstGeom prst="rect">
                      <a:avLst/>
                    </a:prstGeom>
                    <a:noFill/>
                    <a:ln>
                      <a:noFill/>
                    </a:ln>
                  </pic:spPr>
                </pic:pic>
              </a:graphicData>
            </a:graphic>
          </wp:inline>
        </w:drawing>
      </w:r>
    </w:p>
    <w:p w14:paraId="09A8FDE1" w14:textId="64213FBB" w:rsidR="00396ACD" w:rsidRPr="00F36799" w:rsidRDefault="00D912A1" w:rsidP="00F36799">
      <w:pPr>
        <w:snapToGrid w:val="0"/>
        <w:spacing w:line="300" w:lineRule="auto"/>
        <w:rPr>
          <w:rFonts w:ascii="Times New Roman" w:eastAsia="微软雅黑" w:hAnsi="Times New Roman" w:cs="Times New Roman"/>
          <w:b/>
          <w:bCs/>
          <w:sz w:val="18"/>
          <w:szCs w:val="18"/>
        </w:rPr>
      </w:pPr>
      <w:r w:rsidRPr="00B60FE5">
        <w:rPr>
          <w:rFonts w:ascii="Times New Roman" w:hAnsi="Times New Roman" w:cs="Times New Roman"/>
          <w:b/>
          <w:bCs/>
        </w:rPr>
        <w:t>Fig.S</w:t>
      </w:r>
      <w:r w:rsidR="00F000DA">
        <w:rPr>
          <w:rFonts w:ascii="Times New Roman" w:hAnsi="Times New Roman" w:cs="Times New Roman" w:hint="eastAsia"/>
          <w:b/>
          <w:bCs/>
        </w:rPr>
        <w:t>10</w:t>
      </w:r>
      <w:r w:rsidR="000E3D41" w:rsidRPr="00B60FE5">
        <w:rPr>
          <w:rFonts w:ascii="Times New Roman" w:hAnsi="Times New Roman" w:cs="Times New Roman"/>
          <w:b/>
          <w:bCs/>
        </w:rPr>
        <w:t xml:space="preserve"> LFP characteristics in the VTA during sleep–wake cycles</w:t>
      </w:r>
      <w:r w:rsidR="00070D91" w:rsidRPr="00B60FE5">
        <w:rPr>
          <w:rFonts w:ascii="Times New Roman" w:hAnsi="Times New Roman" w:cs="Times New Roman"/>
          <w:b/>
          <w:bCs/>
        </w:rPr>
        <w:t>.</w:t>
      </w:r>
      <w:r w:rsidRPr="00B60FE5">
        <w:rPr>
          <w:rFonts w:ascii="Times New Roman" w:hAnsi="Times New Roman" w:cs="Times New Roman"/>
          <w:b/>
          <w:bCs/>
        </w:rPr>
        <w:t xml:space="preserve"> </w:t>
      </w:r>
      <w:r w:rsidRPr="00B60FE5">
        <w:rPr>
          <w:rFonts w:ascii="Times New Roman" w:eastAsia="微软雅黑" w:hAnsi="Times New Roman" w:cs="Times New Roman"/>
          <w:b/>
          <w:bCs/>
        </w:rPr>
        <w:t>a</w:t>
      </w:r>
      <w:r w:rsidR="00B57635" w:rsidRPr="00B60FE5">
        <w:rPr>
          <w:rFonts w:ascii="Times New Roman" w:eastAsia="微软雅黑" w:hAnsi="Times New Roman" w:cs="Times New Roman"/>
        </w:rPr>
        <w:t xml:space="preserve"> Comparison of average LFP power in the VTA during wakefulness, NREM, and REM sleep states. Error bars represent SD (n = 5). </w:t>
      </w:r>
      <w:r w:rsidRPr="00B60FE5">
        <w:rPr>
          <w:rFonts w:ascii="Times New Roman" w:eastAsia="微软雅黑" w:hAnsi="Times New Roman" w:cs="Times New Roman"/>
          <w:b/>
          <w:bCs/>
        </w:rPr>
        <w:t>b</w:t>
      </w:r>
      <w:r w:rsidR="00B57635" w:rsidRPr="00B60FE5">
        <w:rPr>
          <w:rFonts w:ascii="Times New Roman" w:eastAsia="微软雅黑" w:hAnsi="Times New Roman" w:cs="Times New Roman"/>
          <w:b/>
          <w:bCs/>
        </w:rPr>
        <w:t xml:space="preserve"> </w:t>
      </w:r>
      <w:r w:rsidR="00B57635" w:rsidRPr="00B60FE5">
        <w:rPr>
          <w:rFonts w:ascii="Times New Roman" w:eastAsia="微软雅黑" w:hAnsi="Times New Roman" w:cs="Times New Roman"/>
        </w:rPr>
        <w:t>Mean proportions of δ</w:t>
      </w:r>
      <w:r w:rsidR="005F5BC3" w:rsidRPr="00B60FE5">
        <w:rPr>
          <w:rFonts w:ascii="Times New Roman" w:eastAsia="微软雅黑" w:hAnsi="Times New Roman" w:cs="Times New Roman"/>
        </w:rPr>
        <w:t xml:space="preserve"> </w:t>
      </w:r>
      <w:r w:rsidR="00B57635" w:rsidRPr="00B60FE5">
        <w:rPr>
          <w:rFonts w:ascii="Times New Roman" w:eastAsia="微软雅黑" w:hAnsi="Times New Roman" w:cs="Times New Roman"/>
        </w:rPr>
        <w:t>and θ</w:t>
      </w:r>
      <w:r w:rsidR="005F5BC3" w:rsidRPr="00B60FE5">
        <w:rPr>
          <w:rFonts w:ascii="Times New Roman" w:eastAsia="微软雅黑" w:hAnsi="Times New Roman" w:cs="Times New Roman"/>
        </w:rPr>
        <w:t xml:space="preserve"> </w:t>
      </w:r>
      <w:r w:rsidR="00B57635" w:rsidRPr="00B60FE5">
        <w:rPr>
          <w:rFonts w:ascii="Times New Roman" w:eastAsia="微软雅黑" w:hAnsi="Times New Roman" w:cs="Times New Roman"/>
        </w:rPr>
        <w:t xml:space="preserve">frequency bands in total power spectral density (PSD) of EEG and LFP signals across different states. </w:t>
      </w:r>
      <w:r w:rsidRPr="00B60FE5">
        <w:rPr>
          <w:rFonts w:ascii="Times New Roman" w:eastAsia="微软雅黑" w:hAnsi="Times New Roman" w:cs="Times New Roman"/>
          <w:b/>
          <w:bCs/>
        </w:rPr>
        <w:t>c</w:t>
      </w:r>
      <w:r w:rsidR="00B57635" w:rsidRPr="00B60FE5">
        <w:rPr>
          <w:rFonts w:ascii="Times New Roman" w:eastAsia="微软雅黑" w:hAnsi="Times New Roman" w:cs="Times New Roman"/>
          <w:b/>
          <w:bCs/>
        </w:rPr>
        <w:t xml:space="preserve"> </w:t>
      </w:r>
      <w:r w:rsidR="00B57635" w:rsidRPr="00B60FE5">
        <w:rPr>
          <w:rFonts w:ascii="Times New Roman" w:eastAsia="微软雅黑" w:hAnsi="Times New Roman" w:cs="Times New Roman"/>
        </w:rPr>
        <w:t>Ratios of δ and θ band proportions in EEG and LFP signals across states, with LFPs exhibiting more pronounced state-specific rhythmic changes. Error bars represent SD (n = 5).</w:t>
      </w:r>
      <w:r w:rsidR="00B57635" w:rsidRPr="00B60FE5">
        <w:rPr>
          <w:rFonts w:ascii="Times New Roman" w:hAnsi="Times New Roman" w:cs="Times New Roman"/>
          <w:sz w:val="32"/>
          <w:szCs w:val="32"/>
        </w:rPr>
        <w:t xml:space="preserve"> </w:t>
      </w:r>
      <w:proofErr w:type="spellStart"/>
      <w:r w:rsidR="00B57635" w:rsidRPr="00B60FE5">
        <w:rPr>
          <w:rFonts w:ascii="Times New Roman" w:eastAsia="微软雅黑" w:hAnsi="Times New Roman" w:cs="Times New Roman"/>
        </w:rPr>
        <w:t>n.s</w:t>
      </w:r>
      <w:proofErr w:type="spellEnd"/>
      <w:r w:rsidR="00B57635" w:rsidRPr="00B60FE5">
        <w:rPr>
          <w:rFonts w:ascii="Times New Roman" w:eastAsia="微软雅黑" w:hAnsi="Times New Roman" w:cs="Times New Roman"/>
        </w:rPr>
        <w:t>., not significant; *p &lt; 0.05, **p &lt; 0.01, ***p &lt; 0.001.</w:t>
      </w:r>
    </w:p>
    <w:sectPr w:rsidR="00396ACD" w:rsidRPr="00F36799" w:rsidSect="00C140C2">
      <w:footerReference w:type="default" r:id="rId17"/>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A1248" w14:textId="77777777" w:rsidR="00496F19" w:rsidRDefault="00496F19" w:rsidP="00E37610">
      <w:pPr>
        <w:rPr>
          <w:rFonts w:hint="eastAsia"/>
        </w:rPr>
      </w:pPr>
      <w:r>
        <w:separator/>
      </w:r>
    </w:p>
  </w:endnote>
  <w:endnote w:type="continuationSeparator" w:id="0">
    <w:p w14:paraId="6B45F684" w14:textId="77777777" w:rsidR="00496F19" w:rsidRDefault="00496F19" w:rsidP="00E3761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Arial Unicode MS">
    <w:altName w:val="Malgun Gothic Semilight"/>
    <w:panose1 w:val="020B0604020202020204"/>
    <w:charset w:val="86"/>
    <w:family w:val="swiss"/>
    <w:pitch w:val="default"/>
    <w:sig w:usb0="FFFFFFFF" w:usb1="E9FFFFFF" w:usb2="0000003F" w:usb3="00000000" w:csb0="603F01FF" w:csb1="FFFF0000"/>
  </w:font>
  <w:font w:name="var(--ksa-font-family)">
    <w:altName w:val="Cambria"/>
    <w:panose1 w:val="00000000000000000000"/>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4930553"/>
      <w:docPartObj>
        <w:docPartGallery w:val="Page Numbers (Bottom of Page)"/>
        <w:docPartUnique/>
      </w:docPartObj>
    </w:sdtPr>
    <w:sdtContent>
      <w:p w14:paraId="5A7845A7" w14:textId="677EA301" w:rsidR="00C140C2" w:rsidRPr="00C140C2" w:rsidRDefault="00C140C2">
        <w:pPr>
          <w:pStyle w:val="a6"/>
          <w:jc w:val="center"/>
          <w:rPr>
            <w:rFonts w:hint="eastAsia"/>
          </w:rPr>
        </w:pPr>
        <w:r w:rsidRPr="00C140C2">
          <w:rPr>
            <w:rFonts w:ascii="Times New Roman" w:hAnsi="Times New Roman" w:cs="Times New Roman"/>
          </w:rPr>
          <w:fldChar w:fldCharType="begin"/>
        </w:r>
        <w:r w:rsidRPr="00C140C2">
          <w:rPr>
            <w:rFonts w:ascii="Times New Roman" w:hAnsi="Times New Roman" w:cs="Times New Roman"/>
          </w:rPr>
          <w:instrText>PAGE   \* MERGEFORMAT</w:instrText>
        </w:r>
        <w:r w:rsidRPr="00C140C2">
          <w:rPr>
            <w:rFonts w:ascii="Times New Roman" w:hAnsi="Times New Roman" w:cs="Times New Roman"/>
          </w:rPr>
          <w:fldChar w:fldCharType="separate"/>
        </w:r>
        <w:r w:rsidRPr="00C140C2">
          <w:rPr>
            <w:rFonts w:ascii="Times New Roman" w:hAnsi="Times New Roman" w:cs="Times New Roman"/>
            <w:lang w:val="zh-CN"/>
          </w:rPr>
          <w:t>2</w:t>
        </w:r>
        <w:r w:rsidRPr="00C140C2">
          <w:rPr>
            <w:rFonts w:ascii="Times New Roman" w:hAnsi="Times New Roman" w:cs="Times New Roman"/>
          </w:rPr>
          <w:fldChar w:fldCharType="end"/>
        </w:r>
      </w:p>
    </w:sdtContent>
  </w:sdt>
  <w:p w14:paraId="4F0C59B7" w14:textId="77777777" w:rsidR="00C140C2" w:rsidRDefault="00C140C2">
    <w:pPr>
      <w:pStyle w:val="a6"/>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63759" w14:textId="77777777" w:rsidR="00496F19" w:rsidRDefault="00496F19" w:rsidP="00E37610">
      <w:pPr>
        <w:rPr>
          <w:rFonts w:hint="eastAsia"/>
        </w:rPr>
      </w:pPr>
      <w:r>
        <w:separator/>
      </w:r>
    </w:p>
  </w:footnote>
  <w:footnote w:type="continuationSeparator" w:id="0">
    <w:p w14:paraId="6347F4FF" w14:textId="77777777" w:rsidR="00496F19" w:rsidRDefault="00496F19" w:rsidP="00E37610">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0A8"/>
    <w:rsid w:val="0000617E"/>
    <w:rsid w:val="00020092"/>
    <w:rsid w:val="000312B0"/>
    <w:rsid w:val="00031917"/>
    <w:rsid w:val="00032C6A"/>
    <w:rsid w:val="00033B64"/>
    <w:rsid w:val="00035B12"/>
    <w:rsid w:val="00045137"/>
    <w:rsid w:val="0004562F"/>
    <w:rsid w:val="0005157A"/>
    <w:rsid w:val="000560D4"/>
    <w:rsid w:val="00057603"/>
    <w:rsid w:val="00065A2C"/>
    <w:rsid w:val="00070D91"/>
    <w:rsid w:val="00074967"/>
    <w:rsid w:val="000915A6"/>
    <w:rsid w:val="00092222"/>
    <w:rsid w:val="00092EE1"/>
    <w:rsid w:val="0009313C"/>
    <w:rsid w:val="000A03C6"/>
    <w:rsid w:val="000A4681"/>
    <w:rsid w:val="000B4356"/>
    <w:rsid w:val="000C3CC9"/>
    <w:rsid w:val="000C7C82"/>
    <w:rsid w:val="000D09E7"/>
    <w:rsid w:val="000D3040"/>
    <w:rsid w:val="000D5B60"/>
    <w:rsid w:val="000E2524"/>
    <w:rsid w:val="000E3D41"/>
    <w:rsid w:val="000F1D2E"/>
    <w:rsid w:val="000F59D8"/>
    <w:rsid w:val="00101151"/>
    <w:rsid w:val="00103759"/>
    <w:rsid w:val="001126D7"/>
    <w:rsid w:val="00124967"/>
    <w:rsid w:val="001421B7"/>
    <w:rsid w:val="00143052"/>
    <w:rsid w:val="00146D28"/>
    <w:rsid w:val="0014774B"/>
    <w:rsid w:val="00160C8C"/>
    <w:rsid w:val="001631EC"/>
    <w:rsid w:val="00196129"/>
    <w:rsid w:val="001B56B3"/>
    <w:rsid w:val="001C6818"/>
    <w:rsid w:val="001D4AAB"/>
    <w:rsid w:val="001E190A"/>
    <w:rsid w:val="001E3D88"/>
    <w:rsid w:val="001F000C"/>
    <w:rsid w:val="001F0B45"/>
    <w:rsid w:val="001F4C13"/>
    <w:rsid w:val="00203798"/>
    <w:rsid w:val="002039A2"/>
    <w:rsid w:val="00204B33"/>
    <w:rsid w:val="00210511"/>
    <w:rsid w:val="002210EF"/>
    <w:rsid w:val="002354B3"/>
    <w:rsid w:val="0024054A"/>
    <w:rsid w:val="0025182C"/>
    <w:rsid w:val="002535D9"/>
    <w:rsid w:val="00254D7A"/>
    <w:rsid w:val="0026070D"/>
    <w:rsid w:val="00261CD5"/>
    <w:rsid w:val="00264008"/>
    <w:rsid w:val="00267B06"/>
    <w:rsid w:val="00267E58"/>
    <w:rsid w:val="00270396"/>
    <w:rsid w:val="00273682"/>
    <w:rsid w:val="00276518"/>
    <w:rsid w:val="002777E6"/>
    <w:rsid w:val="002943E1"/>
    <w:rsid w:val="0029594E"/>
    <w:rsid w:val="002B1571"/>
    <w:rsid w:val="002B3D79"/>
    <w:rsid w:val="002B441F"/>
    <w:rsid w:val="002B7E1D"/>
    <w:rsid w:val="002C0265"/>
    <w:rsid w:val="002C6891"/>
    <w:rsid w:val="002D1590"/>
    <w:rsid w:val="002D18C1"/>
    <w:rsid w:val="002D270B"/>
    <w:rsid w:val="002D7379"/>
    <w:rsid w:val="002E0CF6"/>
    <w:rsid w:val="002E58BF"/>
    <w:rsid w:val="002F046A"/>
    <w:rsid w:val="00307CC6"/>
    <w:rsid w:val="00321A0D"/>
    <w:rsid w:val="00324353"/>
    <w:rsid w:val="00325B86"/>
    <w:rsid w:val="0034517F"/>
    <w:rsid w:val="00372A8B"/>
    <w:rsid w:val="00373FBB"/>
    <w:rsid w:val="003807DB"/>
    <w:rsid w:val="00393B40"/>
    <w:rsid w:val="00396ACD"/>
    <w:rsid w:val="00396C5E"/>
    <w:rsid w:val="003A1BF2"/>
    <w:rsid w:val="003B581A"/>
    <w:rsid w:val="003C5E8D"/>
    <w:rsid w:val="003C6AF2"/>
    <w:rsid w:val="003C6ECE"/>
    <w:rsid w:val="003D6D05"/>
    <w:rsid w:val="003F2738"/>
    <w:rsid w:val="003F2F2F"/>
    <w:rsid w:val="003F7F7A"/>
    <w:rsid w:val="003F7FC1"/>
    <w:rsid w:val="004141E9"/>
    <w:rsid w:val="00420C66"/>
    <w:rsid w:val="00426B88"/>
    <w:rsid w:val="00433A50"/>
    <w:rsid w:val="00443A4D"/>
    <w:rsid w:val="0044560C"/>
    <w:rsid w:val="00445CFD"/>
    <w:rsid w:val="00454EDB"/>
    <w:rsid w:val="00456EB1"/>
    <w:rsid w:val="00457793"/>
    <w:rsid w:val="00486454"/>
    <w:rsid w:val="00486ABE"/>
    <w:rsid w:val="00496F19"/>
    <w:rsid w:val="004974B6"/>
    <w:rsid w:val="004C05C2"/>
    <w:rsid w:val="005008CD"/>
    <w:rsid w:val="005125EF"/>
    <w:rsid w:val="0052786F"/>
    <w:rsid w:val="00540766"/>
    <w:rsid w:val="00544AD5"/>
    <w:rsid w:val="005722E9"/>
    <w:rsid w:val="00573414"/>
    <w:rsid w:val="00576B93"/>
    <w:rsid w:val="00581016"/>
    <w:rsid w:val="00592F91"/>
    <w:rsid w:val="00594DB6"/>
    <w:rsid w:val="00597D68"/>
    <w:rsid w:val="005A56B1"/>
    <w:rsid w:val="005B2FD3"/>
    <w:rsid w:val="005B658E"/>
    <w:rsid w:val="005B6F3C"/>
    <w:rsid w:val="005C4B9A"/>
    <w:rsid w:val="005C6623"/>
    <w:rsid w:val="005C6672"/>
    <w:rsid w:val="005D0C57"/>
    <w:rsid w:val="005D1213"/>
    <w:rsid w:val="005D1E0C"/>
    <w:rsid w:val="005D403E"/>
    <w:rsid w:val="005D53B3"/>
    <w:rsid w:val="005D57F6"/>
    <w:rsid w:val="005E2E1E"/>
    <w:rsid w:val="005E4854"/>
    <w:rsid w:val="005E6D6E"/>
    <w:rsid w:val="005F1DB8"/>
    <w:rsid w:val="005F5BC3"/>
    <w:rsid w:val="006062B5"/>
    <w:rsid w:val="0061624F"/>
    <w:rsid w:val="00616E72"/>
    <w:rsid w:val="00633BE7"/>
    <w:rsid w:val="00633D57"/>
    <w:rsid w:val="006343CA"/>
    <w:rsid w:val="00657ED7"/>
    <w:rsid w:val="00661965"/>
    <w:rsid w:val="00662EA4"/>
    <w:rsid w:val="00667297"/>
    <w:rsid w:val="006712FF"/>
    <w:rsid w:val="0067501A"/>
    <w:rsid w:val="00693A0C"/>
    <w:rsid w:val="006A0A53"/>
    <w:rsid w:val="006A4F8C"/>
    <w:rsid w:val="006B3F90"/>
    <w:rsid w:val="006C0A42"/>
    <w:rsid w:val="006D27AD"/>
    <w:rsid w:val="006D3755"/>
    <w:rsid w:val="006E02BD"/>
    <w:rsid w:val="006E624F"/>
    <w:rsid w:val="006F1305"/>
    <w:rsid w:val="006F1D81"/>
    <w:rsid w:val="00707F48"/>
    <w:rsid w:val="00711DC6"/>
    <w:rsid w:val="007144D1"/>
    <w:rsid w:val="007244DA"/>
    <w:rsid w:val="00724CAB"/>
    <w:rsid w:val="007252FD"/>
    <w:rsid w:val="007255FC"/>
    <w:rsid w:val="0072628C"/>
    <w:rsid w:val="00731FF8"/>
    <w:rsid w:val="00734858"/>
    <w:rsid w:val="00742FDC"/>
    <w:rsid w:val="00744BB6"/>
    <w:rsid w:val="007669E7"/>
    <w:rsid w:val="007712B0"/>
    <w:rsid w:val="00780A17"/>
    <w:rsid w:val="00782F8C"/>
    <w:rsid w:val="00793178"/>
    <w:rsid w:val="007A2619"/>
    <w:rsid w:val="007A32EC"/>
    <w:rsid w:val="007A648A"/>
    <w:rsid w:val="007D45AA"/>
    <w:rsid w:val="007D6EAD"/>
    <w:rsid w:val="007E7DC1"/>
    <w:rsid w:val="007F26F1"/>
    <w:rsid w:val="007F5880"/>
    <w:rsid w:val="008038AA"/>
    <w:rsid w:val="00804E0F"/>
    <w:rsid w:val="00816161"/>
    <w:rsid w:val="008259A1"/>
    <w:rsid w:val="008815B8"/>
    <w:rsid w:val="00896F36"/>
    <w:rsid w:val="008A154B"/>
    <w:rsid w:val="008A2219"/>
    <w:rsid w:val="008C5D08"/>
    <w:rsid w:val="008E5B15"/>
    <w:rsid w:val="008F065D"/>
    <w:rsid w:val="0090109F"/>
    <w:rsid w:val="009010FB"/>
    <w:rsid w:val="00905EEC"/>
    <w:rsid w:val="00912FA7"/>
    <w:rsid w:val="0091381D"/>
    <w:rsid w:val="00921632"/>
    <w:rsid w:val="00921711"/>
    <w:rsid w:val="009300A3"/>
    <w:rsid w:val="00935CED"/>
    <w:rsid w:val="0093667A"/>
    <w:rsid w:val="00936885"/>
    <w:rsid w:val="009416F8"/>
    <w:rsid w:val="00942E74"/>
    <w:rsid w:val="00944DD9"/>
    <w:rsid w:val="00947912"/>
    <w:rsid w:val="00950B1A"/>
    <w:rsid w:val="00970C1D"/>
    <w:rsid w:val="00982720"/>
    <w:rsid w:val="00985B6E"/>
    <w:rsid w:val="009B68FE"/>
    <w:rsid w:val="009B696F"/>
    <w:rsid w:val="009C2383"/>
    <w:rsid w:val="009C2883"/>
    <w:rsid w:val="009C359D"/>
    <w:rsid w:val="009C5F0D"/>
    <w:rsid w:val="009D1D3E"/>
    <w:rsid w:val="009D617D"/>
    <w:rsid w:val="009E00A8"/>
    <w:rsid w:val="009E364A"/>
    <w:rsid w:val="00A20539"/>
    <w:rsid w:val="00A23D1F"/>
    <w:rsid w:val="00A23F09"/>
    <w:rsid w:val="00A2796C"/>
    <w:rsid w:val="00A310E7"/>
    <w:rsid w:val="00A44E0B"/>
    <w:rsid w:val="00A54F5A"/>
    <w:rsid w:val="00A57E83"/>
    <w:rsid w:val="00A60C42"/>
    <w:rsid w:val="00A717AB"/>
    <w:rsid w:val="00A723FE"/>
    <w:rsid w:val="00A8054B"/>
    <w:rsid w:val="00A8214B"/>
    <w:rsid w:val="00A92196"/>
    <w:rsid w:val="00A93BC5"/>
    <w:rsid w:val="00A9538B"/>
    <w:rsid w:val="00AA3E7A"/>
    <w:rsid w:val="00AA63D2"/>
    <w:rsid w:val="00AA78ED"/>
    <w:rsid w:val="00AA7CBC"/>
    <w:rsid w:val="00AC5655"/>
    <w:rsid w:val="00AC74A0"/>
    <w:rsid w:val="00AC7A2C"/>
    <w:rsid w:val="00AD383C"/>
    <w:rsid w:val="00AD6074"/>
    <w:rsid w:val="00AD6122"/>
    <w:rsid w:val="00AE6A98"/>
    <w:rsid w:val="00AE6B28"/>
    <w:rsid w:val="00AE6F47"/>
    <w:rsid w:val="00AE7DF6"/>
    <w:rsid w:val="00AF39A3"/>
    <w:rsid w:val="00AF706E"/>
    <w:rsid w:val="00B0508A"/>
    <w:rsid w:val="00B21D4C"/>
    <w:rsid w:val="00B22877"/>
    <w:rsid w:val="00B300BD"/>
    <w:rsid w:val="00B3543C"/>
    <w:rsid w:val="00B372EE"/>
    <w:rsid w:val="00B43098"/>
    <w:rsid w:val="00B50E65"/>
    <w:rsid w:val="00B57635"/>
    <w:rsid w:val="00B60FE5"/>
    <w:rsid w:val="00B66F22"/>
    <w:rsid w:val="00B7158C"/>
    <w:rsid w:val="00B72064"/>
    <w:rsid w:val="00B73211"/>
    <w:rsid w:val="00B73A13"/>
    <w:rsid w:val="00B95D53"/>
    <w:rsid w:val="00B97C12"/>
    <w:rsid w:val="00BA17A4"/>
    <w:rsid w:val="00BA4B5F"/>
    <w:rsid w:val="00BB753F"/>
    <w:rsid w:val="00BC0811"/>
    <w:rsid w:val="00BC2DDF"/>
    <w:rsid w:val="00BE0E13"/>
    <w:rsid w:val="00BF44FC"/>
    <w:rsid w:val="00BF5B14"/>
    <w:rsid w:val="00C00C25"/>
    <w:rsid w:val="00C10030"/>
    <w:rsid w:val="00C12885"/>
    <w:rsid w:val="00C13CDA"/>
    <w:rsid w:val="00C140C2"/>
    <w:rsid w:val="00C22141"/>
    <w:rsid w:val="00C2272B"/>
    <w:rsid w:val="00C30FBD"/>
    <w:rsid w:val="00C332BB"/>
    <w:rsid w:val="00C423E7"/>
    <w:rsid w:val="00C676B2"/>
    <w:rsid w:val="00C87CAF"/>
    <w:rsid w:val="00C91921"/>
    <w:rsid w:val="00C93BC0"/>
    <w:rsid w:val="00CB0D61"/>
    <w:rsid w:val="00CB1872"/>
    <w:rsid w:val="00CC10D2"/>
    <w:rsid w:val="00CC154A"/>
    <w:rsid w:val="00CC2AEF"/>
    <w:rsid w:val="00CC4506"/>
    <w:rsid w:val="00CD75C6"/>
    <w:rsid w:val="00CE3413"/>
    <w:rsid w:val="00CF1757"/>
    <w:rsid w:val="00CF63ED"/>
    <w:rsid w:val="00D02745"/>
    <w:rsid w:val="00D21214"/>
    <w:rsid w:val="00D22BD2"/>
    <w:rsid w:val="00D23FCB"/>
    <w:rsid w:val="00D34295"/>
    <w:rsid w:val="00D34A02"/>
    <w:rsid w:val="00D45099"/>
    <w:rsid w:val="00D56A72"/>
    <w:rsid w:val="00D61656"/>
    <w:rsid w:val="00D66D1A"/>
    <w:rsid w:val="00D724BD"/>
    <w:rsid w:val="00D74694"/>
    <w:rsid w:val="00D7647D"/>
    <w:rsid w:val="00D7796A"/>
    <w:rsid w:val="00D81433"/>
    <w:rsid w:val="00D910E8"/>
    <w:rsid w:val="00D912A1"/>
    <w:rsid w:val="00DB1A75"/>
    <w:rsid w:val="00DC4E7A"/>
    <w:rsid w:val="00DD0C93"/>
    <w:rsid w:val="00DD6215"/>
    <w:rsid w:val="00DD7FD2"/>
    <w:rsid w:val="00DF258B"/>
    <w:rsid w:val="00E1040C"/>
    <w:rsid w:val="00E107B3"/>
    <w:rsid w:val="00E23EFA"/>
    <w:rsid w:val="00E31924"/>
    <w:rsid w:val="00E37610"/>
    <w:rsid w:val="00E45AA6"/>
    <w:rsid w:val="00E46D2C"/>
    <w:rsid w:val="00E53765"/>
    <w:rsid w:val="00E54519"/>
    <w:rsid w:val="00E5636B"/>
    <w:rsid w:val="00E64322"/>
    <w:rsid w:val="00E67482"/>
    <w:rsid w:val="00E7218B"/>
    <w:rsid w:val="00E8080F"/>
    <w:rsid w:val="00E8697D"/>
    <w:rsid w:val="00E87E06"/>
    <w:rsid w:val="00EC1871"/>
    <w:rsid w:val="00EC5D12"/>
    <w:rsid w:val="00ED36F8"/>
    <w:rsid w:val="00EE1F4B"/>
    <w:rsid w:val="00EE548C"/>
    <w:rsid w:val="00F000DA"/>
    <w:rsid w:val="00F11E93"/>
    <w:rsid w:val="00F1416B"/>
    <w:rsid w:val="00F33D46"/>
    <w:rsid w:val="00F36799"/>
    <w:rsid w:val="00F41D65"/>
    <w:rsid w:val="00F5575A"/>
    <w:rsid w:val="00F61A4F"/>
    <w:rsid w:val="00F64672"/>
    <w:rsid w:val="00F66EAC"/>
    <w:rsid w:val="00F7537E"/>
    <w:rsid w:val="00F85546"/>
    <w:rsid w:val="00F912DA"/>
    <w:rsid w:val="00F93B11"/>
    <w:rsid w:val="00FA225B"/>
    <w:rsid w:val="00FB141C"/>
    <w:rsid w:val="00FB155D"/>
    <w:rsid w:val="00FC4A5C"/>
    <w:rsid w:val="00FD705E"/>
    <w:rsid w:val="00FE1F2D"/>
    <w:rsid w:val="00FE2890"/>
    <w:rsid w:val="00FE5EA8"/>
    <w:rsid w:val="00FF254A"/>
    <w:rsid w:val="00FF2DF3"/>
    <w:rsid w:val="00FF33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712DB3C"/>
  <w14:defaultImageDpi w14:val="32767"/>
  <w15:chartTrackingRefBased/>
  <w15:docId w15:val="{7FFE49D1-B93B-404F-8B84-E5FD87A5D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4F5A"/>
    <w:pPr>
      <w:widowControl w:val="0"/>
      <w:jc w:val="both"/>
    </w:pPr>
  </w:style>
  <w:style w:type="paragraph" w:styleId="1">
    <w:name w:val="heading 1"/>
    <w:basedOn w:val="a"/>
    <w:next w:val="a"/>
    <w:link w:val="10"/>
    <w:uiPriority w:val="9"/>
    <w:qFormat/>
    <w:rsid w:val="00065A2C"/>
    <w:pPr>
      <w:keepNext/>
      <w:keepLines/>
      <w:snapToGrid w:val="0"/>
      <w:spacing w:before="340" w:after="330"/>
      <w:outlineLvl w:val="0"/>
    </w:pPr>
    <w:rPr>
      <w:rFonts w:ascii="Times New Roman" w:eastAsia="微软雅黑" w:hAnsi="Times New Roman"/>
      <w:b/>
      <w:bCs/>
      <w:kern w:val="44"/>
      <w:sz w:val="24"/>
      <w:szCs w:val="44"/>
    </w:rPr>
  </w:style>
  <w:style w:type="paragraph" w:styleId="2">
    <w:name w:val="heading 2"/>
    <w:basedOn w:val="a"/>
    <w:next w:val="a"/>
    <w:link w:val="20"/>
    <w:uiPriority w:val="9"/>
    <w:unhideWhenUsed/>
    <w:qFormat/>
    <w:rsid w:val="000D5B60"/>
    <w:pPr>
      <w:keepNext/>
      <w:keepLines/>
      <w:snapToGrid w:val="0"/>
      <w:spacing w:before="240" w:after="240"/>
      <w:outlineLvl w:val="1"/>
    </w:pPr>
    <w:rPr>
      <w:rFonts w:ascii="Times New Roman" w:eastAsia="微软雅黑" w:hAnsi="Times New Roman" w:cstheme="majorBidi"/>
      <w:b/>
      <w:bCs/>
      <w:szCs w:val="32"/>
    </w:rPr>
  </w:style>
  <w:style w:type="paragraph" w:styleId="3">
    <w:name w:val="heading 3"/>
    <w:basedOn w:val="4"/>
    <w:next w:val="A0"/>
    <w:link w:val="30"/>
    <w:uiPriority w:val="9"/>
    <w:unhideWhenUsed/>
    <w:qFormat/>
    <w:rsid w:val="0072628C"/>
    <w:pPr>
      <w:spacing w:before="260" w:after="260" w:line="416" w:lineRule="auto"/>
      <w:outlineLvl w:val="2"/>
    </w:pPr>
    <w:rPr>
      <w:rFonts w:ascii="Times New Roman" w:eastAsia="微软雅黑" w:hAnsi="Times New Roman"/>
      <w:b w:val="0"/>
      <w:bCs w:val="0"/>
      <w:sz w:val="24"/>
      <w:szCs w:val="32"/>
    </w:rPr>
  </w:style>
  <w:style w:type="paragraph" w:styleId="4">
    <w:name w:val="heading 4"/>
    <w:basedOn w:val="a"/>
    <w:next w:val="a"/>
    <w:link w:val="40"/>
    <w:uiPriority w:val="9"/>
    <w:semiHidden/>
    <w:unhideWhenUsed/>
    <w:qFormat/>
    <w:rsid w:val="0072628C"/>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uiPriority w:val="9"/>
    <w:semiHidden/>
    <w:unhideWhenUsed/>
    <w:qFormat/>
    <w:rsid w:val="009E00A8"/>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9E00A8"/>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9E00A8"/>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9E00A8"/>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9E00A8"/>
    <w:pPr>
      <w:keepNext/>
      <w:keepLines/>
      <w:outlineLvl w:val="8"/>
    </w:pPr>
    <w:rPr>
      <w:rFonts w:eastAsiaTheme="majorEastAsia" w:cstheme="majorBidi"/>
      <w:color w:val="595959" w:themeColor="text1" w:themeTint="A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标题 1 字符"/>
    <w:basedOn w:val="a1"/>
    <w:link w:val="1"/>
    <w:uiPriority w:val="9"/>
    <w:rsid w:val="00065A2C"/>
    <w:rPr>
      <w:rFonts w:ascii="Times New Roman" w:eastAsia="微软雅黑" w:hAnsi="Times New Roman"/>
      <w:b/>
      <w:bCs/>
      <w:kern w:val="44"/>
      <w:sz w:val="24"/>
      <w:szCs w:val="44"/>
    </w:rPr>
  </w:style>
  <w:style w:type="character" w:customStyle="1" w:styleId="20">
    <w:name w:val="标题 2 字符"/>
    <w:basedOn w:val="a1"/>
    <w:link w:val="2"/>
    <w:uiPriority w:val="9"/>
    <w:rsid w:val="000D5B60"/>
    <w:rPr>
      <w:rFonts w:ascii="Times New Roman" w:eastAsia="微软雅黑" w:hAnsi="Times New Roman" w:cstheme="majorBidi"/>
      <w:b/>
      <w:bCs/>
      <w:szCs w:val="32"/>
    </w:rPr>
  </w:style>
  <w:style w:type="character" w:customStyle="1" w:styleId="30">
    <w:name w:val="标题 3 字符"/>
    <w:basedOn w:val="a1"/>
    <w:link w:val="3"/>
    <w:uiPriority w:val="9"/>
    <w:rsid w:val="0072628C"/>
    <w:rPr>
      <w:rFonts w:ascii="Times New Roman" w:eastAsia="微软雅黑" w:hAnsi="Times New Roman" w:cstheme="majorBidi"/>
      <w:sz w:val="24"/>
      <w:szCs w:val="32"/>
    </w:rPr>
  </w:style>
  <w:style w:type="paragraph" w:customStyle="1" w:styleId="A0">
    <w:name w:val="正文 A"/>
    <w:qFormat/>
    <w:rsid w:val="00A2796C"/>
    <w:pPr>
      <w:widowControl w:val="0"/>
      <w:jc w:val="both"/>
    </w:pPr>
    <w:rPr>
      <w:rFonts w:ascii="Arial Unicode MS" w:eastAsia="Times New Roman" w:hAnsi="Arial Unicode MS" w:cs="Arial Unicode MS" w:hint="eastAsia"/>
      <w:color w:val="000000"/>
      <w:u w:color="000000"/>
      <w14:ligatures w14:val="none"/>
    </w:rPr>
  </w:style>
  <w:style w:type="paragraph" w:styleId="a4">
    <w:name w:val="header"/>
    <w:basedOn w:val="a"/>
    <w:link w:val="a5"/>
    <w:uiPriority w:val="99"/>
    <w:unhideWhenUsed/>
    <w:rsid w:val="00A2796C"/>
    <w:pPr>
      <w:tabs>
        <w:tab w:val="center" w:pos="4153"/>
        <w:tab w:val="right" w:pos="8306"/>
      </w:tabs>
      <w:snapToGrid w:val="0"/>
      <w:jc w:val="center"/>
    </w:pPr>
    <w:rPr>
      <w:sz w:val="18"/>
      <w:szCs w:val="18"/>
    </w:rPr>
  </w:style>
  <w:style w:type="character" w:customStyle="1" w:styleId="a5">
    <w:name w:val="页眉 字符"/>
    <w:basedOn w:val="a1"/>
    <w:link w:val="a4"/>
    <w:uiPriority w:val="99"/>
    <w:rsid w:val="00A2796C"/>
    <w:rPr>
      <w:sz w:val="18"/>
      <w:szCs w:val="18"/>
    </w:rPr>
  </w:style>
  <w:style w:type="paragraph" w:styleId="a6">
    <w:name w:val="footer"/>
    <w:basedOn w:val="a"/>
    <w:link w:val="a7"/>
    <w:uiPriority w:val="99"/>
    <w:unhideWhenUsed/>
    <w:rsid w:val="00A2796C"/>
    <w:pPr>
      <w:tabs>
        <w:tab w:val="center" w:pos="4153"/>
        <w:tab w:val="right" w:pos="8306"/>
      </w:tabs>
      <w:snapToGrid w:val="0"/>
      <w:jc w:val="left"/>
    </w:pPr>
    <w:rPr>
      <w:sz w:val="18"/>
      <w:szCs w:val="18"/>
    </w:rPr>
  </w:style>
  <w:style w:type="character" w:customStyle="1" w:styleId="a7">
    <w:name w:val="页脚 字符"/>
    <w:basedOn w:val="a1"/>
    <w:link w:val="a6"/>
    <w:uiPriority w:val="99"/>
    <w:rsid w:val="00A2796C"/>
    <w:rPr>
      <w:sz w:val="18"/>
      <w:szCs w:val="18"/>
    </w:rPr>
  </w:style>
  <w:style w:type="character" w:customStyle="1" w:styleId="40">
    <w:name w:val="标题 4 字符"/>
    <w:basedOn w:val="a1"/>
    <w:link w:val="4"/>
    <w:uiPriority w:val="9"/>
    <w:semiHidden/>
    <w:rsid w:val="0072628C"/>
    <w:rPr>
      <w:rFonts w:asciiTheme="majorHAnsi" w:eastAsiaTheme="majorEastAsia" w:hAnsiTheme="majorHAnsi" w:cstheme="majorBidi"/>
      <w:b/>
      <w:bCs/>
      <w:sz w:val="28"/>
      <w:szCs w:val="28"/>
    </w:rPr>
  </w:style>
  <w:style w:type="paragraph" w:customStyle="1" w:styleId="21">
    <w:name w:val="2级标题"/>
    <w:basedOn w:val="2"/>
    <w:link w:val="22"/>
    <w:qFormat/>
    <w:rsid w:val="002C0265"/>
    <w:pPr>
      <w:spacing w:before="160" w:after="80" w:line="360" w:lineRule="auto"/>
      <w:jc w:val="left"/>
    </w:pPr>
    <w:rPr>
      <w:rFonts w:ascii="微软雅黑" w:hAnsi="微软雅黑"/>
      <w:color w:val="0F4761" w:themeColor="accent1" w:themeShade="BF"/>
      <w:sz w:val="28"/>
      <w:szCs w:val="40"/>
    </w:rPr>
  </w:style>
  <w:style w:type="character" w:customStyle="1" w:styleId="22">
    <w:name w:val="2级标题 字符"/>
    <w:basedOn w:val="20"/>
    <w:link w:val="21"/>
    <w:rsid w:val="002C0265"/>
    <w:rPr>
      <w:rFonts w:ascii="微软雅黑" w:eastAsia="微软雅黑" w:hAnsi="微软雅黑" w:cstheme="majorBidi"/>
      <w:b/>
      <w:bCs/>
      <w:color w:val="0F4761" w:themeColor="accent1" w:themeShade="BF"/>
      <w:sz w:val="28"/>
      <w:szCs w:val="40"/>
    </w:rPr>
  </w:style>
  <w:style w:type="paragraph" w:customStyle="1" w:styleId="11">
    <w:name w:val="1级标题"/>
    <w:basedOn w:val="1"/>
    <w:link w:val="12"/>
    <w:autoRedefine/>
    <w:qFormat/>
    <w:rsid w:val="002C0265"/>
    <w:pPr>
      <w:spacing w:before="480" w:after="80" w:line="278" w:lineRule="auto"/>
      <w:jc w:val="left"/>
    </w:pPr>
    <w:rPr>
      <w:rFonts w:ascii="var(--ksa-font-family)" w:hAnsi="var(--ksa-font-family)" w:cs="宋体"/>
      <w:b w:val="0"/>
      <w:bCs w:val="0"/>
      <w:color w:val="000000" w:themeColor="text1"/>
      <w:kern w:val="0"/>
      <w:sz w:val="48"/>
      <w:szCs w:val="28"/>
    </w:rPr>
  </w:style>
  <w:style w:type="character" w:customStyle="1" w:styleId="12">
    <w:name w:val="1级标题 字符"/>
    <w:basedOn w:val="10"/>
    <w:link w:val="11"/>
    <w:rsid w:val="002C0265"/>
    <w:rPr>
      <w:rFonts w:ascii="var(--ksa-font-family)" w:eastAsia="微软雅黑" w:hAnsi="var(--ksa-font-family)" w:cs="宋体"/>
      <w:b w:val="0"/>
      <w:bCs w:val="0"/>
      <w:color w:val="000000" w:themeColor="text1"/>
      <w:kern w:val="0"/>
      <w:sz w:val="48"/>
      <w:szCs w:val="28"/>
    </w:rPr>
  </w:style>
  <w:style w:type="character" w:customStyle="1" w:styleId="50">
    <w:name w:val="标题 5 字符"/>
    <w:basedOn w:val="a1"/>
    <w:link w:val="5"/>
    <w:uiPriority w:val="9"/>
    <w:semiHidden/>
    <w:rsid w:val="009E00A8"/>
    <w:rPr>
      <w:rFonts w:cstheme="majorBidi"/>
      <w:color w:val="0F4761" w:themeColor="accent1" w:themeShade="BF"/>
      <w:sz w:val="24"/>
      <w:szCs w:val="24"/>
    </w:rPr>
  </w:style>
  <w:style w:type="character" w:customStyle="1" w:styleId="60">
    <w:name w:val="标题 6 字符"/>
    <w:basedOn w:val="a1"/>
    <w:link w:val="6"/>
    <w:uiPriority w:val="9"/>
    <w:semiHidden/>
    <w:rsid w:val="009E00A8"/>
    <w:rPr>
      <w:rFonts w:cstheme="majorBidi"/>
      <w:b/>
      <w:bCs/>
      <w:color w:val="0F4761" w:themeColor="accent1" w:themeShade="BF"/>
    </w:rPr>
  </w:style>
  <w:style w:type="character" w:customStyle="1" w:styleId="70">
    <w:name w:val="标题 7 字符"/>
    <w:basedOn w:val="a1"/>
    <w:link w:val="7"/>
    <w:uiPriority w:val="9"/>
    <w:semiHidden/>
    <w:rsid w:val="009E00A8"/>
    <w:rPr>
      <w:rFonts w:cstheme="majorBidi"/>
      <w:b/>
      <w:bCs/>
      <w:color w:val="595959" w:themeColor="text1" w:themeTint="A6"/>
    </w:rPr>
  </w:style>
  <w:style w:type="character" w:customStyle="1" w:styleId="80">
    <w:name w:val="标题 8 字符"/>
    <w:basedOn w:val="a1"/>
    <w:link w:val="8"/>
    <w:uiPriority w:val="9"/>
    <w:semiHidden/>
    <w:rsid w:val="009E00A8"/>
    <w:rPr>
      <w:rFonts w:cstheme="majorBidi"/>
      <w:color w:val="595959" w:themeColor="text1" w:themeTint="A6"/>
    </w:rPr>
  </w:style>
  <w:style w:type="character" w:customStyle="1" w:styleId="90">
    <w:name w:val="标题 9 字符"/>
    <w:basedOn w:val="a1"/>
    <w:link w:val="9"/>
    <w:uiPriority w:val="9"/>
    <w:semiHidden/>
    <w:rsid w:val="009E00A8"/>
    <w:rPr>
      <w:rFonts w:eastAsiaTheme="majorEastAsia" w:cstheme="majorBidi"/>
      <w:color w:val="595959" w:themeColor="text1" w:themeTint="A6"/>
    </w:rPr>
  </w:style>
  <w:style w:type="paragraph" w:styleId="a8">
    <w:name w:val="Title"/>
    <w:basedOn w:val="a"/>
    <w:next w:val="a"/>
    <w:link w:val="a9"/>
    <w:uiPriority w:val="10"/>
    <w:qFormat/>
    <w:rsid w:val="009E00A8"/>
    <w:pPr>
      <w:spacing w:after="80"/>
      <w:contextualSpacing/>
      <w:jc w:val="center"/>
    </w:pPr>
    <w:rPr>
      <w:rFonts w:asciiTheme="majorHAnsi" w:eastAsiaTheme="majorEastAsia" w:hAnsiTheme="majorHAnsi" w:cstheme="majorBidi"/>
      <w:spacing w:val="-10"/>
      <w:kern w:val="28"/>
      <w:sz w:val="56"/>
      <w:szCs w:val="56"/>
    </w:rPr>
  </w:style>
  <w:style w:type="character" w:customStyle="1" w:styleId="a9">
    <w:name w:val="标题 字符"/>
    <w:basedOn w:val="a1"/>
    <w:link w:val="a8"/>
    <w:uiPriority w:val="10"/>
    <w:rsid w:val="009E00A8"/>
    <w:rPr>
      <w:rFonts w:asciiTheme="majorHAnsi" w:eastAsiaTheme="majorEastAsia" w:hAnsiTheme="majorHAnsi" w:cstheme="majorBidi"/>
      <w:spacing w:val="-10"/>
      <w:kern w:val="28"/>
      <w:sz w:val="56"/>
      <w:szCs w:val="56"/>
    </w:rPr>
  </w:style>
  <w:style w:type="paragraph" w:styleId="aa">
    <w:name w:val="Subtitle"/>
    <w:basedOn w:val="a"/>
    <w:next w:val="a"/>
    <w:link w:val="ab"/>
    <w:uiPriority w:val="11"/>
    <w:qFormat/>
    <w:rsid w:val="009E00A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b">
    <w:name w:val="副标题 字符"/>
    <w:basedOn w:val="a1"/>
    <w:link w:val="aa"/>
    <w:uiPriority w:val="11"/>
    <w:rsid w:val="009E00A8"/>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ad"/>
    <w:uiPriority w:val="29"/>
    <w:qFormat/>
    <w:rsid w:val="009E00A8"/>
    <w:pPr>
      <w:spacing w:before="160" w:after="160"/>
      <w:jc w:val="center"/>
    </w:pPr>
    <w:rPr>
      <w:i/>
      <w:iCs/>
      <w:color w:val="404040" w:themeColor="text1" w:themeTint="BF"/>
    </w:rPr>
  </w:style>
  <w:style w:type="character" w:customStyle="1" w:styleId="ad">
    <w:name w:val="引用 字符"/>
    <w:basedOn w:val="a1"/>
    <w:link w:val="ac"/>
    <w:uiPriority w:val="29"/>
    <w:rsid w:val="009E00A8"/>
    <w:rPr>
      <w:i/>
      <w:iCs/>
      <w:color w:val="404040" w:themeColor="text1" w:themeTint="BF"/>
    </w:rPr>
  </w:style>
  <w:style w:type="paragraph" w:styleId="ae">
    <w:name w:val="List Paragraph"/>
    <w:basedOn w:val="a"/>
    <w:uiPriority w:val="34"/>
    <w:qFormat/>
    <w:rsid w:val="009E00A8"/>
    <w:pPr>
      <w:ind w:left="720"/>
      <w:contextualSpacing/>
    </w:pPr>
  </w:style>
  <w:style w:type="character" w:styleId="af">
    <w:name w:val="Intense Emphasis"/>
    <w:basedOn w:val="a1"/>
    <w:uiPriority w:val="21"/>
    <w:qFormat/>
    <w:rsid w:val="009E00A8"/>
    <w:rPr>
      <w:i/>
      <w:iCs/>
      <w:color w:val="0F4761" w:themeColor="accent1" w:themeShade="BF"/>
    </w:rPr>
  </w:style>
  <w:style w:type="paragraph" w:styleId="af0">
    <w:name w:val="Intense Quote"/>
    <w:basedOn w:val="a"/>
    <w:next w:val="a"/>
    <w:link w:val="af1"/>
    <w:uiPriority w:val="30"/>
    <w:qFormat/>
    <w:rsid w:val="009E00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1">
    <w:name w:val="明显引用 字符"/>
    <w:basedOn w:val="a1"/>
    <w:link w:val="af0"/>
    <w:uiPriority w:val="30"/>
    <w:rsid w:val="009E00A8"/>
    <w:rPr>
      <w:i/>
      <w:iCs/>
      <w:color w:val="0F4761" w:themeColor="accent1" w:themeShade="BF"/>
    </w:rPr>
  </w:style>
  <w:style w:type="character" w:styleId="af2">
    <w:name w:val="Intense Reference"/>
    <w:basedOn w:val="a1"/>
    <w:uiPriority w:val="32"/>
    <w:qFormat/>
    <w:rsid w:val="009E00A8"/>
    <w:rPr>
      <w:b/>
      <w:bCs/>
      <w:smallCaps/>
      <w:color w:val="0F4761" w:themeColor="accent1" w:themeShade="BF"/>
      <w:spacing w:val="5"/>
    </w:rPr>
  </w:style>
  <w:style w:type="character" w:styleId="af3">
    <w:name w:val="Strong"/>
    <w:basedOn w:val="a1"/>
    <w:uiPriority w:val="22"/>
    <w:qFormat/>
    <w:rsid w:val="008A2219"/>
    <w:rPr>
      <w:b/>
      <w:bCs/>
    </w:rPr>
  </w:style>
  <w:style w:type="paragraph" w:styleId="af4">
    <w:name w:val="Bibliography"/>
    <w:basedOn w:val="a"/>
    <w:next w:val="a"/>
    <w:uiPriority w:val="37"/>
    <w:unhideWhenUsed/>
    <w:rsid w:val="005722E9"/>
    <w:pPr>
      <w:tabs>
        <w:tab w:val="left" w:pos="264"/>
      </w:tabs>
      <w:spacing w:line="480" w:lineRule="auto"/>
      <w:ind w:left="264" w:hanging="264"/>
    </w:pPr>
  </w:style>
  <w:style w:type="paragraph" w:customStyle="1" w:styleId="af5">
    <w:name w:val="公式"/>
    <w:basedOn w:val="a"/>
    <w:link w:val="af6"/>
    <w:qFormat/>
    <w:rsid w:val="00AE6B28"/>
    <w:pPr>
      <w:tabs>
        <w:tab w:val="center" w:pos="4536"/>
        <w:tab w:val="right" w:pos="9072"/>
      </w:tabs>
      <w:adjustRightInd w:val="0"/>
    </w:pPr>
    <w:rPr>
      <w:rFonts w:ascii="微软雅黑" w:eastAsia="Times New Roman" w:hAnsi="微软雅黑"/>
      <w:sz w:val="24"/>
      <w:szCs w:val="24"/>
    </w:rPr>
  </w:style>
  <w:style w:type="character" w:customStyle="1" w:styleId="af6">
    <w:name w:val="公式 字符"/>
    <w:basedOn w:val="a1"/>
    <w:link w:val="af5"/>
    <w:rsid w:val="00AE6B28"/>
    <w:rPr>
      <w:rFonts w:ascii="微软雅黑" w:eastAsia="Times New Roman" w:hAnsi="微软雅黑"/>
      <w:sz w:val="24"/>
      <w:szCs w:val="24"/>
    </w:rPr>
  </w:style>
  <w:style w:type="character" w:styleId="af7">
    <w:name w:val="line number"/>
    <w:basedOn w:val="a1"/>
    <w:uiPriority w:val="99"/>
    <w:semiHidden/>
    <w:unhideWhenUsed/>
    <w:rsid w:val="00C140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6.tiff"/><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tiff"/><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image" Target="media/image9.tiff"/><Relationship Id="rId10" Type="http://schemas.openxmlformats.org/officeDocument/2006/relationships/image" Target="media/image4.tif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8.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B9D778-5F02-4E05-8913-69D91C20A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2007</TotalTime>
  <Pages>8</Pages>
  <Words>2202</Words>
  <Characters>12558</Characters>
  <Application>Microsoft Office Word</Application>
  <DocSecurity>0</DocSecurity>
  <Lines>104</Lines>
  <Paragraphs>29</Paragraphs>
  <ScaleCrop>false</ScaleCrop>
  <Company/>
  <LinksUpToDate>false</LinksUpToDate>
  <CharactersWithSpaces>14731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鹤 胡</dc:creator>
  <cp:keywords/>
  <dc:description/>
  <cp:lastModifiedBy>鹤 胡</cp:lastModifiedBy>
  <cp:revision>292</cp:revision>
  <cp:lastPrinted>2025-08-12T15:01:00Z</cp:lastPrinted>
  <dcterms:created xsi:type="dcterms:W3CDTF">2025-06-28T12:37:00Z</dcterms:created>
  <dcterms:modified xsi:type="dcterms:W3CDTF">2025-11-23T12:37:00Z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zotero-version="7.0.11"&gt;&lt;session id="UJBXjwH7"/&gt;&lt;style id="http://www.zotero.org/styles/nature" hasBibliography="1" bibliographyStyleHasBeenSet="1"/&gt;&lt;prefs&gt;&lt;pref name="fieldType" value="Field"/&gt;&lt;/prefs&gt;&lt;/data&gt;</vt:lpwstr>
  </property>
</Properties>
</file>