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BF790" w14:textId="77777777" w:rsidR="00546D90" w:rsidRDefault="00546D90" w:rsidP="00546D90">
      <w:pPr>
        <w:rPr>
          <w:rFonts w:eastAsia="Times New Roman"/>
        </w:rPr>
      </w:pPr>
    </w:p>
    <w:p w14:paraId="72E55402" w14:textId="77777777" w:rsidR="00546D90" w:rsidRDefault="00546D90" w:rsidP="00546D90">
      <w:pPr>
        <w:rPr>
          <w:rFonts w:eastAsia="Times New Roman"/>
        </w:rPr>
      </w:pPr>
      <w:r>
        <w:rPr>
          <w:rFonts w:eastAsia="Times New Roman"/>
        </w:rPr>
        <w:t xml:space="preserve"> </w:t>
      </w:r>
    </w:p>
    <w:p w14:paraId="62D4C4F0" w14:textId="77777777" w:rsidR="00546D90" w:rsidRPr="00150E6C" w:rsidRDefault="00546D90" w:rsidP="00546D90">
      <w:pPr>
        <w:spacing w:line="360" w:lineRule="auto"/>
        <w:outlineLvl w:val="0"/>
        <w:rPr>
          <w:rFonts w:eastAsia="Times New Roman"/>
          <w:b/>
        </w:rPr>
      </w:pPr>
      <w:r w:rsidRPr="00150E6C">
        <w:rPr>
          <w:rFonts w:eastAsia="Times New Roman"/>
          <w:b/>
        </w:rPr>
        <w:t>Supplemental Methods:</w:t>
      </w:r>
    </w:p>
    <w:p w14:paraId="55A94E00" w14:textId="77777777" w:rsidR="000F7EB3" w:rsidRPr="00150E6C" w:rsidRDefault="000F7EB3" w:rsidP="00546D90">
      <w:pPr>
        <w:spacing w:line="360" w:lineRule="auto"/>
        <w:outlineLvl w:val="0"/>
        <w:rPr>
          <w:rFonts w:eastAsia="Times New Roman"/>
          <w:b/>
        </w:rPr>
      </w:pPr>
    </w:p>
    <w:p w14:paraId="179420E7" w14:textId="6B954E1F" w:rsidR="00546D90" w:rsidRPr="00150E6C" w:rsidRDefault="000F7EB3" w:rsidP="00FB7DA3">
      <w:pPr>
        <w:spacing w:line="360" w:lineRule="auto"/>
        <w:rPr>
          <w:rFonts w:eastAsia="Times New Roman"/>
          <w:b/>
        </w:rPr>
      </w:pPr>
      <w:r w:rsidRPr="00150E6C">
        <w:rPr>
          <w:rFonts w:eastAsia="Times New Roman"/>
          <w:b/>
        </w:rPr>
        <w:t xml:space="preserve">Study Participant Ascertainment and Assessment Procedures </w:t>
      </w:r>
    </w:p>
    <w:p w14:paraId="75B342BE" w14:textId="77777777" w:rsidR="000F7EB3" w:rsidRPr="00150E6C" w:rsidRDefault="000F7EB3" w:rsidP="00FB7DA3">
      <w:pPr>
        <w:spacing w:line="360" w:lineRule="auto"/>
        <w:rPr>
          <w:rFonts w:eastAsia="Times New Roman"/>
          <w:b/>
        </w:rPr>
      </w:pPr>
    </w:p>
    <w:p w14:paraId="70749CFA" w14:textId="545BD07A" w:rsidR="000F7EB3" w:rsidRPr="00150E6C" w:rsidRDefault="000F7EB3" w:rsidP="00FB7DA3">
      <w:pPr>
        <w:spacing w:line="360" w:lineRule="auto"/>
        <w:rPr>
          <w:rFonts w:eastAsia="Times New Roman"/>
          <w:lang w:eastAsia="en-US"/>
        </w:rPr>
      </w:pPr>
      <w:r w:rsidRPr="00150E6C">
        <w:t xml:space="preserve">Across sites, all cases </w:t>
      </w:r>
      <w:r w:rsidR="005F7CFE" w:rsidRPr="00150E6C">
        <w:t xml:space="preserve">received </w:t>
      </w:r>
      <w:r w:rsidRPr="00150E6C">
        <w:t xml:space="preserve">a molecularly confirmed </w:t>
      </w:r>
      <w:r w:rsidR="005F7CFE" w:rsidRPr="00150E6C">
        <w:t xml:space="preserve">diagnosis of </w:t>
      </w:r>
      <w:r w:rsidRPr="00150E6C">
        <w:t xml:space="preserve">22q11.2 deletion. </w:t>
      </w:r>
      <w:r w:rsidR="00147DF2" w:rsidRPr="00150E6C">
        <w:rPr>
          <w:rFonts w:eastAsia="Verdana"/>
          <w:color w:val="000000" w:themeColor="text1"/>
        </w:rPr>
        <w:t xml:space="preserve">All </w:t>
      </w:r>
      <w:r w:rsidR="00C5630E" w:rsidRPr="00150E6C">
        <w:rPr>
          <w:rFonts w:eastAsia="Verdana"/>
          <w:color w:val="000000" w:themeColor="text1"/>
        </w:rPr>
        <w:t xml:space="preserve">22q11DS </w:t>
      </w:r>
      <w:r w:rsidR="00147DF2" w:rsidRPr="00150E6C">
        <w:rPr>
          <w:rFonts w:eastAsia="Verdana"/>
          <w:color w:val="000000" w:themeColor="text1"/>
        </w:rPr>
        <w:t xml:space="preserve">subjects </w:t>
      </w:r>
      <w:r w:rsidR="00C5630E" w:rsidRPr="00150E6C">
        <w:rPr>
          <w:rFonts w:eastAsia="Verdana"/>
          <w:color w:val="000000" w:themeColor="text1"/>
        </w:rPr>
        <w:t>included in the</w:t>
      </w:r>
      <w:r w:rsidR="00147DF2" w:rsidRPr="00150E6C">
        <w:rPr>
          <w:rFonts w:eastAsia="Verdana"/>
          <w:color w:val="000000" w:themeColor="text1"/>
        </w:rPr>
        <w:t xml:space="preserve"> psychotic disorder </w:t>
      </w:r>
      <w:r w:rsidR="00C5630E" w:rsidRPr="00150E6C">
        <w:rPr>
          <w:rFonts w:eastAsia="Verdana"/>
          <w:color w:val="000000" w:themeColor="text1"/>
        </w:rPr>
        <w:t xml:space="preserve">group </w:t>
      </w:r>
      <w:r w:rsidR="00147DF2" w:rsidRPr="00150E6C">
        <w:rPr>
          <w:rFonts w:eastAsia="Verdana"/>
          <w:color w:val="000000" w:themeColor="text1"/>
        </w:rPr>
        <w:t xml:space="preserve">had a DSM schizophrenia spectrum psychotic disorder diagnosis (schizophrenia, schizoaffective disorder, </w:t>
      </w:r>
      <w:r w:rsidR="00C5630E" w:rsidRPr="00150E6C">
        <w:rPr>
          <w:rFonts w:eastAsia="Verdana"/>
          <w:color w:val="000000" w:themeColor="text1"/>
        </w:rPr>
        <w:t xml:space="preserve">or </w:t>
      </w:r>
      <w:r w:rsidR="00147DF2" w:rsidRPr="00150E6C">
        <w:rPr>
          <w:rFonts w:eastAsia="Verdana"/>
          <w:color w:val="000000" w:themeColor="text1"/>
        </w:rPr>
        <w:t xml:space="preserve">psychosis not otherwise specified), as determined </w:t>
      </w:r>
      <w:r w:rsidRPr="00150E6C">
        <w:t>via structured diagnostic interview</w:t>
      </w:r>
      <w:r w:rsidR="00B97C71" w:rsidRPr="00150E6C">
        <w:t xml:space="preserve"> conducted by a trained mental health professional at each site</w:t>
      </w:r>
      <w:r w:rsidR="00946AEA" w:rsidRPr="00150E6C">
        <w:t xml:space="preserve">, </w:t>
      </w:r>
      <w:r w:rsidR="00B97C71" w:rsidRPr="00150E6C">
        <w:t xml:space="preserve">and </w:t>
      </w:r>
      <w:r w:rsidR="00C5424A" w:rsidRPr="00150E6C">
        <w:rPr>
          <w:rFonts w:eastAsia="Times New Roman"/>
          <w:color w:val="222222"/>
          <w:spacing w:val="3"/>
          <w:shd w:val="clear" w:color="auto" w:fill="FFFFFF"/>
          <w:lang w:eastAsia="en-US"/>
        </w:rPr>
        <w:t>supplemented by</w:t>
      </w:r>
      <w:r w:rsidR="00946AEA" w:rsidRPr="00150E6C">
        <w:rPr>
          <w:rFonts w:eastAsia="Times New Roman"/>
          <w:color w:val="222222"/>
          <w:spacing w:val="3"/>
          <w:shd w:val="clear" w:color="auto" w:fill="FFFFFF"/>
          <w:lang w:eastAsia="en-US"/>
        </w:rPr>
        <w:t xml:space="preserve"> collateral information and medical records</w:t>
      </w:r>
      <w:r w:rsidRPr="00150E6C">
        <w:t xml:space="preserve"> (see </w:t>
      </w:r>
      <w:r w:rsidRPr="00150E6C">
        <w:rPr>
          <w:b/>
        </w:rPr>
        <w:t>Supplementary Table S1</w:t>
      </w:r>
      <w:r w:rsidRPr="00150E6C">
        <w:t xml:space="preserve"> for details regarding study instruments and study inclusion/exclusion criteria).</w:t>
      </w:r>
      <w:r w:rsidR="00997872" w:rsidRPr="00150E6C">
        <w:t xml:space="preserve"> </w:t>
      </w:r>
      <w:r w:rsidR="00BF178B" w:rsidRPr="00150E6C">
        <w:rPr>
          <w:rFonts w:eastAsia="Times New Roman"/>
          <w:color w:val="222222"/>
          <w:spacing w:val="3"/>
          <w:shd w:val="clear" w:color="auto" w:fill="FFFFFF"/>
          <w:lang w:eastAsia="en-US"/>
        </w:rPr>
        <w:t>A cross-site reliability procedure was also undertaken, in which two investigators with clinical expertise independently reviewed a subset of representative cases from each site</w:t>
      </w:r>
      <w:r w:rsidR="00FB7DA3" w:rsidRPr="00150E6C">
        <w:rPr>
          <w:rFonts w:eastAsia="Times New Roman"/>
          <w:color w:val="222222"/>
          <w:spacing w:val="3"/>
          <w:shd w:val="clear" w:color="auto" w:fill="FFFFFF"/>
          <w:lang w:eastAsia="en-US"/>
        </w:rPr>
        <w:fldChar w:fldCharType="begin">
          <w:fldData xml:space="preserve">PEVuZE5vdGU+PENpdGU+PEF1dGhvcj5HdXI8L0F1dGhvcj48WWVhcj4yMDE3PC9ZZWFyPjxSZWNO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</w:fldData>
        </w:fldChar>
      </w:r>
      <w:r w:rsidR="00FB7DA3" w:rsidRPr="00150E6C">
        <w:rPr>
          <w:rFonts w:eastAsia="Times New Roman"/>
          <w:color w:val="222222"/>
          <w:spacing w:val="3"/>
          <w:shd w:val="clear" w:color="auto" w:fill="FFFFFF"/>
          <w:lang w:eastAsia="en-US"/>
        </w:rPr>
        <w:instrText xml:space="preserve"> ADDIN EN.CITE </w:instrText>
      </w:r>
      <w:r w:rsidR="00FB7DA3" w:rsidRPr="00150E6C">
        <w:rPr>
          <w:rFonts w:eastAsia="Times New Roman"/>
          <w:color w:val="222222"/>
          <w:spacing w:val="3"/>
          <w:shd w:val="clear" w:color="auto" w:fill="FFFFFF"/>
          <w:lang w:eastAsia="en-US"/>
        </w:rPr>
        <w:fldChar w:fldCharType="begin">
          <w:fldData xml:space="preserve">PEVuZE5vdGU+PENpdGU+PEF1dGhvcj5HdXI8L0F1dGhvcj48WWVhcj4yMDE3PC9ZZWFyPjxSZWNO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</w:fldData>
        </w:fldChar>
      </w:r>
      <w:r w:rsidR="00FB7DA3" w:rsidRPr="00150E6C">
        <w:rPr>
          <w:rFonts w:eastAsia="Times New Roman"/>
          <w:color w:val="222222"/>
          <w:spacing w:val="3"/>
          <w:shd w:val="clear" w:color="auto" w:fill="FFFFFF"/>
          <w:lang w:eastAsia="en-US"/>
        </w:rPr>
        <w:instrText xml:space="preserve"> ADDIN EN.CITE.DATA </w:instrText>
      </w:r>
      <w:r w:rsidR="00FB7DA3" w:rsidRPr="00150E6C">
        <w:rPr>
          <w:rFonts w:eastAsia="Times New Roman"/>
          <w:color w:val="222222"/>
          <w:spacing w:val="3"/>
          <w:shd w:val="clear" w:color="auto" w:fill="FFFFFF"/>
          <w:lang w:eastAsia="en-US"/>
        </w:rPr>
      </w:r>
      <w:r w:rsidR="00FB7DA3" w:rsidRPr="00150E6C">
        <w:rPr>
          <w:rFonts w:eastAsia="Times New Roman"/>
          <w:color w:val="222222"/>
          <w:spacing w:val="3"/>
          <w:shd w:val="clear" w:color="auto" w:fill="FFFFFF"/>
          <w:lang w:eastAsia="en-US"/>
        </w:rPr>
        <w:fldChar w:fldCharType="end"/>
      </w:r>
      <w:r w:rsidR="00FB7DA3" w:rsidRPr="00150E6C">
        <w:rPr>
          <w:rFonts w:eastAsia="Times New Roman"/>
          <w:color w:val="222222"/>
          <w:spacing w:val="3"/>
          <w:shd w:val="clear" w:color="auto" w:fill="FFFFFF"/>
          <w:lang w:eastAsia="en-US"/>
        </w:rPr>
      </w:r>
      <w:r w:rsidR="00FB7DA3" w:rsidRPr="00150E6C">
        <w:rPr>
          <w:rFonts w:eastAsia="Times New Roman"/>
          <w:color w:val="222222"/>
          <w:spacing w:val="3"/>
          <w:shd w:val="clear" w:color="auto" w:fill="FFFFFF"/>
          <w:lang w:eastAsia="en-US"/>
        </w:rPr>
        <w:fldChar w:fldCharType="separate"/>
      </w:r>
      <w:r w:rsidR="00FB7DA3" w:rsidRPr="00150E6C">
        <w:rPr>
          <w:rFonts w:eastAsia="Times New Roman"/>
          <w:noProof/>
          <w:color w:val="222222"/>
          <w:spacing w:val="3"/>
          <w:shd w:val="clear" w:color="auto" w:fill="FFFFFF"/>
          <w:vertAlign w:val="superscript"/>
          <w:lang w:eastAsia="en-US"/>
        </w:rPr>
        <w:t>1</w:t>
      </w:r>
      <w:r w:rsidR="00FB7DA3" w:rsidRPr="00150E6C">
        <w:rPr>
          <w:rFonts w:eastAsia="Times New Roman"/>
          <w:color w:val="222222"/>
          <w:spacing w:val="3"/>
          <w:shd w:val="clear" w:color="auto" w:fill="FFFFFF"/>
          <w:lang w:eastAsia="en-US"/>
        </w:rPr>
        <w:fldChar w:fldCharType="end"/>
      </w:r>
      <w:r w:rsidR="00FB7DA3" w:rsidRPr="00150E6C">
        <w:rPr>
          <w:rFonts w:eastAsia="Times New Roman"/>
          <w:color w:val="222222"/>
          <w:spacing w:val="3"/>
          <w:shd w:val="clear" w:color="auto" w:fill="FFFFFF"/>
          <w:lang w:eastAsia="en-US"/>
        </w:rPr>
        <w:t xml:space="preserve">. </w:t>
      </w:r>
      <w:r w:rsidR="00BF178B" w:rsidRPr="00150E6C">
        <w:rPr>
          <w:rFonts w:eastAsia="Times New Roman"/>
          <w:color w:val="222222"/>
          <w:spacing w:val="3"/>
          <w:shd w:val="clear" w:color="auto" w:fill="FFFFFF"/>
          <w:lang w:eastAsia="en-US"/>
        </w:rPr>
        <w:t xml:space="preserve"> </w:t>
      </w:r>
      <w:r w:rsidRPr="00150E6C">
        <w:t xml:space="preserve">References provide additional detail regarding clinical characteristics of each study sample. </w:t>
      </w:r>
    </w:p>
    <w:p w14:paraId="3B12A697" w14:textId="77777777" w:rsidR="000F7EB3" w:rsidRPr="00150E6C" w:rsidRDefault="000F7EB3" w:rsidP="00546D90">
      <w:pPr>
        <w:spacing w:line="360" w:lineRule="auto"/>
        <w:rPr>
          <w:rFonts w:eastAsia="Times New Roman"/>
          <w:b/>
        </w:rPr>
      </w:pPr>
    </w:p>
    <w:p w14:paraId="28BEFF1B" w14:textId="77777777" w:rsidR="00546D90" w:rsidRPr="00150E6C" w:rsidRDefault="00546D90" w:rsidP="00546D90">
      <w:pPr>
        <w:spacing w:line="360" w:lineRule="auto"/>
        <w:contextualSpacing/>
        <w:rPr>
          <w:rFonts w:eastAsia="Times New Roman"/>
          <w:b/>
        </w:rPr>
      </w:pPr>
      <w:r w:rsidRPr="00150E6C">
        <w:rPr>
          <w:rFonts w:eastAsia="Times New Roman"/>
          <w:b/>
        </w:rPr>
        <w:t>Image Processing Details:</w:t>
      </w:r>
    </w:p>
    <w:p w14:paraId="424D89B2" w14:textId="77777777" w:rsidR="00546D90" w:rsidRPr="00150E6C" w:rsidRDefault="00546D90" w:rsidP="00546D90">
      <w:pPr>
        <w:spacing w:after="240" w:line="360" w:lineRule="auto"/>
        <w:rPr>
          <w:rFonts w:eastAsia="Times New Roman"/>
        </w:rPr>
      </w:pPr>
      <w:r w:rsidRPr="00150E6C">
        <w:rPr>
          <w:rFonts w:eastAsia="Times New Roman"/>
        </w:rPr>
        <w:t xml:space="preserve">Two independent imaging analysis approaches - region-of-interest (ROI) based analyses and surface-based analyses - were conducted using </w:t>
      </w:r>
      <w:proofErr w:type="spellStart"/>
      <w:r w:rsidRPr="00150E6C">
        <w:rPr>
          <w:rFonts w:eastAsia="Times New Roman"/>
        </w:rPr>
        <w:t>FreeSurfer’s</w:t>
      </w:r>
      <w:proofErr w:type="spellEnd"/>
      <w:r w:rsidRPr="00150E6C">
        <w:rPr>
          <w:rFonts w:eastAsia="Times New Roman"/>
        </w:rPr>
        <w:t xml:space="preserve"> imaging processing procedures. </w:t>
      </w:r>
    </w:p>
    <w:p w14:paraId="33A8582B" w14:textId="441750E0" w:rsidR="00546D90" w:rsidRPr="00150E6C" w:rsidRDefault="00546D90" w:rsidP="00546D90">
      <w:pPr>
        <w:spacing w:after="240" w:line="360" w:lineRule="auto"/>
        <w:rPr>
          <w:rFonts w:eastAsia="Times New Roman"/>
        </w:rPr>
      </w:pPr>
      <w:r w:rsidRPr="00150E6C">
        <w:rPr>
          <w:rFonts w:eastAsia="Times New Roman"/>
        </w:rPr>
        <w:t xml:space="preserve">1) ROI-based analyses: the cerebral cortex of each brain scan was </w:t>
      </w:r>
      <w:proofErr w:type="spellStart"/>
      <w:r w:rsidRPr="00150E6C">
        <w:rPr>
          <w:rFonts w:eastAsia="Times New Roman"/>
        </w:rPr>
        <w:t>parcellated</w:t>
      </w:r>
      <w:proofErr w:type="spellEnd"/>
      <w:r w:rsidRPr="00150E6C">
        <w:rPr>
          <w:rFonts w:eastAsia="Times New Roman"/>
        </w:rPr>
        <w:t xml:space="preserve"> into 68 detailed regions (34 from each hemisphere), based on the </w:t>
      </w:r>
      <w:proofErr w:type="spellStart"/>
      <w:r w:rsidRPr="00150E6C">
        <w:rPr>
          <w:rFonts w:eastAsia="Times New Roman"/>
        </w:rPr>
        <w:t>Desikan</w:t>
      </w:r>
      <w:proofErr w:type="spellEnd"/>
      <w:r w:rsidRPr="00150E6C">
        <w:rPr>
          <w:rFonts w:eastAsia="Times New Roman"/>
        </w:rPr>
        <w:t>–</w:t>
      </w:r>
      <w:proofErr w:type="spellStart"/>
      <w:r w:rsidRPr="00150E6C">
        <w:rPr>
          <w:rFonts w:eastAsia="Times New Roman"/>
        </w:rPr>
        <w:t>Killiany</w:t>
      </w:r>
      <w:proofErr w:type="spellEnd"/>
      <w:r w:rsidRPr="00150E6C">
        <w:rPr>
          <w:rFonts w:eastAsia="Times New Roman"/>
        </w:rPr>
        <w:t xml:space="preserve"> atlas</w:t>
      </w:r>
      <w:r w:rsidRPr="00150E6C">
        <w:rPr>
          <w:rFonts w:eastAsia="Times"/>
        </w:rPr>
        <w:fldChar w:fldCharType="begin">
          <w:fldData xml:space="preserve">PEVuZE5vdGU+PENpdGU+PEF1dGhvcj5EZXNpa2FuPC9BdXRob3I+PFllYXI+MjAwNjwvWWVhcj48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</w:fldData>
        </w:fldChar>
      </w:r>
      <w:r w:rsidR="00FB7DA3" w:rsidRPr="00150E6C">
        <w:rPr>
          <w:rFonts w:eastAsia="Times"/>
        </w:rPr>
        <w:instrText xml:space="preserve"> ADDIN EN.CITE </w:instrText>
      </w:r>
      <w:r w:rsidR="00FB7DA3" w:rsidRPr="00150E6C">
        <w:rPr>
          <w:rFonts w:eastAsia="Times"/>
        </w:rPr>
        <w:fldChar w:fldCharType="begin">
          <w:fldData xml:space="preserve">PEVuZE5vdGU+PENpdGU+PEF1dGhvcj5EZXNpa2FuPC9BdXRob3I+PFllYXI+MjAwNjwvWWVhcj48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</w:fldData>
        </w:fldChar>
      </w:r>
      <w:r w:rsidR="00FB7DA3" w:rsidRPr="00150E6C">
        <w:rPr>
          <w:rFonts w:eastAsia="Times"/>
        </w:rPr>
        <w:instrText xml:space="preserve"> ADDIN EN.CITE.DATA </w:instrText>
      </w:r>
      <w:r w:rsidR="00FB7DA3" w:rsidRPr="00150E6C">
        <w:rPr>
          <w:rFonts w:eastAsia="Times"/>
        </w:rPr>
      </w:r>
      <w:r w:rsidR="00FB7DA3" w:rsidRPr="00150E6C">
        <w:rPr>
          <w:rFonts w:eastAsia="Times"/>
        </w:rPr>
        <w:fldChar w:fldCharType="end"/>
      </w:r>
      <w:r w:rsidRPr="00150E6C">
        <w:rPr>
          <w:rFonts w:eastAsia="Times"/>
        </w:rPr>
      </w:r>
      <w:r w:rsidRPr="00150E6C">
        <w:rPr>
          <w:rFonts w:eastAsia="Times"/>
        </w:rPr>
        <w:fldChar w:fldCharType="separate"/>
      </w:r>
      <w:r w:rsidR="00FB7DA3" w:rsidRPr="00150E6C">
        <w:rPr>
          <w:rFonts w:eastAsia="Times"/>
          <w:noProof/>
          <w:vertAlign w:val="superscript"/>
        </w:rPr>
        <w:t>2</w:t>
      </w:r>
      <w:r w:rsidRPr="00150E6C">
        <w:rPr>
          <w:rFonts w:eastAsia="Times"/>
        </w:rPr>
        <w:fldChar w:fldCharType="end"/>
      </w:r>
      <w:r w:rsidRPr="00150E6C">
        <w:rPr>
          <w:rFonts w:eastAsia="Times"/>
        </w:rPr>
        <w:fldChar w:fldCharType="begin"/>
      </w:r>
      <w:r w:rsidRPr="00150E6C">
        <w:rPr>
          <w:rFonts w:eastAsia="Times"/>
        </w:rPr>
        <w:instrText xml:space="preserve"> ADDIN ZOTERO_ITEM CSL_CITATION {"citationID":"1t3iujbqga","properties":{"formattedCitation":"(Desikan et al., 2006)","plainCitation":"(Desikan et al., 2006)"},"citationItems":[{"id":109,"uris":["http://zotero.org/users/454357/items/AATZE2ZS"],"uri":["http://zotero.org/users/454357/items/AATZE2ZS"],"itemData":{"id":109,"type":"article-journal","title":"An automated labeling system for subdividing the human cerebral cortex on MRI scans into gyral based regions of interest","container-title":"NeuroImage","page":"968-980","volume":"31","issue":"3","source":"PubMed","abstract":"In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treatment.","DOI":"10.1016/j.neuroimage.2006.01.021","ISSN":"1053-8119","note":"PMID: 16530430","journalAbbreviation":"Neuroimage","language":"eng","author":[{"family":"Desikan","given":"Rahul S."},{"family":"Ségonne","given":"Florent"},{"family":"Fischl","given":"Bruce"},{"family":"Quinn","given":"Brian T."},{"family":"Dickerson","given":"Bradford C."},{"family":"Blacker","given":"Deborah"},{"family":"Buckner","given":"Randy L."},{"family":"Dale","given":"Anders M."},{"family":"Maguire","given":"R. Paul"},{"family":"Hyman","given":"Bradley T."},{"family":"Albert","given":"Marilyn S."},{"family":"Killiany","given":"Ronald J."}],"issued":{"date-parts":[["2006",7,1]]}}}],"schema":"https://github.com/citation-style-language/schema/raw/master/csl-citation.json"} </w:instrText>
      </w:r>
      <w:r w:rsidRPr="00150E6C">
        <w:rPr>
          <w:rFonts w:eastAsia="Times"/>
        </w:rPr>
        <w:fldChar w:fldCharType="end"/>
      </w:r>
      <w:r w:rsidRPr="00150E6C">
        <w:rPr>
          <w:rFonts w:eastAsia="Times New Roman"/>
        </w:rPr>
        <w:t xml:space="preserve">, and measures of cortical thickness (CT) and surface area (SA) for each cortical region were obtained. These cortical measures were used for data visualization, selection of statistical models, and group comparisons. Statistical estimates including Cohen’s </w:t>
      </w:r>
      <w:r w:rsidRPr="00150E6C">
        <w:rPr>
          <w:rFonts w:eastAsia="Times New Roman"/>
          <w:i/>
        </w:rPr>
        <w:t>d</w:t>
      </w:r>
      <w:r w:rsidRPr="00150E6C">
        <w:rPr>
          <w:rFonts w:eastAsia="Times New Roman"/>
        </w:rPr>
        <w:t xml:space="preserve"> and </w:t>
      </w:r>
      <w:r w:rsidRPr="00150E6C">
        <w:rPr>
          <w:rFonts w:eastAsia="Times New Roman"/>
          <w:i/>
        </w:rPr>
        <w:t>p</w:t>
      </w:r>
      <w:r w:rsidRPr="00150E6C">
        <w:rPr>
          <w:rFonts w:eastAsia="Times New Roman"/>
        </w:rPr>
        <w:t xml:space="preserve">-values from group comparisons were calculated, and a classification analysis between 22q11DS and control subjects was also performed, based on the cortical ROI measures. The selected statistical models were applied in the vertex-based analyses. </w:t>
      </w:r>
    </w:p>
    <w:p w14:paraId="5C4B2FAD" w14:textId="72726AD4" w:rsidR="00546D90" w:rsidRPr="00150E6C" w:rsidRDefault="00546D90" w:rsidP="00546D90">
      <w:pPr>
        <w:spacing w:after="240" w:line="360" w:lineRule="auto"/>
        <w:rPr>
          <w:rFonts w:eastAsia="Times New Roman"/>
          <w:b/>
          <w:i/>
        </w:rPr>
      </w:pPr>
      <w:r w:rsidRPr="00150E6C">
        <w:rPr>
          <w:rFonts w:eastAsia="Times New Roman"/>
        </w:rPr>
        <w:t xml:space="preserve">2) Surface-based analysis: By applying </w:t>
      </w:r>
      <w:proofErr w:type="spellStart"/>
      <w:r w:rsidRPr="00150E6C">
        <w:rPr>
          <w:rFonts w:eastAsia="Times New Roman"/>
        </w:rPr>
        <w:t>FreeSurfer’s</w:t>
      </w:r>
      <w:proofErr w:type="spellEnd"/>
      <w:r w:rsidRPr="00150E6C">
        <w:rPr>
          <w:rFonts w:eastAsia="Times New Roman"/>
        </w:rPr>
        <w:t xml:space="preserve"> reconstruction pipeline, local </w:t>
      </w:r>
      <w:r w:rsidR="00730560" w:rsidRPr="00150E6C">
        <w:rPr>
          <w:rFonts w:eastAsia="Times New Roman"/>
        </w:rPr>
        <w:t>CT</w:t>
      </w:r>
      <w:r w:rsidRPr="00150E6C">
        <w:rPr>
          <w:rFonts w:eastAsia="Times New Roman"/>
        </w:rPr>
        <w:t xml:space="preserve"> and </w:t>
      </w:r>
      <w:r w:rsidR="00730560" w:rsidRPr="00150E6C">
        <w:rPr>
          <w:rFonts w:eastAsia="Times New Roman"/>
        </w:rPr>
        <w:t>SA</w:t>
      </w:r>
      <w:r w:rsidRPr="00150E6C">
        <w:rPr>
          <w:rFonts w:eastAsia="Times New Roman"/>
        </w:rPr>
        <w:t xml:space="preserve"> were calculated and assigned to vertices on each reconstructed hemispheric surface model. CT is defined as the shortest distance between the </w:t>
      </w:r>
      <w:proofErr w:type="spellStart"/>
      <w:r w:rsidRPr="00150E6C">
        <w:rPr>
          <w:rFonts w:eastAsia="Times New Roman"/>
        </w:rPr>
        <w:t>pial</w:t>
      </w:r>
      <w:proofErr w:type="spellEnd"/>
      <w:r w:rsidRPr="00150E6C">
        <w:rPr>
          <w:rFonts w:eastAsia="Times New Roman"/>
        </w:rPr>
        <w:t xml:space="preserve"> and the gray/white surfaces</w:t>
      </w:r>
      <w:r w:rsidRPr="00150E6C">
        <w:rPr>
          <w:rFonts w:eastAsia="Times"/>
        </w:rPr>
        <w:fldChar w:fldCharType="begin"/>
      </w:r>
      <w:r w:rsidR="00FB7DA3" w:rsidRPr="00150E6C">
        <w:rPr>
          <w:rFonts w:eastAsia="Times"/>
        </w:rPr>
        <w:instrText xml:space="preserve"> ADDIN EN.CITE &lt;EndNote&gt;&lt;Cite&gt;&lt;Author&gt;Fischl&lt;/Author&gt;&lt;Year&gt;2002&lt;/Year&gt;&lt;RecNum&gt;282&lt;/RecNum&gt;&lt;DisplayText&gt;&lt;style face="superscript"&gt;3&lt;/style&gt;&lt;/DisplayText&gt;&lt;record&gt;&lt;rec-number&gt;282&lt;/rec-number&gt;&lt;foreign-keys&gt;&lt;key app="EN" db-id="ea5r2a0wus9rvmerpx8v0teix2ardvvrwa9z" timestamp="0"&gt;282&lt;/key&gt;&lt;/foreign-keys&gt;&lt;ref-type name="Journal Article"&gt;17&lt;/ref-type&gt;&lt;contributors&gt;&lt;authors&gt;&lt;author&gt;Fischl, B.&lt;/author&gt;&lt;author&gt;Salat, D. H.&lt;/author&gt;&lt;author&gt;Busa, E.&lt;/author&gt;&lt;author&gt;Albert, M.&lt;/author&gt;&lt;author&gt;Dieterich, M.&lt;/author&gt;&lt;author&gt;Haselgrove, C.&lt;/author&gt;&lt;author&gt;van der Kouwe, A.&lt;/author&gt;&lt;author&gt;Killiany, R.&lt;/author&gt;&lt;author&gt;Kennedy, D.&lt;/author&gt;&lt;author&gt;Klaveness, S.&lt;/author&gt;&lt;author&gt;Montillo, A.&lt;/author&gt;&lt;author&gt;Makris, N.&lt;/author&gt;&lt;author&gt;Rosen, B.&lt;/author&gt;&lt;author&gt;Dale, A. M.&lt;/author&gt;&lt;/authors&gt;&lt;/contributors&gt;&lt;auth-address&gt;Massachusetts General Hospital, Nuclear Magnetic Resonance Center, Rm. 2328, Building 149, 13th Street, Charlestown, MA 02129, USA.&lt;/auth-address&gt;&lt;titles&gt;&lt;title&gt;Whole brain segmentation: automated labeling of neuroanatomical structures in the human brain&lt;/title&gt;&lt;secondary-title&gt;Neuron&lt;/secondary-title&gt;&lt;/titles&gt;&lt;pages&gt;341-55&lt;/pages&gt;&lt;volume&gt;33&lt;/volume&gt;&lt;number&gt;3&lt;/number&gt;&lt;keywords&gt;&lt;keyword&gt;Aged&lt;/keyword&gt;&lt;keyword&gt;Alzheimer Disease/diagnosis/pathology&lt;/keyword&gt;&lt;keyword&gt;Brain/*anatomy &amp;amp; histology/pathology&lt;/keyword&gt;&lt;keyword&gt;Brain Mapping&lt;/keyword&gt;&lt;keyword&gt;Female&lt;/keyword&gt;&lt;keyword&gt;Humans&lt;/keyword&gt;&lt;keyword&gt;Magnetic Resonance Imaging/*methods&lt;/keyword&gt;&lt;keyword&gt;Male&lt;/keyword&gt;&lt;keyword&gt;Reproducibility of Results&lt;/keyword&gt;&lt;/keywords&gt;&lt;dates&gt;&lt;year&gt;2002&lt;/year&gt;&lt;pub-dates&gt;&lt;date&gt;Jan 31&lt;/date&gt;&lt;/pub-dates&gt;&lt;/dates&gt;&lt;isbn&gt;0896-6273 (Print)&amp;#xD;0896-6273 (Linking)&lt;/isbn&gt;&lt;accession-num&gt;11832223&lt;/accession-num&gt;&lt;urls&gt;&lt;related-urls&gt;&lt;url&gt;https://www.ncbi.nlm.nih.gov/pubmed/11832223&lt;/url&gt;&lt;/related-urls&gt;&lt;/urls&gt;&lt;/record&gt;&lt;/Cite&gt;&lt;/EndNote&gt;</w:instrText>
      </w:r>
      <w:r w:rsidRPr="00150E6C">
        <w:rPr>
          <w:rFonts w:eastAsia="Times"/>
        </w:rPr>
        <w:fldChar w:fldCharType="separate"/>
      </w:r>
      <w:r w:rsidR="00FB7DA3" w:rsidRPr="00150E6C">
        <w:rPr>
          <w:rFonts w:eastAsia="Times"/>
          <w:noProof/>
          <w:vertAlign w:val="superscript"/>
        </w:rPr>
        <w:t>3</w:t>
      </w:r>
      <w:r w:rsidRPr="00150E6C">
        <w:rPr>
          <w:rFonts w:eastAsia="Times"/>
        </w:rPr>
        <w:fldChar w:fldCharType="end"/>
      </w:r>
      <w:r w:rsidRPr="00150E6C">
        <w:rPr>
          <w:rFonts w:eastAsia="Times"/>
        </w:rPr>
        <w:t xml:space="preserve">, </w:t>
      </w:r>
      <w:r w:rsidRPr="00150E6C">
        <w:rPr>
          <w:rFonts w:eastAsia="Times New Roman"/>
        </w:rPr>
        <w:t xml:space="preserve">and local SA is </w:t>
      </w:r>
      <w:r w:rsidRPr="00150E6C">
        <w:rPr>
          <w:rFonts w:eastAsia="Times New Roman"/>
        </w:rPr>
        <w:lastRenderedPageBreak/>
        <w:t>estimated by averaging the compression and expansion of triangles surrounding a vertex on a standardized tessellation when it is registered to individual brain surfaces</w:t>
      </w:r>
      <w:r w:rsidRPr="00150E6C">
        <w:rPr>
          <w:rFonts w:eastAsia="Times"/>
        </w:rPr>
        <w:fldChar w:fldCharType="begin"/>
      </w:r>
      <w:r w:rsidR="00FB7DA3" w:rsidRPr="00150E6C">
        <w:rPr>
          <w:rFonts w:eastAsia="Times"/>
        </w:rPr>
        <w:instrText xml:space="preserve"> ADDIN EN.CITE &lt;EndNote&gt;&lt;Cite&gt;&lt;Author&gt;Joyner&lt;/Author&gt;&lt;Year&gt;2009&lt;/Year&gt;&lt;RecNum&gt;455&lt;/RecNum&gt;&lt;DisplayText&gt;&lt;style face="superscript"&gt;4&lt;/style&gt;&lt;/DisplayText&gt;&lt;record&gt;&lt;rec-number&gt;455&lt;/rec-number&gt;&lt;foreign-keys&gt;&lt;key app="EN" db-id="ea5r2a0wus9rvmerpx8v0teix2ardvvrwa9z" timestamp="0"&gt;455&lt;/key&gt;&lt;/foreign-keys&gt;&lt;ref-type name="Journal Article"&gt;17&lt;/ref-type&gt;&lt;contributors&gt;&lt;authors&gt;&lt;author&gt;Joyner, A. H.&lt;/author&gt;&lt;author&gt;J, C. R.&lt;/author&gt;&lt;author&gt;Bloss, C. S.&lt;/author&gt;&lt;author&gt;Bakken, T. E.&lt;/author&gt;&lt;author&gt;Rimol, L. M.&lt;/author&gt;&lt;author&gt;Melle, I.&lt;/author&gt;&lt;author&gt;Agartz, I.&lt;/author&gt;&lt;author&gt;Djurovic, S.&lt;/author&gt;&lt;author&gt;Topol, E. J.&lt;/author&gt;&lt;author&gt;Schork, N. J.&lt;/author&gt;&lt;author&gt;Andreassen, O. A.&lt;/author&gt;&lt;author&gt;Dale, A. M.&lt;/author&gt;&lt;/authors&gt;&lt;/contributors&gt;&lt;auth-address&gt;Scripps Translational Science Institute, 3344 North Torrey Pines Court, La Jolla, CA 92037, USA.&lt;/auth-address&gt;&lt;titles&gt;&lt;title&gt;A common MECP2 haplotype associates with reduced cortical surface area in humans in two independent populations&lt;/title&gt;&lt;secondary-title&gt;Proc Natl Acad Sci U S A&lt;/secondary-title&gt;&lt;/titles&gt;&lt;pages&gt;15483-8&lt;/pages&gt;&lt;volume&gt;106&lt;/volume&gt;&lt;number&gt;36&lt;/number&gt;&lt;keywords&gt;&lt;keyword&gt;Cerebral Cortex/*anatomy &amp;amp; histology&lt;/keyword&gt;&lt;keyword&gt;Genotype&lt;/keyword&gt;&lt;keyword&gt;Haplotypes/*genetics&lt;/keyword&gt;&lt;keyword&gt;Humans&lt;/keyword&gt;&lt;keyword&gt;Linear Models&lt;/keyword&gt;&lt;keyword&gt;Linkage Disequilibrium&lt;/keyword&gt;&lt;keyword&gt;Magnetic Resonance Imaging&lt;/keyword&gt;&lt;keyword&gt;Male&lt;/keyword&gt;&lt;keyword&gt;Methyl-CpG-Binding Protein 2/*genetics&lt;/keyword&gt;&lt;keyword&gt;Polymorphism, Single Nucleotide/genetics&lt;/keyword&gt;&lt;keyword&gt;Sex Factors&lt;/keyword&gt;&lt;/keywords&gt;&lt;dates&gt;&lt;year&gt;2009&lt;/year&gt;&lt;pub-dates&gt;&lt;date&gt;Sep 08&lt;/date&gt;&lt;/pub-dates&gt;&lt;/dates&gt;&lt;isbn&gt;1091-6490 (Electronic)&amp;#xD;0027-8424 (Linking)&lt;/isbn&gt;&lt;accession-num&gt;19717458&lt;/accession-num&gt;&lt;urls&gt;&lt;related-urls&gt;&lt;url&gt;https://www.ncbi.nlm.nih.gov/pubmed/19717458&lt;/url&gt;&lt;/related-urls&gt;&lt;/urls&gt;&lt;custom2&gt;PMC2741277&lt;/custom2&gt;&lt;electronic-resource-num&gt;10.1073/pnas.0901866106&lt;/electronic-resource-num&gt;&lt;/record&gt;&lt;/Cite&gt;&lt;/EndNote&gt;</w:instrText>
      </w:r>
      <w:r w:rsidRPr="00150E6C">
        <w:rPr>
          <w:rFonts w:eastAsia="Times"/>
        </w:rPr>
        <w:fldChar w:fldCharType="separate"/>
      </w:r>
      <w:r w:rsidR="00FB7DA3" w:rsidRPr="00150E6C">
        <w:rPr>
          <w:rFonts w:eastAsia="Times"/>
          <w:noProof/>
          <w:vertAlign w:val="superscript"/>
        </w:rPr>
        <w:t>4</w:t>
      </w:r>
      <w:r w:rsidRPr="00150E6C">
        <w:rPr>
          <w:rFonts w:eastAsia="Times"/>
        </w:rPr>
        <w:fldChar w:fldCharType="end"/>
      </w:r>
      <w:r w:rsidRPr="00150E6C">
        <w:rPr>
          <w:rFonts w:eastAsia="Times New Roman"/>
        </w:rPr>
        <w:t>. The cortical maps were then smoothed with a Gaussian kernel of 10mm, and statistical analyses with the above selected models were conducted on each vertex of the cortical surface. The results from the surface-based analyses were reported as the primary analyses in this paper, as they provided more detailed information regarding cortical changes both within and across pre-defined ROIs; the corresponding results from the ROI-based analyses, in forms of both tables and scatterplots, were presented in the supplementary materials.</w:t>
      </w:r>
    </w:p>
    <w:p w14:paraId="4B70F9AE" w14:textId="77777777" w:rsidR="00546D90" w:rsidRPr="00150E6C" w:rsidRDefault="00546D90" w:rsidP="00546D90">
      <w:pPr>
        <w:spacing w:line="360" w:lineRule="auto"/>
        <w:outlineLvl w:val="0"/>
        <w:rPr>
          <w:rFonts w:eastAsia="Times New Roman"/>
          <w:b/>
        </w:rPr>
      </w:pPr>
      <w:r w:rsidRPr="00150E6C">
        <w:rPr>
          <w:rFonts w:eastAsia="Times New Roman"/>
          <w:b/>
        </w:rPr>
        <w:t>Image Exclusion Criteria:</w:t>
      </w:r>
    </w:p>
    <w:p w14:paraId="48276F63" w14:textId="77777777" w:rsidR="00546D90" w:rsidRPr="00150E6C" w:rsidRDefault="00546D90" w:rsidP="00546D90">
      <w:pPr>
        <w:spacing w:line="360" w:lineRule="auto"/>
        <w:rPr>
          <w:rFonts w:eastAsia="Times New Roman"/>
        </w:rPr>
      </w:pPr>
      <w:r w:rsidRPr="00150E6C">
        <w:rPr>
          <w:rFonts w:eastAsia="Times New Roman"/>
        </w:rPr>
        <w:t xml:space="preserve"> </w:t>
      </w:r>
    </w:p>
    <w:p w14:paraId="2BE90760" w14:textId="77777777" w:rsidR="00546D90" w:rsidRPr="00150E6C" w:rsidRDefault="00546D90" w:rsidP="00546D90">
      <w:pPr>
        <w:spacing w:line="360" w:lineRule="auto"/>
        <w:rPr>
          <w:rFonts w:eastAsia="Times New Roman"/>
        </w:rPr>
      </w:pPr>
      <w:r w:rsidRPr="00150E6C">
        <w:rPr>
          <w:rFonts w:eastAsia="Times New Roman"/>
        </w:rPr>
        <w:t>Each image segmentation was individually examined by the first author (DS) by overlaying the segmentation label of each structure on the T1-weighted brain scan. Further, we pooled ROI measures from all sites and generated scatter-plots for each ROI in order to identify major outliers. A ROI measures was considered a statistical outlier if it was &gt;2.698 standard deviations away from the global mean. For each subject’s MRI scan that was marked as a statistical outlier, DS re-inspected the segmentation in order to verify the scan was properly segmented. If a subject was a statistical outlier, but was properly segmented it was kept in the analysis. Otherwise the subject’s scan was removed (N=11).</w:t>
      </w:r>
    </w:p>
    <w:p w14:paraId="25CCC29F" w14:textId="77777777" w:rsidR="00546D90" w:rsidRPr="00150E6C" w:rsidRDefault="00546D90" w:rsidP="00546D90">
      <w:pPr>
        <w:spacing w:line="360" w:lineRule="auto"/>
        <w:rPr>
          <w:rFonts w:eastAsia="Times New Roman"/>
          <w:b/>
        </w:rPr>
      </w:pPr>
    </w:p>
    <w:p w14:paraId="1884C703" w14:textId="77777777" w:rsidR="00546D90" w:rsidRPr="00150E6C" w:rsidRDefault="00546D90" w:rsidP="00546D90">
      <w:pPr>
        <w:spacing w:line="360" w:lineRule="auto"/>
        <w:rPr>
          <w:rFonts w:eastAsia="Times New Roman"/>
        </w:rPr>
      </w:pPr>
    </w:p>
    <w:p w14:paraId="38D377C9" w14:textId="77777777" w:rsidR="00546D90" w:rsidRPr="00150E6C" w:rsidDel="00E63972" w:rsidRDefault="00546D90" w:rsidP="00546D90">
      <w:pPr>
        <w:spacing w:after="240" w:line="360" w:lineRule="auto"/>
        <w:outlineLvl w:val="0"/>
        <w:rPr>
          <w:rFonts w:eastAsia="Times New Roman"/>
          <w:b/>
        </w:rPr>
      </w:pPr>
      <w:r w:rsidRPr="00150E6C" w:rsidDel="00E63972">
        <w:rPr>
          <w:rFonts w:eastAsia="Times New Roman"/>
          <w:b/>
        </w:rPr>
        <w:t>Medication effects on cortical measures</w:t>
      </w:r>
    </w:p>
    <w:p w14:paraId="627313B4" w14:textId="73C7D726" w:rsidR="00982B1F" w:rsidRPr="00150E6C" w:rsidRDefault="00546D90" w:rsidP="00982B1F">
      <w:pPr>
        <w:spacing w:after="240" w:line="360" w:lineRule="auto"/>
        <w:rPr>
          <w:rFonts w:eastAsia="Times New Roman"/>
        </w:rPr>
      </w:pPr>
      <w:r w:rsidRPr="00150E6C" w:rsidDel="00E63972">
        <w:rPr>
          <w:rFonts w:eastAsia="Times New Roman"/>
        </w:rPr>
        <w:t>Medication use at the time of MRI scan acquisition was grouped into typical antipsychotics (N=14), atypical antipsychotics (N=63), antidepressants</w:t>
      </w:r>
      <w:r w:rsidR="00557FBC" w:rsidRPr="00150E6C">
        <w:rPr>
          <w:rFonts w:eastAsia="Times New Roman"/>
        </w:rPr>
        <w:t xml:space="preserve"> (N</w:t>
      </w:r>
      <w:r w:rsidR="009520A6" w:rsidRPr="00150E6C">
        <w:rPr>
          <w:rFonts w:eastAsia="Times New Roman"/>
        </w:rPr>
        <w:t>=83</w:t>
      </w:r>
      <w:r w:rsidR="005E4E77" w:rsidRPr="00150E6C">
        <w:rPr>
          <w:rFonts w:eastAsia="Times New Roman"/>
        </w:rPr>
        <w:t>)</w:t>
      </w:r>
      <w:r w:rsidRPr="00150E6C" w:rsidDel="00E63972">
        <w:rPr>
          <w:rFonts w:eastAsia="Times New Roman"/>
        </w:rPr>
        <w:t>, and anticonvulsants (mood stabilizers; N=22) (</w:t>
      </w:r>
      <w:r w:rsidR="00ED6925" w:rsidRPr="00150E6C">
        <w:rPr>
          <w:rFonts w:eastAsia="Times New Roman"/>
          <w:b/>
        </w:rPr>
        <w:t xml:space="preserve">Supplementary </w:t>
      </w:r>
      <w:r w:rsidR="00D5794A" w:rsidRPr="00150E6C">
        <w:rPr>
          <w:rFonts w:eastAsia="Times New Roman"/>
          <w:b/>
        </w:rPr>
        <w:t>Table S8</w:t>
      </w:r>
      <w:r w:rsidRPr="00150E6C" w:rsidDel="00E63972">
        <w:rPr>
          <w:rFonts w:eastAsia="Times New Roman"/>
          <w:b/>
        </w:rPr>
        <w:t>).</w:t>
      </w:r>
      <w:r w:rsidRPr="00150E6C" w:rsidDel="00E63972">
        <w:rPr>
          <w:rFonts w:eastAsia="Times New Roman"/>
        </w:rPr>
        <w:t xml:space="preserve"> Only one subject had an available record of lithium use, so lithium use was excluded. Other psychotropic agents were excluded from the analysis due to high heterogeneity. </w:t>
      </w:r>
      <w:r w:rsidR="00982B1F" w:rsidRPr="00150E6C" w:rsidDel="00E63972">
        <w:rPr>
          <w:rFonts w:eastAsia="Times New Roman"/>
        </w:rPr>
        <w:t>Using all the available medication data, the effects of the medications on regional cortical measures were modeled in general linear models, including the medication categories as independent variables, while controlling for other confounding factors of site, sex, and age.</w:t>
      </w:r>
      <w:r w:rsidR="00982B1F" w:rsidRPr="00150E6C">
        <w:rPr>
          <w:rFonts w:eastAsia="Times New Roman"/>
        </w:rPr>
        <w:t xml:space="preserve"> The results are presented in Supplementary </w:t>
      </w:r>
      <w:r w:rsidR="00982B1F" w:rsidRPr="00150E6C">
        <w:rPr>
          <w:rFonts w:eastAsia="Times New Roman"/>
          <w:b/>
        </w:rPr>
        <w:t>Table S17a, b.)</w:t>
      </w:r>
    </w:p>
    <w:p w14:paraId="79DA238E" w14:textId="09B24CC3" w:rsidR="00ED6925" w:rsidRPr="00150E6C" w:rsidRDefault="00982B1F" w:rsidP="00982B1F">
      <w:pPr>
        <w:spacing w:line="360" w:lineRule="auto"/>
        <w:rPr>
          <w:rFonts w:eastAsia="Times New Roman"/>
        </w:rPr>
      </w:pPr>
      <w:r w:rsidRPr="00150E6C">
        <w:rPr>
          <w:rFonts w:eastAsia="Times New Roman"/>
        </w:rPr>
        <w:t>In a secondary analysis, we investigated the effects of antipsychotic medication in the 22q11DS-Psychosis group only to further reduce any confounding effect from psychotic diagnoses. Specifically, we conducted an ANCOVA analysis, controlling for site, sex, and age, to examine if there were differences in cortical measures among subjects who were on typical antipsychotics (N=8), atypical antipsychotics (N=36), both (N=5), vs. no antipsychotic (N=13</w:t>
      </w:r>
      <w:proofErr w:type="gramStart"/>
      <w:r w:rsidRPr="00150E6C">
        <w:rPr>
          <w:rFonts w:eastAsia="Times New Roman"/>
        </w:rPr>
        <w:t xml:space="preserve">) </w:t>
      </w:r>
      <w:r w:rsidR="006D69AD" w:rsidRPr="00150E6C">
        <w:rPr>
          <w:rFonts w:eastAsia="Times New Roman"/>
        </w:rPr>
        <w:t xml:space="preserve"> (</w:t>
      </w:r>
      <w:proofErr w:type="gramEnd"/>
      <w:r w:rsidR="006D69AD" w:rsidRPr="00150E6C">
        <w:rPr>
          <w:rFonts w:eastAsia="Times New Roman"/>
        </w:rPr>
        <w:t xml:space="preserve">see Supplementary </w:t>
      </w:r>
      <w:r w:rsidR="006D69AD" w:rsidRPr="00150E6C">
        <w:rPr>
          <w:rFonts w:eastAsia="Times New Roman"/>
          <w:b/>
        </w:rPr>
        <w:t>Table S18a,b)</w:t>
      </w:r>
      <w:r w:rsidR="00546D90" w:rsidRPr="00150E6C" w:rsidDel="00E63972">
        <w:rPr>
          <w:rFonts w:eastAsia="Times New Roman"/>
        </w:rPr>
        <w:t>.</w:t>
      </w:r>
    </w:p>
    <w:p w14:paraId="7FC13E29" w14:textId="77777777" w:rsidR="006D69AD" w:rsidRPr="00150E6C" w:rsidRDefault="006D69AD" w:rsidP="00ED6925">
      <w:pPr>
        <w:spacing w:line="360" w:lineRule="auto"/>
        <w:rPr>
          <w:rFonts w:eastAsia="Times New Roman"/>
        </w:rPr>
      </w:pPr>
    </w:p>
    <w:p w14:paraId="614E2840" w14:textId="77777777" w:rsidR="00ED6925" w:rsidRPr="00150E6C" w:rsidRDefault="00ED6925" w:rsidP="00ED6925">
      <w:pPr>
        <w:spacing w:line="360" w:lineRule="auto"/>
        <w:rPr>
          <w:rFonts w:eastAsia="Times New Roman"/>
          <w:b/>
        </w:rPr>
      </w:pPr>
      <w:r w:rsidRPr="00150E6C">
        <w:rPr>
          <w:rFonts w:eastAsia="Times New Roman"/>
          <w:b/>
        </w:rPr>
        <w:t>22q11DS Case vs Control Analyses Utilizing Mixed Linear Models</w:t>
      </w:r>
    </w:p>
    <w:p w14:paraId="0E6B08C1" w14:textId="77777777" w:rsidR="00ED6925" w:rsidRPr="00150E6C" w:rsidRDefault="00ED6925" w:rsidP="00ED6925">
      <w:pPr>
        <w:spacing w:line="360" w:lineRule="auto"/>
        <w:rPr>
          <w:rFonts w:eastAsia="Times New Roman"/>
        </w:rPr>
      </w:pPr>
    </w:p>
    <w:p w14:paraId="3B3B7E00" w14:textId="77777777" w:rsidR="00ED6925" w:rsidRPr="00150E6C" w:rsidRDefault="00ED6925" w:rsidP="00ED6925">
      <w:pPr>
        <w:spacing w:line="360" w:lineRule="auto"/>
        <w:rPr>
          <w:rFonts w:eastAsia="Times New Roman"/>
        </w:rPr>
      </w:pPr>
      <w:r w:rsidRPr="00150E6C">
        <w:rPr>
          <w:rFonts w:eastAsia="Times New Roman"/>
        </w:rPr>
        <w:t xml:space="preserve">Treating dataset/site as a random variable, mixed linear models were also used for comparison. Results from the mixed-effects models, where dataset/site was treated as a random effect, are included in </w:t>
      </w:r>
      <w:r w:rsidRPr="00150E6C">
        <w:rPr>
          <w:rFonts w:eastAsia="Times New Roman"/>
          <w:b/>
        </w:rPr>
        <w:t>Supplementary Table S8a</w:t>
      </w:r>
      <w:r w:rsidRPr="00150E6C">
        <w:rPr>
          <w:rFonts w:eastAsia="Times New Roman"/>
        </w:rPr>
        <w:t xml:space="preserve"> (CT) and </w:t>
      </w:r>
      <w:r w:rsidRPr="00150E6C">
        <w:rPr>
          <w:rFonts w:eastAsia="Times New Roman"/>
          <w:b/>
        </w:rPr>
        <w:t>S8b</w:t>
      </w:r>
      <w:r w:rsidRPr="00150E6C">
        <w:rPr>
          <w:rFonts w:eastAsia="Times New Roman"/>
        </w:rPr>
        <w:t xml:space="preserve"> (SA). The overall pattern of findings remained the same when mixed-effects models were used.</w:t>
      </w:r>
    </w:p>
    <w:p w14:paraId="4092F858" w14:textId="77777777" w:rsidR="00ED6925" w:rsidRPr="00150E6C" w:rsidDel="00E63972" w:rsidRDefault="00ED6925" w:rsidP="00546D90">
      <w:pPr>
        <w:spacing w:after="240" w:line="360" w:lineRule="auto"/>
        <w:rPr>
          <w:rFonts w:eastAsia="Times New Roman"/>
        </w:rPr>
      </w:pPr>
    </w:p>
    <w:p w14:paraId="5745B914" w14:textId="77777777" w:rsidR="0010648A" w:rsidRPr="00150E6C" w:rsidRDefault="0010648A"/>
    <w:p w14:paraId="4FE618C8" w14:textId="77777777" w:rsidR="0010648A" w:rsidRPr="00150E6C" w:rsidRDefault="0010648A"/>
    <w:p w14:paraId="7066F3E0" w14:textId="77777777" w:rsidR="00FB7DA3" w:rsidRPr="00150E6C" w:rsidRDefault="0010648A" w:rsidP="00FB7DA3">
      <w:pPr>
        <w:pStyle w:val="EndNoteBibliography"/>
        <w:ind w:left="720" w:hanging="720"/>
        <w:rPr>
          <w:noProof/>
        </w:rPr>
      </w:pPr>
      <w:r w:rsidRPr="00150E6C">
        <w:fldChar w:fldCharType="begin"/>
      </w:r>
      <w:r w:rsidRPr="00150E6C">
        <w:instrText xml:space="preserve"> ADDIN EN.REFLIST </w:instrText>
      </w:r>
      <w:r w:rsidRPr="00150E6C">
        <w:fldChar w:fldCharType="separate"/>
      </w:r>
      <w:r w:rsidR="00FB7DA3" w:rsidRPr="00150E6C">
        <w:rPr>
          <w:noProof/>
        </w:rPr>
        <w:t>1.</w:t>
      </w:r>
      <w:r w:rsidR="00FB7DA3" w:rsidRPr="00150E6C">
        <w:rPr>
          <w:noProof/>
        </w:rPr>
        <w:tab/>
        <w:t>Gur RE, Bassett AS, McDonald-McGinn DM, Bearden CE, Chow E, Emanuel BS</w:t>
      </w:r>
      <w:r w:rsidR="00FB7DA3" w:rsidRPr="00150E6C">
        <w:rPr>
          <w:i/>
          <w:noProof/>
        </w:rPr>
        <w:t xml:space="preserve"> et al.</w:t>
      </w:r>
      <w:r w:rsidR="00FB7DA3" w:rsidRPr="00150E6C">
        <w:rPr>
          <w:noProof/>
        </w:rPr>
        <w:t xml:space="preserve"> A neurogenetic model for the study of schizophrenia spectrum disorders: the International 22q11.2 Deletion Syndrome Brain Behavior Consortium. </w:t>
      </w:r>
      <w:r w:rsidR="00FB7DA3" w:rsidRPr="00150E6C">
        <w:rPr>
          <w:i/>
          <w:noProof/>
        </w:rPr>
        <w:t>Mol Psychiatry</w:t>
      </w:r>
      <w:r w:rsidR="00FB7DA3" w:rsidRPr="00150E6C">
        <w:rPr>
          <w:noProof/>
        </w:rPr>
        <w:t xml:space="preserve"> 2017; </w:t>
      </w:r>
      <w:r w:rsidR="00FB7DA3" w:rsidRPr="00150E6C">
        <w:rPr>
          <w:b/>
          <w:noProof/>
        </w:rPr>
        <w:t>22</w:t>
      </w:r>
      <w:r w:rsidR="00FB7DA3" w:rsidRPr="00150E6C">
        <w:rPr>
          <w:noProof/>
        </w:rPr>
        <w:t>(12)</w:t>
      </w:r>
      <w:r w:rsidR="00FB7DA3" w:rsidRPr="00150E6C">
        <w:rPr>
          <w:b/>
          <w:noProof/>
        </w:rPr>
        <w:t xml:space="preserve">: </w:t>
      </w:r>
      <w:r w:rsidR="00FB7DA3" w:rsidRPr="00150E6C">
        <w:rPr>
          <w:noProof/>
        </w:rPr>
        <w:t>1664-1672.</w:t>
      </w:r>
    </w:p>
    <w:p w14:paraId="7228EA72" w14:textId="77777777" w:rsidR="00FB7DA3" w:rsidRPr="00150E6C" w:rsidRDefault="00FB7DA3" w:rsidP="00FB7DA3">
      <w:pPr>
        <w:pStyle w:val="EndNoteBibliography"/>
        <w:rPr>
          <w:noProof/>
        </w:rPr>
      </w:pPr>
    </w:p>
    <w:p w14:paraId="57CD08D5" w14:textId="77777777" w:rsidR="00FB7DA3" w:rsidRPr="00150E6C" w:rsidRDefault="00FB7DA3" w:rsidP="00FB7DA3">
      <w:pPr>
        <w:pStyle w:val="EndNoteBibliography"/>
        <w:ind w:left="720" w:hanging="720"/>
        <w:rPr>
          <w:noProof/>
        </w:rPr>
      </w:pPr>
      <w:r w:rsidRPr="00150E6C">
        <w:rPr>
          <w:noProof/>
        </w:rPr>
        <w:t>2.</w:t>
      </w:r>
      <w:r w:rsidRPr="00150E6C">
        <w:rPr>
          <w:noProof/>
        </w:rPr>
        <w:tab/>
        <w:t>Desikan RS, Segonne F, Fischl B, Quinn BT, Dickerson BC, Blacker D</w:t>
      </w:r>
      <w:r w:rsidRPr="00150E6C">
        <w:rPr>
          <w:i/>
          <w:noProof/>
        </w:rPr>
        <w:t xml:space="preserve"> et al.</w:t>
      </w:r>
      <w:r w:rsidRPr="00150E6C">
        <w:rPr>
          <w:noProof/>
        </w:rPr>
        <w:t xml:space="preserve"> An automated labeling system for subdividing the human cerebral cortex on MRI scans into gyral based regions of interest. </w:t>
      </w:r>
      <w:r w:rsidRPr="00150E6C">
        <w:rPr>
          <w:i/>
          <w:noProof/>
        </w:rPr>
        <w:t>Neuroimage</w:t>
      </w:r>
      <w:r w:rsidRPr="00150E6C">
        <w:rPr>
          <w:noProof/>
        </w:rPr>
        <w:t xml:space="preserve"> 2006; </w:t>
      </w:r>
      <w:r w:rsidRPr="00150E6C">
        <w:rPr>
          <w:b/>
          <w:noProof/>
        </w:rPr>
        <w:t>31</w:t>
      </w:r>
      <w:r w:rsidRPr="00150E6C">
        <w:rPr>
          <w:noProof/>
        </w:rPr>
        <w:t>(3)</w:t>
      </w:r>
      <w:r w:rsidRPr="00150E6C">
        <w:rPr>
          <w:b/>
          <w:noProof/>
        </w:rPr>
        <w:t xml:space="preserve">: </w:t>
      </w:r>
      <w:r w:rsidRPr="00150E6C">
        <w:rPr>
          <w:noProof/>
        </w:rPr>
        <w:t>968-980.</w:t>
      </w:r>
    </w:p>
    <w:p w14:paraId="694B8E8D" w14:textId="77777777" w:rsidR="00FB7DA3" w:rsidRPr="00150E6C" w:rsidRDefault="00FB7DA3" w:rsidP="00FB7DA3">
      <w:pPr>
        <w:pStyle w:val="EndNoteBibliography"/>
        <w:rPr>
          <w:noProof/>
        </w:rPr>
      </w:pPr>
    </w:p>
    <w:p w14:paraId="0EE4D4EE" w14:textId="77777777" w:rsidR="00FB7DA3" w:rsidRPr="00150E6C" w:rsidRDefault="00FB7DA3" w:rsidP="00FB7DA3">
      <w:pPr>
        <w:pStyle w:val="EndNoteBibliography"/>
        <w:ind w:left="720" w:hanging="720"/>
        <w:rPr>
          <w:noProof/>
        </w:rPr>
      </w:pPr>
      <w:r w:rsidRPr="00150E6C">
        <w:rPr>
          <w:noProof/>
        </w:rPr>
        <w:t>3.</w:t>
      </w:r>
      <w:r w:rsidRPr="00150E6C">
        <w:rPr>
          <w:noProof/>
        </w:rPr>
        <w:tab/>
        <w:t>Fischl B, Salat DH, Busa E, Albert M, Dieterich M, Haselgrove C</w:t>
      </w:r>
      <w:r w:rsidRPr="00150E6C">
        <w:rPr>
          <w:i/>
          <w:noProof/>
        </w:rPr>
        <w:t xml:space="preserve"> et al.</w:t>
      </w:r>
      <w:r w:rsidRPr="00150E6C">
        <w:rPr>
          <w:noProof/>
        </w:rPr>
        <w:t xml:space="preserve"> Whole brain segmentation: automated labeling of neuroanatomical structures in the human brain. </w:t>
      </w:r>
      <w:r w:rsidRPr="00150E6C">
        <w:rPr>
          <w:i/>
          <w:noProof/>
        </w:rPr>
        <w:t>Neuron</w:t>
      </w:r>
      <w:r w:rsidRPr="00150E6C">
        <w:rPr>
          <w:noProof/>
        </w:rPr>
        <w:t xml:space="preserve"> 2002; </w:t>
      </w:r>
      <w:r w:rsidRPr="00150E6C">
        <w:rPr>
          <w:b/>
          <w:noProof/>
        </w:rPr>
        <w:t>33</w:t>
      </w:r>
      <w:r w:rsidRPr="00150E6C">
        <w:rPr>
          <w:noProof/>
        </w:rPr>
        <w:t>(3)</w:t>
      </w:r>
      <w:r w:rsidRPr="00150E6C">
        <w:rPr>
          <w:b/>
          <w:noProof/>
        </w:rPr>
        <w:t xml:space="preserve">: </w:t>
      </w:r>
      <w:r w:rsidRPr="00150E6C">
        <w:rPr>
          <w:noProof/>
        </w:rPr>
        <w:t>341-355.</w:t>
      </w:r>
    </w:p>
    <w:p w14:paraId="76CD90B8" w14:textId="77777777" w:rsidR="00FB7DA3" w:rsidRPr="00150E6C" w:rsidRDefault="00FB7DA3" w:rsidP="00FB7DA3">
      <w:pPr>
        <w:pStyle w:val="EndNoteBibliography"/>
        <w:rPr>
          <w:noProof/>
        </w:rPr>
      </w:pPr>
    </w:p>
    <w:p w14:paraId="1BEDDC4B" w14:textId="77777777" w:rsidR="00FB7DA3" w:rsidRPr="00150E6C" w:rsidRDefault="00FB7DA3" w:rsidP="00FB7DA3">
      <w:pPr>
        <w:pStyle w:val="EndNoteBibliography"/>
        <w:ind w:left="720" w:hanging="720"/>
        <w:rPr>
          <w:noProof/>
        </w:rPr>
      </w:pPr>
      <w:r w:rsidRPr="00150E6C">
        <w:rPr>
          <w:noProof/>
        </w:rPr>
        <w:t>4.</w:t>
      </w:r>
      <w:r w:rsidRPr="00150E6C">
        <w:rPr>
          <w:noProof/>
        </w:rPr>
        <w:tab/>
        <w:t>Joyner AH, J CR, Bloss CS, Bakken TE, Rimol LM, Melle I</w:t>
      </w:r>
      <w:r w:rsidRPr="00150E6C">
        <w:rPr>
          <w:i/>
          <w:noProof/>
        </w:rPr>
        <w:t xml:space="preserve"> et al.</w:t>
      </w:r>
      <w:r w:rsidRPr="00150E6C">
        <w:rPr>
          <w:noProof/>
        </w:rPr>
        <w:t xml:space="preserve"> A common MECP2 haplotype associates with reduced cortical surface area in humans in two independent populations. </w:t>
      </w:r>
      <w:r w:rsidRPr="00150E6C">
        <w:rPr>
          <w:i/>
          <w:noProof/>
        </w:rPr>
        <w:t>Proc Natl Acad Sci U S A</w:t>
      </w:r>
      <w:r w:rsidRPr="00150E6C">
        <w:rPr>
          <w:noProof/>
        </w:rPr>
        <w:t xml:space="preserve"> 2009; </w:t>
      </w:r>
      <w:r w:rsidRPr="00150E6C">
        <w:rPr>
          <w:b/>
          <w:noProof/>
        </w:rPr>
        <w:t>106</w:t>
      </w:r>
      <w:r w:rsidRPr="00150E6C">
        <w:rPr>
          <w:noProof/>
        </w:rPr>
        <w:t>(36)</w:t>
      </w:r>
      <w:r w:rsidRPr="00150E6C">
        <w:rPr>
          <w:b/>
          <w:noProof/>
        </w:rPr>
        <w:t xml:space="preserve">: </w:t>
      </w:r>
      <w:r w:rsidRPr="00150E6C">
        <w:rPr>
          <w:noProof/>
        </w:rPr>
        <w:t>15483-15488.</w:t>
      </w:r>
    </w:p>
    <w:p w14:paraId="31854A64" w14:textId="77777777" w:rsidR="00FB7DA3" w:rsidRPr="00150E6C" w:rsidRDefault="00FB7DA3" w:rsidP="00FB7DA3">
      <w:pPr>
        <w:pStyle w:val="EndNoteBibliography"/>
        <w:rPr>
          <w:noProof/>
        </w:rPr>
      </w:pPr>
    </w:p>
    <w:p w14:paraId="5FB419A5" w14:textId="0F28F680" w:rsidR="00D40DA4" w:rsidRDefault="0010648A">
      <w:r w:rsidRPr="00150E6C">
        <w:fldChar w:fldCharType="end"/>
      </w:r>
      <w:bookmarkStart w:id="0" w:name="_GoBack"/>
      <w:bookmarkEnd w:id="0"/>
    </w:p>
    <w:sectPr w:rsidR="00D40DA4" w:rsidSect="006F30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5r2a0wus9rvmerpx8v0teix2ardvvrwa9z&quot;&gt;22q11DS reference library_02162018&lt;record-ids&gt;&lt;item&gt;282&lt;/item&gt;&lt;item&gt;285&lt;/item&gt;&lt;item&gt;455&lt;/item&gt;&lt;item&gt;510&lt;/item&gt;&lt;/record-ids&gt;&lt;/item&gt;&lt;/Libraries&gt;"/>
  </w:docVars>
  <w:rsids>
    <w:rsidRoot w:val="00546D90"/>
    <w:rsid w:val="000007D3"/>
    <w:rsid w:val="00016D8B"/>
    <w:rsid w:val="00061515"/>
    <w:rsid w:val="00084540"/>
    <w:rsid w:val="00092132"/>
    <w:rsid w:val="000A605C"/>
    <w:rsid w:val="000B3874"/>
    <w:rsid w:val="000D6F74"/>
    <w:rsid w:val="000D7929"/>
    <w:rsid w:val="000E1849"/>
    <w:rsid w:val="000E329D"/>
    <w:rsid w:val="000F7EB3"/>
    <w:rsid w:val="0010648A"/>
    <w:rsid w:val="00132885"/>
    <w:rsid w:val="00135033"/>
    <w:rsid w:val="00147DF2"/>
    <w:rsid w:val="00150E6C"/>
    <w:rsid w:val="00160223"/>
    <w:rsid w:val="001A3CDB"/>
    <w:rsid w:val="001C279F"/>
    <w:rsid w:val="001C701D"/>
    <w:rsid w:val="001E187B"/>
    <w:rsid w:val="001E54DD"/>
    <w:rsid w:val="001F1E98"/>
    <w:rsid w:val="0021139A"/>
    <w:rsid w:val="00245D82"/>
    <w:rsid w:val="00246153"/>
    <w:rsid w:val="00254392"/>
    <w:rsid w:val="00263CB4"/>
    <w:rsid w:val="00285DDC"/>
    <w:rsid w:val="002C7FC5"/>
    <w:rsid w:val="002E2B4F"/>
    <w:rsid w:val="0032189F"/>
    <w:rsid w:val="00335F6D"/>
    <w:rsid w:val="00336600"/>
    <w:rsid w:val="00370BAB"/>
    <w:rsid w:val="00385D68"/>
    <w:rsid w:val="003D29FA"/>
    <w:rsid w:val="003D3C8A"/>
    <w:rsid w:val="003E184E"/>
    <w:rsid w:val="003E5B17"/>
    <w:rsid w:val="00402D3C"/>
    <w:rsid w:val="004128F7"/>
    <w:rsid w:val="0044142D"/>
    <w:rsid w:val="0045711B"/>
    <w:rsid w:val="00464E4F"/>
    <w:rsid w:val="004778AF"/>
    <w:rsid w:val="0049007D"/>
    <w:rsid w:val="00492886"/>
    <w:rsid w:val="004D0CE3"/>
    <w:rsid w:val="004F538B"/>
    <w:rsid w:val="00503F2B"/>
    <w:rsid w:val="005431CE"/>
    <w:rsid w:val="00546D90"/>
    <w:rsid w:val="00546EE6"/>
    <w:rsid w:val="00552943"/>
    <w:rsid w:val="005558D5"/>
    <w:rsid w:val="00557FBC"/>
    <w:rsid w:val="0057280C"/>
    <w:rsid w:val="005B577D"/>
    <w:rsid w:val="005C694A"/>
    <w:rsid w:val="005E4E77"/>
    <w:rsid w:val="005F176B"/>
    <w:rsid w:val="005F4441"/>
    <w:rsid w:val="005F7CFE"/>
    <w:rsid w:val="006031EC"/>
    <w:rsid w:val="00604DEC"/>
    <w:rsid w:val="0062393C"/>
    <w:rsid w:val="00637473"/>
    <w:rsid w:val="00653FDA"/>
    <w:rsid w:val="00654C70"/>
    <w:rsid w:val="006A0FAE"/>
    <w:rsid w:val="006A2784"/>
    <w:rsid w:val="006A768F"/>
    <w:rsid w:val="006B3B2B"/>
    <w:rsid w:val="006B4D6B"/>
    <w:rsid w:val="006C2E9C"/>
    <w:rsid w:val="006D69AD"/>
    <w:rsid w:val="006E34BA"/>
    <w:rsid w:val="006E3CEA"/>
    <w:rsid w:val="006F12B7"/>
    <w:rsid w:val="006F30A6"/>
    <w:rsid w:val="006F52FF"/>
    <w:rsid w:val="00730560"/>
    <w:rsid w:val="00730F81"/>
    <w:rsid w:val="0073168D"/>
    <w:rsid w:val="007552D6"/>
    <w:rsid w:val="00775FDA"/>
    <w:rsid w:val="00792089"/>
    <w:rsid w:val="007C58AC"/>
    <w:rsid w:val="007D4B51"/>
    <w:rsid w:val="00824DA3"/>
    <w:rsid w:val="00840FC1"/>
    <w:rsid w:val="008535C7"/>
    <w:rsid w:val="00855327"/>
    <w:rsid w:val="00863F5F"/>
    <w:rsid w:val="008C3A60"/>
    <w:rsid w:val="008C402B"/>
    <w:rsid w:val="008C4DF2"/>
    <w:rsid w:val="008D3F38"/>
    <w:rsid w:val="009213B9"/>
    <w:rsid w:val="00946AEA"/>
    <w:rsid w:val="009520A6"/>
    <w:rsid w:val="0095279F"/>
    <w:rsid w:val="00964CD6"/>
    <w:rsid w:val="00982B1F"/>
    <w:rsid w:val="00997429"/>
    <w:rsid w:val="00997872"/>
    <w:rsid w:val="009C4633"/>
    <w:rsid w:val="009E30A2"/>
    <w:rsid w:val="009F6BE9"/>
    <w:rsid w:val="009F765A"/>
    <w:rsid w:val="00A84061"/>
    <w:rsid w:val="00A863E0"/>
    <w:rsid w:val="00A92158"/>
    <w:rsid w:val="00AA7235"/>
    <w:rsid w:val="00AC6BB1"/>
    <w:rsid w:val="00AF48E2"/>
    <w:rsid w:val="00B2796C"/>
    <w:rsid w:val="00B4695D"/>
    <w:rsid w:val="00B72B81"/>
    <w:rsid w:val="00B97C71"/>
    <w:rsid w:val="00BA405F"/>
    <w:rsid w:val="00BA5482"/>
    <w:rsid w:val="00BC794E"/>
    <w:rsid w:val="00BF07C3"/>
    <w:rsid w:val="00BF178B"/>
    <w:rsid w:val="00BF2FBD"/>
    <w:rsid w:val="00C165A2"/>
    <w:rsid w:val="00C17C28"/>
    <w:rsid w:val="00C37440"/>
    <w:rsid w:val="00C4348B"/>
    <w:rsid w:val="00C5424A"/>
    <w:rsid w:val="00C5630E"/>
    <w:rsid w:val="00C67B5B"/>
    <w:rsid w:val="00C85266"/>
    <w:rsid w:val="00CE15E9"/>
    <w:rsid w:val="00D363F1"/>
    <w:rsid w:val="00D37565"/>
    <w:rsid w:val="00D40DA4"/>
    <w:rsid w:val="00D464E6"/>
    <w:rsid w:val="00D5794A"/>
    <w:rsid w:val="00D65BE6"/>
    <w:rsid w:val="00DA5EE4"/>
    <w:rsid w:val="00E038CD"/>
    <w:rsid w:val="00E07797"/>
    <w:rsid w:val="00E16F4C"/>
    <w:rsid w:val="00E56717"/>
    <w:rsid w:val="00E624ED"/>
    <w:rsid w:val="00ED6925"/>
    <w:rsid w:val="00EE24A6"/>
    <w:rsid w:val="00EF0477"/>
    <w:rsid w:val="00F10D2B"/>
    <w:rsid w:val="00F25DCD"/>
    <w:rsid w:val="00F301AA"/>
    <w:rsid w:val="00F3553A"/>
    <w:rsid w:val="00F37836"/>
    <w:rsid w:val="00F65DCF"/>
    <w:rsid w:val="00FB7DA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24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6D90"/>
    <w:rPr>
      <w:rFonts w:ascii="Times New Roman" w:eastAsia="Arial"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46D90"/>
    <w:pPr>
      <w:pBdr>
        <w:top w:val="nil"/>
        <w:left w:val="nil"/>
        <w:bottom w:val="nil"/>
        <w:right w:val="nil"/>
        <w:between w:val="nil"/>
      </w:pBdr>
    </w:pPr>
    <w:rPr>
      <w:rFonts w:ascii="Arial" w:hAnsi="Arial" w:cs="Arial"/>
      <w:color w:val="000000"/>
      <w:lang w:val="en" w:eastAsia="en-US"/>
    </w:rPr>
  </w:style>
  <w:style w:type="character" w:customStyle="1" w:styleId="CommentTextChar">
    <w:name w:val="Comment Text Char"/>
    <w:basedOn w:val="DefaultParagraphFont"/>
    <w:link w:val="CommentText"/>
    <w:uiPriority w:val="99"/>
    <w:semiHidden/>
    <w:rsid w:val="00546D90"/>
    <w:rPr>
      <w:rFonts w:ascii="Arial" w:eastAsia="Arial" w:hAnsi="Arial" w:cs="Arial"/>
      <w:color w:val="000000"/>
      <w:lang w:val="en"/>
    </w:rPr>
  </w:style>
  <w:style w:type="character" w:styleId="CommentReference">
    <w:name w:val="annotation reference"/>
    <w:basedOn w:val="DefaultParagraphFont"/>
    <w:uiPriority w:val="99"/>
    <w:semiHidden/>
    <w:unhideWhenUsed/>
    <w:rsid w:val="00546D90"/>
    <w:rPr>
      <w:sz w:val="18"/>
      <w:szCs w:val="18"/>
    </w:rPr>
  </w:style>
  <w:style w:type="paragraph" w:customStyle="1" w:styleId="EndNoteBibliographyTitle">
    <w:name w:val="EndNote Bibliography Title"/>
    <w:basedOn w:val="Normal"/>
    <w:rsid w:val="0010648A"/>
    <w:pPr>
      <w:jc w:val="center"/>
    </w:pPr>
  </w:style>
  <w:style w:type="paragraph" w:customStyle="1" w:styleId="EndNoteBibliography">
    <w:name w:val="EndNote Bibliography"/>
    <w:basedOn w:val="Normal"/>
    <w:rsid w:val="0010648A"/>
  </w:style>
  <w:style w:type="paragraph" w:styleId="BalloonText">
    <w:name w:val="Balloon Text"/>
    <w:basedOn w:val="Normal"/>
    <w:link w:val="BalloonTextChar"/>
    <w:uiPriority w:val="99"/>
    <w:semiHidden/>
    <w:unhideWhenUsed/>
    <w:rsid w:val="00EE24A6"/>
    <w:rPr>
      <w:sz w:val="18"/>
      <w:szCs w:val="18"/>
    </w:rPr>
  </w:style>
  <w:style w:type="character" w:customStyle="1" w:styleId="BalloonTextChar">
    <w:name w:val="Balloon Text Char"/>
    <w:basedOn w:val="DefaultParagraphFont"/>
    <w:link w:val="BalloonText"/>
    <w:uiPriority w:val="99"/>
    <w:semiHidden/>
    <w:rsid w:val="00EE24A6"/>
    <w:rPr>
      <w:rFonts w:ascii="Times New Roman" w:eastAsia="Arial" w:hAnsi="Times New Roman" w:cs="Times New Roman"/>
      <w:sz w:val="18"/>
      <w:szCs w:val="18"/>
      <w:lang w:eastAsia="zh-CN"/>
    </w:rPr>
  </w:style>
  <w:style w:type="character" w:customStyle="1" w:styleId="apple-converted-space">
    <w:name w:val="apple-converted-space"/>
    <w:basedOn w:val="DefaultParagraphFont"/>
    <w:rsid w:val="00BF1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85468">
      <w:bodyDiv w:val="1"/>
      <w:marLeft w:val="0"/>
      <w:marRight w:val="0"/>
      <w:marTop w:val="0"/>
      <w:marBottom w:val="0"/>
      <w:divBdr>
        <w:top w:val="none" w:sz="0" w:space="0" w:color="auto"/>
        <w:left w:val="none" w:sz="0" w:space="0" w:color="auto"/>
        <w:bottom w:val="none" w:sz="0" w:space="0" w:color="auto"/>
        <w:right w:val="none" w:sz="0" w:space="0" w:color="auto"/>
      </w:divBdr>
    </w:div>
    <w:div w:id="1886453821">
      <w:bodyDiv w:val="1"/>
      <w:marLeft w:val="0"/>
      <w:marRight w:val="0"/>
      <w:marTop w:val="0"/>
      <w:marBottom w:val="0"/>
      <w:divBdr>
        <w:top w:val="none" w:sz="0" w:space="0" w:color="auto"/>
        <w:left w:val="none" w:sz="0" w:space="0" w:color="auto"/>
        <w:bottom w:val="none" w:sz="0" w:space="0" w:color="auto"/>
        <w:right w:val="none" w:sz="0" w:space="0" w:color="auto"/>
      </w:divBdr>
    </w:div>
    <w:div w:id="19206741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571AB4D-2989-9546-8FFA-82C76C97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1925</Words>
  <Characters>10978</Characters>
  <Application>Microsoft Macintosh Word</Application>
  <DocSecurity>0</DocSecurity>
  <Lines>91</Lines>
  <Paragraphs>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Supplemental Methods:</vt:lpstr>
      <vt:lpstr/>
      <vt:lpstr>Image Exclusion Criteria:</vt:lpstr>
      <vt:lpstr>Medication effects on cortical measures</vt:lpstr>
    </vt:vector>
  </TitlesOfParts>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2018-02-25T19:39:00Z</dcterms:created>
  <dcterms:modified xsi:type="dcterms:W3CDTF">2018-03-09T16:31:00Z</dcterms:modified>
</cp:coreProperties>
</file>