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A4" w:rsidRPr="001E4254" w:rsidRDefault="0044589F" w:rsidP="00424FA4">
      <w:pPr>
        <w:spacing w:after="200" w:line="360" w:lineRule="auto"/>
        <w:rPr>
          <w:rFonts w:ascii="Arial" w:eastAsia="Calibri" w:hAnsi="Arial" w:cs="Arial"/>
          <w:b/>
          <w:sz w:val="32"/>
          <w:szCs w:val="32"/>
          <w:lang w:eastAsia="en-US"/>
        </w:rPr>
      </w:pPr>
      <w:r>
        <w:rPr>
          <w:rFonts w:ascii="Arial" w:eastAsia="Calibri" w:hAnsi="Arial" w:cs="Arial"/>
          <w:b/>
          <w:sz w:val="32"/>
          <w:szCs w:val="32"/>
          <w:lang w:eastAsia="en-US"/>
        </w:rPr>
        <w:t xml:space="preserve">Supplementary </w:t>
      </w:r>
      <w:r w:rsidR="00424FA4" w:rsidRPr="001E4254">
        <w:rPr>
          <w:rFonts w:ascii="Arial" w:eastAsia="Calibri" w:hAnsi="Arial" w:cs="Arial"/>
          <w:b/>
          <w:sz w:val="32"/>
          <w:szCs w:val="32"/>
          <w:lang w:eastAsia="en-US"/>
        </w:rPr>
        <w:t>Materials and Methods</w:t>
      </w:r>
    </w:p>
    <w:p w:rsidR="00424FA4" w:rsidRPr="00AA5629" w:rsidRDefault="00424FA4" w:rsidP="00424FA4">
      <w:pPr>
        <w:spacing w:after="200" w:line="360" w:lineRule="auto"/>
        <w:rPr>
          <w:rFonts w:ascii="Arial" w:eastAsia="Calibri" w:hAnsi="Arial" w:cs="Arial"/>
          <w:b/>
          <w:lang w:eastAsia="en-US"/>
        </w:rPr>
      </w:pPr>
      <w:r w:rsidRPr="00AA5629">
        <w:rPr>
          <w:rFonts w:ascii="Arial" w:eastAsia="Calibri" w:hAnsi="Arial" w:cs="Arial"/>
          <w:b/>
          <w:lang w:eastAsia="en-US"/>
        </w:rPr>
        <w:t>Mice</w:t>
      </w:r>
    </w:p>
    <w:p w:rsidR="00A66D57" w:rsidRPr="00623D71"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The</w:t>
      </w:r>
      <w:r w:rsidRPr="00AA5629">
        <w:rPr>
          <w:rFonts w:ascii="Arial" w:eastAsia="Calibri" w:hAnsi="Arial" w:cs="Arial"/>
          <w:i/>
          <w:lang w:eastAsia="en-US"/>
        </w:rPr>
        <w:t xml:space="preserve"> </w:t>
      </w:r>
      <w:proofErr w:type="spellStart"/>
      <w:r w:rsidRPr="00AA5629">
        <w:rPr>
          <w:rFonts w:ascii="Arial" w:eastAsia="Calibri" w:hAnsi="Arial" w:cs="Arial"/>
          <w:i/>
          <w:lang w:eastAsia="en-US"/>
        </w:rPr>
        <w:t>Gclm</w:t>
      </w:r>
      <w:proofErr w:type="spellEnd"/>
      <w:r w:rsidRPr="00AA5629">
        <w:rPr>
          <w:rFonts w:ascii="Arial" w:eastAsia="Calibri" w:hAnsi="Arial" w:cs="Arial"/>
          <w:i/>
          <w:lang w:eastAsia="en-US"/>
        </w:rPr>
        <w:t>-K</w:t>
      </w:r>
      <w:r w:rsidRPr="00AA5629">
        <w:rPr>
          <w:rFonts w:ascii="Arial" w:eastAsia="Calibri" w:hAnsi="Arial" w:cs="Arial"/>
          <w:lang w:eastAsia="en-US"/>
        </w:rPr>
        <w:t>O mice were previously generated by Yang et al.</w:t>
      </w:r>
      <w:r w:rsidR="005A2C61" w:rsidRPr="005A2C61">
        <w:rPr>
          <w:rFonts w:ascii="Arial" w:eastAsia="Calibri" w:hAnsi="Arial" w:cs="Arial"/>
          <w:vertAlign w:val="superscript"/>
          <w:lang w:eastAsia="en-US"/>
        </w:rPr>
        <w:t>3</w:t>
      </w:r>
      <w:r w:rsidR="00EC111A">
        <w:rPr>
          <w:rFonts w:ascii="Arial" w:eastAsia="Calibri" w:hAnsi="Arial" w:cs="Arial"/>
          <w:vertAlign w:val="superscript"/>
          <w:lang w:eastAsia="en-US"/>
        </w:rPr>
        <w:t>7</w:t>
      </w:r>
      <w:r w:rsidRPr="00AA5629">
        <w:rPr>
          <w:rFonts w:ascii="Arial" w:eastAsia="Calibri" w:hAnsi="Arial" w:cs="Arial"/>
          <w:lang w:eastAsia="en-US"/>
        </w:rPr>
        <w:t>. and provided by T. Dalton (University of Cincinnati). These mice were backcrossed with C57BL/6J mice and maintained as described previously</w:t>
      </w:r>
      <w:r w:rsidR="005A2C61" w:rsidRPr="005A2C61">
        <w:rPr>
          <w:rFonts w:ascii="Arial" w:eastAsia="Calibri" w:hAnsi="Arial" w:cs="Arial"/>
          <w:vertAlign w:val="superscript"/>
          <w:lang w:eastAsia="en-US"/>
        </w:rPr>
        <w:t>33</w:t>
      </w:r>
      <w:r w:rsidRPr="00AA5629">
        <w:rPr>
          <w:rFonts w:ascii="Arial" w:eastAsia="Calibri" w:hAnsi="Arial" w:cs="Arial"/>
          <w:lang w:eastAsia="en-US"/>
        </w:rPr>
        <w:t>. Experiments were done on males only and were first approved by the Swiss cantonal veterinary office.</w:t>
      </w:r>
    </w:p>
    <w:p w:rsidR="00424FA4" w:rsidRPr="00AA5629" w:rsidRDefault="00424FA4" w:rsidP="00424FA4">
      <w:pPr>
        <w:spacing w:after="200" w:line="360" w:lineRule="auto"/>
        <w:jc w:val="both"/>
        <w:rPr>
          <w:rFonts w:ascii="Arial" w:eastAsia="Calibri" w:hAnsi="Arial" w:cs="Arial"/>
          <w:b/>
          <w:lang w:eastAsia="en-US"/>
        </w:rPr>
      </w:pPr>
      <w:r w:rsidRPr="00AA5629">
        <w:rPr>
          <w:rFonts w:ascii="Arial" w:eastAsia="Calibri" w:hAnsi="Arial" w:cs="Arial"/>
          <w:b/>
          <w:lang w:eastAsia="en-US"/>
        </w:rPr>
        <w:t xml:space="preserve">Subject recruitment </w:t>
      </w:r>
    </w:p>
    <w:p w:rsidR="009136B8" w:rsidRPr="00623D71" w:rsidRDefault="00424FA4" w:rsidP="00424FA4">
      <w:pPr>
        <w:spacing w:after="200" w:line="360" w:lineRule="auto"/>
        <w:jc w:val="both"/>
        <w:rPr>
          <w:rFonts w:ascii="Arial" w:eastAsia="Calibri" w:hAnsi="Arial" w:cs="Arial"/>
          <w:lang w:eastAsia="en-US"/>
        </w:rPr>
      </w:pPr>
      <w:r w:rsidRPr="00623D71">
        <w:rPr>
          <w:rFonts w:ascii="Arial" w:eastAsia="Calibri" w:hAnsi="Arial" w:cs="Arial"/>
          <w:lang w:eastAsia="en-US"/>
        </w:rPr>
        <w:t>All patients were recruited from the Treatment and Early Intervention in Psychos</w:t>
      </w:r>
      <w:r w:rsidR="000C635F" w:rsidRPr="00623D71">
        <w:rPr>
          <w:rFonts w:ascii="Arial" w:eastAsia="Calibri" w:hAnsi="Arial" w:cs="Arial"/>
          <w:lang w:eastAsia="en-US"/>
        </w:rPr>
        <w:t>is Program</w:t>
      </w:r>
      <w:r w:rsidR="003E47A0" w:rsidRPr="00623D71">
        <w:rPr>
          <w:rFonts w:ascii="Arial" w:eastAsia="Calibri" w:hAnsi="Arial" w:cs="Arial"/>
          <w:lang w:eastAsia="en-US"/>
        </w:rPr>
        <w:t xml:space="preserve"> (TIPP</w:t>
      </w:r>
      <w:r w:rsidRPr="00623D71">
        <w:rPr>
          <w:rFonts w:ascii="Arial" w:eastAsia="Calibri" w:hAnsi="Arial" w:cs="Arial"/>
          <w:lang w:eastAsia="en-US"/>
        </w:rPr>
        <w:t>)</w:t>
      </w:r>
      <w:r w:rsidR="000C635F" w:rsidRPr="00623D71">
        <w:rPr>
          <w:rFonts w:ascii="Arial" w:eastAsia="Calibri" w:hAnsi="Arial" w:cs="Arial"/>
          <w:vertAlign w:val="superscript"/>
          <w:lang w:eastAsia="en-US"/>
        </w:rPr>
        <w:t>3</w:t>
      </w:r>
      <w:r w:rsidR="00EC111A" w:rsidRPr="00623D71">
        <w:rPr>
          <w:rFonts w:ascii="Arial" w:eastAsia="Calibri" w:hAnsi="Arial" w:cs="Arial"/>
          <w:vertAlign w:val="superscript"/>
          <w:lang w:eastAsia="en-US"/>
        </w:rPr>
        <w:t>8</w:t>
      </w:r>
      <w:r w:rsidRPr="00623D71">
        <w:rPr>
          <w:rFonts w:ascii="Arial" w:eastAsia="Calibri" w:hAnsi="Arial" w:cs="Arial"/>
          <w:lang w:eastAsia="en-US"/>
        </w:rPr>
        <w:t xml:space="preserve">, a </w:t>
      </w:r>
      <w:r w:rsidR="003E47A0" w:rsidRPr="00623D71">
        <w:rPr>
          <w:rFonts w:ascii="Arial" w:eastAsia="Calibri" w:hAnsi="Arial" w:cs="Arial"/>
          <w:lang w:eastAsia="en-US"/>
        </w:rPr>
        <w:t>3-</w:t>
      </w:r>
      <w:r w:rsidRPr="00623D71">
        <w:rPr>
          <w:rFonts w:ascii="Arial" w:eastAsia="Calibri" w:hAnsi="Arial" w:cs="Arial"/>
          <w:lang w:eastAsia="en-US"/>
        </w:rPr>
        <w:t>year specialized early psychosis program</w:t>
      </w:r>
      <w:r w:rsidR="000A2122" w:rsidRPr="00623D71">
        <w:rPr>
          <w:rFonts w:ascii="Arial" w:eastAsia="Calibri" w:hAnsi="Arial" w:cs="Arial"/>
          <w:lang w:eastAsia="en-US"/>
        </w:rPr>
        <w:t xml:space="preserve"> in the department of psychiatry</w:t>
      </w:r>
      <w:r w:rsidRPr="00623D71">
        <w:rPr>
          <w:rFonts w:ascii="Arial" w:eastAsia="Calibri" w:hAnsi="Arial" w:cs="Arial"/>
          <w:lang w:eastAsia="en-US"/>
        </w:rPr>
        <w:t xml:space="preserve"> </w:t>
      </w:r>
      <w:r w:rsidR="003E47A0" w:rsidRPr="00623D71">
        <w:rPr>
          <w:rFonts w:ascii="Arial" w:eastAsia="Calibri" w:hAnsi="Arial" w:cs="Arial"/>
          <w:lang w:eastAsia="en-US"/>
        </w:rPr>
        <w:t xml:space="preserve">at </w:t>
      </w:r>
      <w:r w:rsidRPr="00623D71">
        <w:rPr>
          <w:rFonts w:ascii="Arial" w:eastAsia="Calibri" w:hAnsi="Arial" w:cs="Arial"/>
          <w:lang w:eastAsia="en-US"/>
        </w:rPr>
        <w:t>Lausanne</w:t>
      </w:r>
      <w:r w:rsidR="003E47A0" w:rsidRPr="00623D71">
        <w:rPr>
          <w:rFonts w:ascii="Arial" w:eastAsia="Calibri" w:hAnsi="Arial" w:cs="Arial"/>
          <w:lang w:eastAsia="en-US"/>
        </w:rPr>
        <w:t xml:space="preserve"> University Hospital</w:t>
      </w:r>
      <w:r w:rsidRPr="00623D71">
        <w:rPr>
          <w:rFonts w:ascii="Arial" w:eastAsia="Calibri" w:hAnsi="Arial" w:cs="Arial"/>
          <w:lang w:eastAsia="en-US"/>
        </w:rPr>
        <w:t xml:space="preserve">, Switzerland. </w:t>
      </w:r>
      <w:r w:rsidR="003E47A0" w:rsidRPr="00623D71">
        <w:rPr>
          <w:rFonts w:ascii="Arial" w:eastAsia="Calibri" w:hAnsi="Arial" w:cs="Arial"/>
          <w:lang w:eastAsia="en-US"/>
        </w:rPr>
        <w:t xml:space="preserve">Eligibility </w:t>
      </w:r>
      <w:r w:rsidRPr="00623D71">
        <w:rPr>
          <w:rFonts w:ascii="Arial" w:eastAsia="Calibri" w:hAnsi="Arial" w:cs="Arial"/>
          <w:lang w:eastAsia="en-US"/>
        </w:rPr>
        <w:t xml:space="preserve">criteria </w:t>
      </w:r>
      <w:r w:rsidR="003E47A0" w:rsidRPr="00623D71">
        <w:rPr>
          <w:rFonts w:ascii="Arial" w:eastAsia="Calibri" w:hAnsi="Arial" w:cs="Arial"/>
          <w:lang w:eastAsia="en-US"/>
        </w:rPr>
        <w:t>for</w:t>
      </w:r>
      <w:r w:rsidRPr="00623D71">
        <w:rPr>
          <w:rFonts w:ascii="Arial" w:eastAsia="Calibri" w:hAnsi="Arial" w:cs="Arial"/>
          <w:lang w:eastAsia="en-US"/>
        </w:rPr>
        <w:t xml:space="preserve"> the program </w:t>
      </w:r>
      <w:r w:rsidR="003E47A0" w:rsidRPr="00623D71">
        <w:rPr>
          <w:rFonts w:ascii="Arial" w:eastAsia="Calibri" w:hAnsi="Arial" w:cs="Arial"/>
          <w:lang w:eastAsia="en-US"/>
        </w:rPr>
        <w:t>were</w:t>
      </w:r>
      <w:r w:rsidRPr="00623D71">
        <w:rPr>
          <w:rFonts w:ascii="Arial" w:eastAsia="Calibri" w:hAnsi="Arial" w:cs="Arial"/>
          <w:lang w:eastAsia="en-US"/>
        </w:rPr>
        <w:t xml:space="preserve">: (I) age between 18 and 35; (II) </w:t>
      </w:r>
      <w:r w:rsidR="003E47A0" w:rsidRPr="00623D71">
        <w:rPr>
          <w:rFonts w:ascii="Arial" w:eastAsia="Calibri" w:hAnsi="Arial" w:cs="Arial"/>
          <w:lang w:eastAsia="en-US"/>
        </w:rPr>
        <w:t xml:space="preserve">living </w:t>
      </w:r>
      <w:r w:rsidRPr="00623D71">
        <w:rPr>
          <w:rFonts w:ascii="Arial" w:eastAsia="Calibri" w:hAnsi="Arial" w:cs="Arial"/>
          <w:lang w:eastAsia="en-US"/>
        </w:rPr>
        <w:t xml:space="preserve">in the catchment area (Lausanne and surroundings); (III) meeting threshold criteria for psychosis, as defined by the </w:t>
      </w:r>
      <w:r w:rsidR="003E47A0" w:rsidRPr="00623D71">
        <w:rPr>
          <w:rFonts w:ascii="Arial" w:eastAsia="Calibri" w:hAnsi="Arial" w:cs="Arial"/>
          <w:lang w:eastAsia="en-US"/>
        </w:rPr>
        <w:t>“</w:t>
      </w:r>
      <w:r w:rsidRPr="00623D71">
        <w:rPr>
          <w:rFonts w:ascii="Arial" w:eastAsia="Calibri" w:hAnsi="Arial" w:cs="Arial"/>
          <w:lang w:eastAsia="en-US"/>
        </w:rPr>
        <w:t>Psychosis threshold</w:t>
      </w:r>
      <w:r w:rsidRPr="00623D71">
        <w:rPr>
          <w:rFonts w:ascii="Arial" w:eastAsia="Calibri" w:hAnsi="Arial" w:cs="Arial" w:hint="eastAsia"/>
          <w:lang w:eastAsia="en-US"/>
        </w:rPr>
        <w:t>”</w:t>
      </w:r>
      <w:r w:rsidRPr="00623D71">
        <w:rPr>
          <w:rFonts w:ascii="Arial" w:eastAsia="Calibri" w:hAnsi="Arial" w:cs="Arial"/>
          <w:lang w:eastAsia="en-US"/>
        </w:rPr>
        <w:t xml:space="preserve"> subscale of the Comprehensive Assessment of </w:t>
      </w:r>
      <w:proofErr w:type="gramStart"/>
      <w:r w:rsidRPr="00623D71">
        <w:rPr>
          <w:rFonts w:ascii="Arial" w:eastAsia="Calibri" w:hAnsi="Arial" w:cs="Arial"/>
          <w:lang w:eastAsia="en-US"/>
        </w:rPr>
        <w:t>At Risk</w:t>
      </w:r>
      <w:proofErr w:type="gramEnd"/>
      <w:r w:rsidRPr="00623D71">
        <w:rPr>
          <w:rFonts w:ascii="Arial" w:eastAsia="Calibri" w:hAnsi="Arial" w:cs="Arial"/>
          <w:lang w:eastAsia="en-US"/>
        </w:rPr>
        <w:t xml:space="preserve"> Mental States (CAARMS)</w:t>
      </w:r>
      <w:r w:rsidR="00943BE8">
        <w:rPr>
          <w:rFonts w:ascii="Arial" w:eastAsia="Calibri" w:hAnsi="Arial" w:cs="Arial"/>
          <w:vertAlign w:val="superscript"/>
          <w:lang w:eastAsia="en-US"/>
        </w:rPr>
        <w:t>85</w:t>
      </w:r>
      <w:r w:rsidRPr="00623D71">
        <w:rPr>
          <w:rFonts w:ascii="Arial" w:eastAsia="Calibri" w:hAnsi="Arial" w:cs="Arial"/>
          <w:lang w:eastAsia="en-US"/>
        </w:rPr>
        <w:t xml:space="preserve"> Scale. Patients </w:t>
      </w:r>
      <w:r w:rsidR="003E47A0" w:rsidRPr="00623D71">
        <w:rPr>
          <w:rFonts w:ascii="Arial" w:eastAsia="Calibri" w:hAnsi="Arial" w:cs="Arial"/>
          <w:lang w:eastAsia="en-US"/>
        </w:rPr>
        <w:t>were not eligible and</w:t>
      </w:r>
      <w:r w:rsidRPr="00623D71">
        <w:rPr>
          <w:rFonts w:ascii="Arial" w:eastAsia="Calibri" w:hAnsi="Arial" w:cs="Arial"/>
          <w:lang w:eastAsia="en-US"/>
        </w:rPr>
        <w:t xml:space="preserve"> referred to other treatment programs if they </w:t>
      </w:r>
      <w:r w:rsidR="003E47A0" w:rsidRPr="00623D71">
        <w:rPr>
          <w:rFonts w:ascii="Arial" w:eastAsia="Calibri" w:hAnsi="Arial" w:cs="Arial"/>
          <w:lang w:eastAsia="en-US"/>
        </w:rPr>
        <w:t xml:space="preserve">had </w:t>
      </w:r>
      <w:r w:rsidRPr="00623D71">
        <w:rPr>
          <w:rFonts w:ascii="Arial" w:eastAsia="Calibri" w:hAnsi="Arial" w:cs="Arial"/>
          <w:lang w:eastAsia="en-US"/>
        </w:rPr>
        <w:t>been taking antipsychotic medication for more than 6 month</w:t>
      </w:r>
      <w:r w:rsidR="000A2122" w:rsidRPr="00623D71">
        <w:rPr>
          <w:rFonts w:ascii="Arial" w:eastAsia="Calibri" w:hAnsi="Arial" w:cs="Arial"/>
          <w:lang w:eastAsia="en-US"/>
        </w:rPr>
        <w:t>s</w:t>
      </w:r>
      <w:r w:rsidRPr="00623D71">
        <w:rPr>
          <w:rFonts w:ascii="Arial" w:eastAsia="Calibri" w:hAnsi="Arial" w:cs="Arial"/>
          <w:lang w:eastAsia="en-US"/>
        </w:rPr>
        <w:t xml:space="preserve">, </w:t>
      </w:r>
      <w:r w:rsidR="003E47A0" w:rsidRPr="00623D71">
        <w:rPr>
          <w:rFonts w:ascii="Arial" w:eastAsia="Calibri" w:hAnsi="Arial" w:cs="Arial"/>
          <w:lang w:eastAsia="en-US"/>
        </w:rPr>
        <w:t xml:space="preserve">had </w:t>
      </w:r>
      <w:r w:rsidRPr="00623D71">
        <w:rPr>
          <w:rFonts w:ascii="Arial" w:eastAsia="Calibri" w:hAnsi="Arial" w:cs="Arial"/>
          <w:lang w:eastAsia="en-US"/>
        </w:rPr>
        <w:t xml:space="preserve">psychosis related to intoxication or organic brain disease, or </w:t>
      </w:r>
      <w:r w:rsidR="003E47A0" w:rsidRPr="00623D71">
        <w:rPr>
          <w:rFonts w:ascii="Arial" w:eastAsia="Calibri" w:hAnsi="Arial" w:cs="Arial"/>
          <w:lang w:eastAsia="en-US"/>
        </w:rPr>
        <w:t xml:space="preserve">had </w:t>
      </w:r>
      <w:r w:rsidRPr="00623D71">
        <w:rPr>
          <w:rFonts w:ascii="Arial" w:eastAsia="Calibri" w:hAnsi="Arial" w:cs="Arial"/>
          <w:lang w:eastAsia="en-US"/>
        </w:rPr>
        <w:t xml:space="preserve">an </w:t>
      </w:r>
      <w:r w:rsidR="000A2122" w:rsidRPr="00623D71">
        <w:rPr>
          <w:rFonts w:ascii="Arial" w:eastAsia="Calibri" w:hAnsi="Arial" w:cs="Arial"/>
          <w:lang w:eastAsia="en-US"/>
        </w:rPr>
        <w:t>IQ</w:t>
      </w:r>
      <w:r w:rsidRPr="00623D71">
        <w:rPr>
          <w:rFonts w:ascii="Arial" w:eastAsia="Calibri" w:hAnsi="Arial" w:cs="Arial"/>
          <w:lang w:eastAsia="en-US"/>
        </w:rPr>
        <w:t xml:space="preserve"> below 70. </w:t>
      </w:r>
      <w:r w:rsidR="000143EC" w:rsidRPr="00623D71">
        <w:rPr>
          <w:rFonts w:ascii="Arial" w:eastAsia="Calibri" w:hAnsi="Arial" w:cs="Arial"/>
          <w:lang w:eastAsia="en-US"/>
        </w:rPr>
        <w:t>P</w:t>
      </w:r>
      <w:r w:rsidRPr="00623D71">
        <w:rPr>
          <w:rFonts w:ascii="Arial" w:eastAsia="Calibri" w:hAnsi="Arial" w:cs="Arial"/>
          <w:lang w:eastAsia="en-US"/>
        </w:rPr>
        <w:t>atients with an illness duration of more than 5 years were excluded</w:t>
      </w:r>
      <w:r w:rsidR="009136B8" w:rsidRPr="00623D71">
        <w:rPr>
          <w:rFonts w:ascii="Arial" w:eastAsia="Calibri" w:hAnsi="Arial" w:cs="Arial"/>
          <w:lang w:eastAsia="en-US"/>
        </w:rPr>
        <w:t>.</w:t>
      </w:r>
    </w:p>
    <w:p w:rsidR="00424FA4" w:rsidRPr="00AA5629" w:rsidRDefault="00424FA4" w:rsidP="00424FA4">
      <w:pPr>
        <w:spacing w:after="200" w:line="360" w:lineRule="auto"/>
        <w:jc w:val="both"/>
        <w:rPr>
          <w:rFonts w:ascii="Arial" w:eastAsia="Calibri" w:hAnsi="Arial" w:cs="Arial"/>
          <w:lang w:eastAsia="en-US"/>
        </w:rPr>
      </w:pPr>
      <w:r w:rsidRPr="00623D71">
        <w:rPr>
          <w:rFonts w:ascii="Arial" w:eastAsia="Calibri" w:hAnsi="Arial" w:cs="Arial"/>
          <w:lang w:eastAsia="en-US"/>
        </w:rPr>
        <w:t>Healthy controls were recruited from similar geographic and sociodemographic areas through advertisement and assessed by the Diagnostic Interview for Genetic Studies</w:t>
      </w:r>
      <w:r w:rsidR="00943BE8">
        <w:rPr>
          <w:rFonts w:ascii="Arial" w:eastAsia="Calibri" w:hAnsi="Arial" w:cs="Arial"/>
          <w:vertAlign w:val="superscript"/>
          <w:lang w:eastAsia="en-US"/>
        </w:rPr>
        <w:t>86</w:t>
      </w:r>
      <w:r w:rsidRPr="00623D71">
        <w:rPr>
          <w:rFonts w:ascii="Arial" w:eastAsia="Calibri" w:hAnsi="Arial" w:cs="Arial"/>
          <w:lang w:eastAsia="en-US"/>
        </w:rPr>
        <w:t xml:space="preserve">. Controls were excluded from the study if they met one of the following criteria: had a major mood, psychotic, or substance-use disorder or had a first-degree relative with a psychotic disorder. Furthermore, neurological disorders and severe head trauma were exclusion criteria for all </w:t>
      </w:r>
      <w:r w:rsidR="00120679" w:rsidRPr="00623D71">
        <w:rPr>
          <w:rFonts w:ascii="Arial" w:eastAsia="Calibri" w:hAnsi="Arial" w:cs="Arial"/>
          <w:lang w:eastAsia="en-US"/>
        </w:rPr>
        <w:t>participants (i.e., patients and controls)</w:t>
      </w:r>
      <w:r w:rsidRPr="00623D71">
        <w:rPr>
          <w:rFonts w:ascii="Arial" w:eastAsia="Calibri" w:hAnsi="Arial" w:cs="Arial"/>
          <w:lang w:eastAsia="en-US"/>
        </w:rPr>
        <w:t>.</w:t>
      </w:r>
      <w:r w:rsidRPr="00AA5629">
        <w:rPr>
          <w:rFonts w:ascii="Arial" w:eastAsia="Calibri" w:hAnsi="Arial" w:cs="Arial"/>
          <w:lang w:eastAsia="en-US"/>
        </w:rPr>
        <w:t xml:space="preserve"> Healthy controls were matched for </w:t>
      </w:r>
      <w:r w:rsidR="0046357E">
        <w:rPr>
          <w:rFonts w:ascii="Arial" w:eastAsia="Calibri" w:hAnsi="Arial" w:cs="Arial"/>
          <w:lang w:eastAsia="en-US"/>
        </w:rPr>
        <w:t>sex</w:t>
      </w:r>
      <w:r w:rsidR="00120679">
        <w:rPr>
          <w:rFonts w:ascii="Arial" w:eastAsia="Calibri" w:hAnsi="Arial" w:cs="Arial"/>
          <w:lang w:eastAsia="en-US"/>
        </w:rPr>
        <w:t>,</w:t>
      </w:r>
      <w:r w:rsidRPr="00AA5629">
        <w:rPr>
          <w:rFonts w:ascii="Arial" w:eastAsia="Calibri" w:hAnsi="Arial" w:cs="Arial"/>
          <w:lang w:eastAsia="en-US"/>
        </w:rPr>
        <w:t xml:space="preserve"> age</w:t>
      </w:r>
      <w:r w:rsidR="00120679">
        <w:rPr>
          <w:rFonts w:ascii="Arial" w:eastAsia="Calibri" w:hAnsi="Arial" w:cs="Arial"/>
          <w:lang w:eastAsia="en-US"/>
        </w:rPr>
        <w:t xml:space="preserve"> and </w:t>
      </w:r>
      <w:r w:rsidRPr="00AA5629">
        <w:rPr>
          <w:rFonts w:ascii="Arial" w:eastAsia="Calibri" w:hAnsi="Arial" w:cs="Arial"/>
          <w:lang w:eastAsia="en-US"/>
        </w:rPr>
        <w:t>cigarette smoking (</w:t>
      </w:r>
      <w:r w:rsidR="00120679">
        <w:rPr>
          <w:rFonts w:ascii="Arial" w:eastAsia="Calibri" w:hAnsi="Arial" w:cs="Arial"/>
          <w:lang w:eastAsia="en-US"/>
        </w:rPr>
        <w:t xml:space="preserve">i.e., </w:t>
      </w:r>
      <w:r w:rsidRPr="00AA5629">
        <w:rPr>
          <w:rFonts w:ascii="Arial" w:eastAsia="Calibri" w:hAnsi="Arial" w:cs="Arial"/>
          <w:lang w:eastAsia="en-US"/>
        </w:rPr>
        <w:t>user or non-user)</w:t>
      </w:r>
      <w:r w:rsidR="00120679">
        <w:rPr>
          <w:rFonts w:ascii="Arial" w:eastAsia="Calibri" w:hAnsi="Arial" w:cs="Arial"/>
          <w:lang w:eastAsia="en-US"/>
        </w:rPr>
        <w:t>.</w:t>
      </w:r>
      <w:r w:rsidRPr="00AA5629">
        <w:rPr>
          <w:rFonts w:ascii="Arial" w:eastAsia="Calibri" w:hAnsi="Arial" w:cs="Arial"/>
          <w:lang w:eastAsia="en-US"/>
        </w:rPr>
        <w:t xml:space="preserve"> BMI (kg/m</w:t>
      </w:r>
      <w:r w:rsidRPr="00AA5629">
        <w:rPr>
          <w:rFonts w:ascii="Arial" w:eastAsia="Calibri" w:hAnsi="Arial" w:cs="Arial"/>
          <w:vertAlign w:val="superscript"/>
          <w:lang w:eastAsia="en-US"/>
        </w:rPr>
        <w:t>2</w:t>
      </w:r>
      <w:r w:rsidRPr="00AA5629">
        <w:rPr>
          <w:rFonts w:ascii="Arial" w:eastAsia="Calibri" w:hAnsi="Arial" w:cs="Arial"/>
          <w:lang w:eastAsia="en-US"/>
        </w:rPr>
        <w:t>)</w:t>
      </w:r>
      <w:r w:rsidR="00120679">
        <w:rPr>
          <w:rFonts w:ascii="Arial" w:eastAsia="Calibri" w:hAnsi="Arial" w:cs="Arial"/>
          <w:lang w:eastAsia="en-US"/>
        </w:rPr>
        <w:t xml:space="preserve"> was calculated for all participants</w:t>
      </w:r>
      <w:r w:rsidRPr="00AA5629">
        <w:rPr>
          <w:rFonts w:ascii="Arial" w:eastAsia="Calibri" w:hAnsi="Arial" w:cs="Arial"/>
          <w:lang w:eastAsia="en-US"/>
        </w:rPr>
        <w:t>. For patients, symptomatic severity was assessed by a trained psychologist using the Positive and Negative Syndrome Scale (PANSS)</w:t>
      </w:r>
      <w:r w:rsidR="00943BE8">
        <w:rPr>
          <w:rFonts w:ascii="Arial" w:eastAsia="Calibri" w:hAnsi="Arial" w:cs="Arial"/>
          <w:vertAlign w:val="superscript"/>
          <w:lang w:eastAsia="en-US"/>
        </w:rPr>
        <w:t>87</w:t>
      </w:r>
      <w:r w:rsidRPr="00AA5629">
        <w:rPr>
          <w:rFonts w:ascii="Arial" w:eastAsia="Calibri" w:hAnsi="Arial" w:cs="Arial"/>
          <w:lang w:eastAsia="en-US"/>
        </w:rPr>
        <w:t>. Antipsychotic doses at the time of the study were converted to chlorpromazine equivalents (CPZ equivalents in mg) for each patient</w:t>
      </w:r>
      <w:r w:rsidR="00943BE8">
        <w:rPr>
          <w:rFonts w:ascii="Arial" w:eastAsia="Calibri" w:hAnsi="Arial" w:cs="Arial"/>
          <w:vertAlign w:val="superscript"/>
          <w:lang w:eastAsia="en-US"/>
        </w:rPr>
        <w:t>88</w:t>
      </w:r>
      <w:r w:rsidRPr="00AA5629">
        <w:rPr>
          <w:rFonts w:ascii="Arial" w:eastAsia="Calibri" w:hAnsi="Arial" w:cs="Arial"/>
          <w:lang w:eastAsia="en-US"/>
        </w:rPr>
        <w:t xml:space="preserve">. At the time of blood sampling, 101 patients out of 111 were receiving antipsychotic medication (c.f. Table 1). All assessments (MRS, plasma and clinical) were performed at the same time point (plasma measurement of </w:t>
      </w:r>
      <w:proofErr w:type="spellStart"/>
      <w:r w:rsidRPr="00AA5629">
        <w:rPr>
          <w:rFonts w:ascii="Arial" w:eastAsia="Calibri" w:hAnsi="Arial" w:cs="Arial"/>
          <w:lang w:eastAsia="en-US"/>
        </w:rPr>
        <w:t>sRAGE</w:t>
      </w:r>
      <w:proofErr w:type="spellEnd"/>
      <w:r w:rsidRPr="00AA5629">
        <w:rPr>
          <w:rFonts w:ascii="Arial" w:eastAsia="Calibri" w:hAnsi="Arial" w:cs="Arial"/>
          <w:lang w:eastAsia="en-US"/>
        </w:rPr>
        <w:t xml:space="preserve"> was done on 68 healthy </w:t>
      </w:r>
      <w:r w:rsidRPr="00AA5629">
        <w:rPr>
          <w:rFonts w:ascii="Arial" w:eastAsia="Calibri" w:hAnsi="Arial" w:cs="Arial"/>
          <w:lang w:eastAsia="en-US"/>
        </w:rPr>
        <w:lastRenderedPageBreak/>
        <w:t xml:space="preserve">subjects and 111 patients, while MRS analysis was conducted on 39 healthy subjects and 33 patients). The GAG trinucleotide-repeat polymorphism in </w:t>
      </w:r>
      <w:proofErr w:type="spellStart"/>
      <w:r w:rsidRPr="00AA5629">
        <w:rPr>
          <w:rFonts w:ascii="Arial" w:eastAsia="Calibri" w:hAnsi="Arial" w:cs="Arial"/>
          <w:i/>
          <w:lang w:eastAsia="en-US"/>
        </w:rPr>
        <w:t>Gclc</w:t>
      </w:r>
      <w:proofErr w:type="spellEnd"/>
      <w:r w:rsidRPr="00AA5629">
        <w:rPr>
          <w:rFonts w:ascii="Arial" w:eastAsia="Calibri" w:hAnsi="Arial" w:cs="Arial"/>
          <w:lang w:eastAsia="en-US"/>
        </w:rPr>
        <w:t xml:space="preserve"> gene was genotyped as previously described</w:t>
      </w:r>
      <w:r w:rsidRPr="00AA5629">
        <w:rPr>
          <w:rFonts w:ascii="Arial" w:eastAsia="Calibri" w:hAnsi="Arial" w:cs="Arial"/>
          <w:lang w:eastAsia="en-US"/>
        </w:rPr>
        <w:fldChar w:fldCharType="begin"/>
      </w:r>
      <w:r w:rsidRPr="00AA5629">
        <w:rPr>
          <w:rFonts w:ascii="Arial" w:eastAsia="Calibri" w:hAnsi="Arial" w:cs="Arial"/>
          <w:lang w:eastAsia="en-US"/>
        </w:rPr>
        <w:instrText xml:space="preserve"> ADDIN PAPERS2_CITATIONS &lt;citation&gt;&lt;priority&gt;0&lt;/priority&gt;&lt;uuid&gt;5E0710C3-D7B2-45CD-B7C3-2F9208999256&lt;/uuid&gt;&lt;publications&gt;&lt;publication&gt;&lt;subtype&gt;400&lt;/subtype&gt;&lt;title&gt;Impaired glutathione synthesis in schizophrenia: convergent genetic and functional evidence.&lt;/title&gt;&lt;url&gt;http://www.pnas.org/cgi/doi/10.1073/pnas.0706778104&lt;/url&gt;&lt;volume&gt;104&lt;/volume&gt;&lt;publication_date&gt;99200710161200000000222000&lt;/publication_date&gt;&lt;uuid&gt;15492370-3B47-4D45-A348-DAF169C277F0&lt;/uuid&gt;&lt;type&gt;400&lt;/type&gt;&lt;number&gt;42&lt;/number&gt;&lt;doi&gt;10.1073/pnas.0706778104&lt;/doi&gt;&lt;institution&gt;Center for Psychiatric Neuroscience, Department of Psychiatry, University Hospital Center and University of Lausanne, 1008 Prilly-Lausanne, Switzerland. rene.gysin@chuv.ch&lt;/institution&gt;&lt;startpage&gt;16621&lt;/startpage&gt;&lt;endpage&gt;16626&lt;/endpage&gt;&lt;bundle&gt;&lt;publication&gt;&lt;title&gt;Proceedings of the National Academy of Sciences of the United States of America&lt;/title&gt;&lt;uuid&gt;2F42D6D1-DBB0-474A-8F4D-BE82FD66B340&lt;/uuid&gt;&lt;subtype&gt;-100&lt;/subtype&gt;&lt;publisher&gt;National Acad Sciences&lt;/publisher&gt;&lt;type&gt;-100&lt;/type&gt;&lt;/publication&gt;&lt;/bundle&gt;&lt;authors&gt;&lt;author&gt;&lt;lastName&gt;Gysin&lt;/lastName&gt;&lt;firstName&gt;René&lt;/firstName&gt;&lt;/author&gt;&lt;author&gt;&lt;lastName&gt;Kraftsik&lt;/lastName&gt;&lt;firstName&gt;Rudolf&lt;/firstName&gt;&lt;/author&gt;&lt;author&gt;&lt;lastName&gt;Sandell&lt;/lastName&gt;&lt;firstName&gt;Julie&lt;/firstName&gt;&lt;/author&gt;&lt;author&gt;&lt;lastName&gt;Bovet&lt;/lastName&gt;&lt;firstName&gt;Pierre&lt;/firstName&gt;&lt;/author&gt;&lt;author&gt;&lt;lastName&gt;Chappuis&lt;/lastName&gt;&lt;firstName&gt;Céline&lt;/firstName&gt;&lt;/author&gt;&lt;author&gt;&lt;lastName&gt;Conus&lt;/lastName&gt;&lt;firstName&gt;Philippe&lt;/firstName&gt;&lt;/author&gt;&lt;author&gt;&lt;lastName&gt;Deppen&lt;/lastName&gt;&lt;firstName&gt;Patricia&lt;/firstName&gt;&lt;/author&gt;&lt;author&gt;&lt;lastName&gt;Preisig&lt;/lastName&gt;&lt;firstName&gt;Martin&lt;/firstName&gt;&lt;/author&gt;&lt;author&gt;&lt;lastName&gt;Ruiz&lt;/lastName&gt;&lt;firstName&gt;Viviane&lt;/firstName&gt;&lt;/author&gt;&lt;author&gt;&lt;lastName&gt;Steullet&lt;/lastName&gt;&lt;firstName&gt;Pascal&lt;/firstName&gt;&lt;/author&gt;&lt;author&gt;&lt;lastName&gt;Tosic&lt;/lastName&gt;&lt;firstName&gt;Mirjana&lt;/firstName&gt;&lt;/author&gt;&lt;author&gt;&lt;lastName&gt;Werge&lt;/lastName&gt;&lt;firstName&gt;Thomas&lt;/firstName&gt;&lt;/author&gt;&lt;author&gt;&lt;lastName&gt;Cuenod&lt;/lastName&gt;&lt;firstName&gt;Michel&lt;/firstName&gt;&lt;/author&gt;&lt;author&gt;&lt;lastName&gt;Do&lt;/lastName&gt;&lt;firstName&gt;Kim&lt;/firstName&gt;&lt;middleNames&gt;Q&lt;/middleNames&gt;&lt;/author&gt;&lt;/authors&gt;&lt;/publication&gt;&lt;/publications&gt;&lt;cites&gt;&lt;/cites&gt;&lt;/citation&gt;</w:instrText>
      </w:r>
      <w:r w:rsidRPr="00AA5629">
        <w:rPr>
          <w:rFonts w:ascii="Arial" w:eastAsia="Calibri" w:hAnsi="Arial" w:cs="Arial"/>
          <w:lang w:eastAsia="en-US"/>
        </w:rPr>
        <w:fldChar w:fldCharType="separate"/>
      </w:r>
      <w:r w:rsidR="000C635F">
        <w:rPr>
          <w:rFonts w:ascii="Arial" w:hAnsi="Arial" w:cs="Arial"/>
          <w:vertAlign w:val="superscript"/>
          <w:lang w:val="en-GB"/>
        </w:rPr>
        <w:t>9</w:t>
      </w:r>
      <w:r w:rsidRPr="00AA5629">
        <w:rPr>
          <w:rFonts w:ascii="Arial" w:eastAsia="Calibri" w:hAnsi="Arial" w:cs="Arial"/>
          <w:lang w:eastAsia="en-US"/>
        </w:rPr>
        <w:fldChar w:fldCharType="end"/>
      </w:r>
      <w:r w:rsidRPr="00AA5629">
        <w:rPr>
          <w:rFonts w:ascii="Arial" w:eastAsia="Calibri" w:hAnsi="Arial" w:cs="Arial"/>
          <w:lang w:eastAsia="en-US"/>
        </w:rPr>
        <w:t xml:space="preserve"> and assigned into </w:t>
      </w:r>
      <w:proofErr w:type="spellStart"/>
      <w:r w:rsidRPr="00AA5629">
        <w:rPr>
          <w:rFonts w:ascii="Arial" w:eastAsia="Calibri" w:hAnsi="Arial" w:cs="Arial"/>
          <w:i/>
          <w:lang w:eastAsia="en-US"/>
        </w:rPr>
        <w:t>Gclc</w:t>
      </w:r>
      <w:proofErr w:type="spellEnd"/>
      <w:r w:rsidRPr="00AA5629">
        <w:rPr>
          <w:rFonts w:ascii="Arial" w:eastAsia="Calibri" w:hAnsi="Arial" w:cs="Arial"/>
          <w:lang w:eastAsia="en-US"/>
        </w:rPr>
        <w:t xml:space="preserve"> high-risk or </w:t>
      </w:r>
      <w:proofErr w:type="spellStart"/>
      <w:r w:rsidRPr="00AA5629">
        <w:rPr>
          <w:rFonts w:ascii="Arial" w:eastAsia="Calibri" w:hAnsi="Arial" w:cs="Arial"/>
          <w:i/>
          <w:lang w:eastAsia="en-US"/>
        </w:rPr>
        <w:t>Gclc</w:t>
      </w:r>
      <w:proofErr w:type="spellEnd"/>
      <w:r w:rsidRPr="00AA5629">
        <w:rPr>
          <w:rFonts w:ascii="Arial" w:eastAsia="Calibri" w:hAnsi="Arial" w:cs="Arial"/>
          <w:lang w:eastAsia="en-US"/>
        </w:rPr>
        <w:t xml:space="preserve"> low-risk genotype based on the number of GAG repeats as defined in Gysin et al.</w:t>
      </w:r>
      <w:r w:rsidRPr="00AA5629">
        <w:rPr>
          <w:rFonts w:ascii="Arial" w:eastAsia="Calibri" w:hAnsi="Arial" w:cs="Arial"/>
          <w:lang w:eastAsia="en-US"/>
        </w:rPr>
        <w:fldChar w:fldCharType="begin"/>
      </w:r>
      <w:r w:rsidRPr="00AA5629">
        <w:rPr>
          <w:rFonts w:ascii="Arial" w:eastAsia="Calibri" w:hAnsi="Arial" w:cs="Arial"/>
          <w:lang w:eastAsia="en-US"/>
        </w:rPr>
        <w:instrText xml:space="preserve"> ADDIN PAPERS2_CITATIONS &lt;citation&gt;&lt;priority&gt;0&lt;/priority&gt;&lt;uuid&gt;403C79B8-655B-47E0-ACBD-13CDC4BF61B5&lt;/uuid&gt;&lt;publications&gt;&lt;publication&gt;&lt;subtype&gt;400&lt;/subtype&gt;&lt;title&gt;Impaired glutathione synthesis in schizophrenia: convergent genetic and functional evidence.&lt;/title&gt;&lt;url&gt;http://www.pnas.org/cgi/doi/10.1073/pnas.0706778104&lt;/url&gt;&lt;volume&gt;104&lt;/volume&gt;&lt;publication_date&gt;99200710161200000000222000&lt;/publication_date&gt;&lt;uuid&gt;15492370-3B47-4D45-A348-DAF169C277F0&lt;/uuid&gt;&lt;type&gt;400&lt;/type&gt;&lt;number&gt;42&lt;/number&gt;&lt;doi&gt;10.1073/pnas.0706778104&lt;/doi&gt;&lt;institution&gt;Center for Psychiatric Neuroscience, Department of Psychiatry, University Hospital Center and University of Lausanne, 1008 Prilly-Lausanne, Switzerland. rene.gysin@chuv.ch&lt;/institution&gt;&lt;startpage&gt;16621&lt;/startpage&gt;&lt;endpage&gt;16626&lt;/endpage&gt;&lt;bundle&gt;&lt;publication&gt;&lt;title&gt;Proceedings of the National Academy of Sciences of the United States of America&lt;/title&gt;&lt;uuid&gt;2F42D6D1-DBB0-474A-8F4D-BE82FD66B340&lt;/uuid&gt;&lt;subtype&gt;-100&lt;/subtype&gt;&lt;publisher&gt;National Acad Sciences&lt;/publisher&gt;&lt;type&gt;-100&lt;/type&gt;&lt;/publication&gt;&lt;/bundle&gt;&lt;authors&gt;&lt;author&gt;&lt;lastName&gt;Gysin&lt;/lastName&gt;&lt;firstName&gt;René&lt;/firstName&gt;&lt;/author&gt;&lt;author&gt;&lt;lastName&gt;Kraftsik&lt;/lastName&gt;&lt;firstName&gt;Rudolf&lt;/firstName&gt;&lt;/author&gt;&lt;author&gt;&lt;lastName&gt;Sandell&lt;/lastName&gt;&lt;firstName&gt;Julie&lt;/firstName&gt;&lt;/author&gt;&lt;author&gt;&lt;lastName&gt;Bovet&lt;/lastName&gt;&lt;firstName&gt;Pierre&lt;/firstName&gt;&lt;/author&gt;&lt;author&gt;&lt;lastName&gt;Chappuis&lt;/lastName&gt;&lt;firstName&gt;Céline&lt;/firstName&gt;&lt;/author&gt;&lt;author&gt;&lt;lastName&gt;Conus&lt;/lastName&gt;&lt;firstName&gt;Philippe&lt;/firstName&gt;&lt;/author&gt;&lt;author&gt;&lt;lastName&gt;Deppen&lt;/lastName&gt;&lt;firstName&gt;Patricia&lt;/firstName&gt;&lt;/author&gt;&lt;author&gt;&lt;lastName&gt;Preisig&lt;/lastName&gt;&lt;firstName&gt;Martin&lt;/firstName&gt;&lt;/author&gt;&lt;author&gt;&lt;lastName&gt;Ruiz&lt;/lastName&gt;&lt;firstName&gt;Viviane&lt;/firstName&gt;&lt;/author&gt;&lt;author&gt;&lt;lastName&gt;Steullet&lt;/lastName&gt;&lt;firstName&gt;Pascal&lt;/firstName&gt;&lt;/author&gt;&lt;author&gt;&lt;lastName&gt;Tosic&lt;/lastName&gt;&lt;firstName&gt;Mirjana&lt;/firstName&gt;&lt;/author&gt;&lt;author&gt;&lt;lastName&gt;Werge&lt;/lastName&gt;&lt;firstName&gt;Thomas&lt;/firstName&gt;&lt;/author&gt;&lt;author&gt;&lt;lastName&gt;Cuenod&lt;/lastName&gt;&lt;firstName&gt;Michel&lt;/firstName&gt;&lt;/author&gt;&lt;author&gt;&lt;lastName&gt;Do&lt;/lastName&gt;&lt;firstName&gt;Kim&lt;/firstName&gt;&lt;middleNames&gt;Q&lt;/middleNames&gt;&lt;/author&gt;&lt;/authors&gt;&lt;/publication&gt;&lt;/publications&gt;&lt;cites&gt;&lt;/cites&gt;&lt;/citation&gt;</w:instrText>
      </w:r>
      <w:r w:rsidRPr="00AA5629">
        <w:rPr>
          <w:rFonts w:ascii="Arial" w:eastAsia="Calibri" w:hAnsi="Arial" w:cs="Arial"/>
          <w:lang w:eastAsia="en-US"/>
        </w:rPr>
        <w:fldChar w:fldCharType="separate"/>
      </w:r>
      <w:r w:rsidR="000C635F">
        <w:rPr>
          <w:rFonts w:ascii="Arial" w:hAnsi="Arial" w:cs="Arial"/>
          <w:vertAlign w:val="superscript"/>
          <w:lang w:val="en-GB"/>
        </w:rPr>
        <w:t>9</w:t>
      </w:r>
      <w:r w:rsidRPr="00AA5629">
        <w:rPr>
          <w:rFonts w:ascii="Arial" w:eastAsia="Calibri" w:hAnsi="Arial" w:cs="Arial"/>
          <w:lang w:eastAsia="en-US"/>
        </w:rPr>
        <w:fldChar w:fldCharType="end"/>
      </w:r>
      <w:r w:rsidRPr="00AA5629">
        <w:rPr>
          <w:rFonts w:ascii="Arial" w:eastAsia="Calibri" w:hAnsi="Arial" w:cs="Arial"/>
          <w:lang w:eastAsia="en-US"/>
        </w:rPr>
        <w:t xml:space="preserve">. As no SNP haplotype has been found to be a perfect surrogate for any of the GAG repeat lengths in </w:t>
      </w:r>
      <w:proofErr w:type="spellStart"/>
      <w:r w:rsidRPr="00AA5629">
        <w:rPr>
          <w:rFonts w:ascii="Arial" w:eastAsia="Calibri" w:hAnsi="Arial" w:cs="Arial"/>
          <w:i/>
          <w:lang w:eastAsia="en-US"/>
        </w:rPr>
        <w:t>Gclc</w:t>
      </w:r>
      <w:proofErr w:type="spellEnd"/>
      <w:r w:rsidRPr="00AA5629">
        <w:rPr>
          <w:rFonts w:ascii="Arial" w:eastAsia="Calibri" w:hAnsi="Arial" w:cs="Arial"/>
          <w:lang w:eastAsia="en-US"/>
        </w:rPr>
        <w:t xml:space="preserve"> gene, they cannot be derived from available SNP data from genome-wide association studies (GWAS) and a standard methodology should be used to correctly genotype these </w:t>
      </w:r>
      <w:r w:rsidRPr="001A40C5">
        <w:rPr>
          <w:rFonts w:ascii="Arial" w:eastAsia="Calibri" w:hAnsi="Arial" w:cs="Arial"/>
          <w:lang w:eastAsia="en-US"/>
        </w:rPr>
        <w:t>alleles</w:t>
      </w:r>
      <w:r w:rsidR="00943BE8">
        <w:rPr>
          <w:rFonts w:ascii="Arial" w:eastAsia="Calibri" w:hAnsi="Arial" w:cs="Arial"/>
          <w:vertAlign w:val="superscript"/>
          <w:lang w:eastAsia="en-US"/>
        </w:rPr>
        <w:t>89</w:t>
      </w:r>
      <w:r w:rsidRPr="001A40C5">
        <w:rPr>
          <w:rFonts w:ascii="Arial" w:eastAsia="Calibri" w:hAnsi="Arial" w:cs="Arial"/>
          <w:lang w:eastAsia="en-US"/>
        </w:rPr>
        <w:t>.</w:t>
      </w:r>
      <w:r w:rsidRPr="00AA5629">
        <w:rPr>
          <w:rFonts w:ascii="Arial" w:eastAsia="Calibri" w:hAnsi="Arial" w:cs="Arial"/>
          <w:lang w:eastAsia="en-US"/>
        </w:rPr>
        <w:t xml:space="preserve"> Informed written consent in accordance with our institutional guidelines (protocol approved by the Ethic Committee of Lausanne University) was obtained for all subjects.</w:t>
      </w:r>
    </w:p>
    <w:p w:rsidR="00A66D57" w:rsidRDefault="00A66D57" w:rsidP="00424FA4">
      <w:pPr>
        <w:spacing w:after="200" w:line="360" w:lineRule="auto"/>
        <w:jc w:val="both"/>
        <w:rPr>
          <w:rFonts w:ascii="Arial" w:eastAsia="Calibri" w:hAnsi="Arial" w:cs="Arial"/>
          <w:b/>
          <w:lang w:eastAsia="en-US"/>
        </w:rPr>
      </w:pPr>
    </w:p>
    <w:p w:rsidR="00424FA4" w:rsidRPr="00AA5629" w:rsidRDefault="00424FA4" w:rsidP="00424FA4">
      <w:pPr>
        <w:spacing w:after="200" w:line="360" w:lineRule="auto"/>
        <w:jc w:val="both"/>
        <w:rPr>
          <w:rFonts w:ascii="Arial" w:eastAsia="Calibri" w:hAnsi="Arial" w:cs="Arial"/>
          <w:b/>
          <w:lang w:eastAsia="en-US"/>
        </w:rPr>
      </w:pPr>
      <w:r w:rsidRPr="00AA5629">
        <w:rPr>
          <w:rFonts w:ascii="Arial" w:eastAsia="Calibri" w:hAnsi="Arial" w:cs="Arial"/>
          <w:b/>
          <w:lang w:eastAsia="en-US"/>
        </w:rPr>
        <w:t>Intracortical injection of SB-3CT and brain tissue dissection</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 xml:space="preserve">Since this MMP9 inhibitor has mainly been used in ischemic models when the BBB is known to be leaky, some preliminary experiments were conducted to test the efficacy of SB-3CT and to determine the right dose. First, this inhibitor was </w:t>
      </w:r>
      <w:proofErr w:type="spellStart"/>
      <w:r w:rsidRPr="00AA5629">
        <w:rPr>
          <w:rFonts w:ascii="Arial" w:eastAsia="Calibri" w:hAnsi="Arial" w:cs="Arial"/>
          <w:lang w:eastAsia="en-US"/>
        </w:rPr>
        <w:t>intracortically</w:t>
      </w:r>
      <w:proofErr w:type="spellEnd"/>
      <w:r w:rsidRPr="00AA5629">
        <w:rPr>
          <w:rFonts w:ascii="Arial" w:eastAsia="Calibri" w:hAnsi="Arial" w:cs="Arial"/>
          <w:lang w:eastAsia="en-US"/>
        </w:rPr>
        <w:t xml:space="preserve"> injected into the ACC of PND40 </w:t>
      </w:r>
      <w:proofErr w:type="spellStart"/>
      <w:r w:rsidRPr="00AA5629">
        <w:rPr>
          <w:rFonts w:ascii="Arial" w:eastAsia="Calibri" w:hAnsi="Arial" w:cs="Arial"/>
          <w:i/>
          <w:lang w:eastAsia="en-US"/>
        </w:rPr>
        <w:t>Gclm</w:t>
      </w:r>
      <w:proofErr w:type="spellEnd"/>
      <w:r w:rsidRPr="00AA5629">
        <w:rPr>
          <w:rFonts w:ascii="Arial" w:eastAsia="Calibri" w:hAnsi="Arial" w:cs="Arial"/>
          <w:i/>
          <w:lang w:eastAsia="en-US"/>
        </w:rPr>
        <w:t>-K</w:t>
      </w:r>
      <w:r w:rsidRPr="00AA5629">
        <w:rPr>
          <w:rFonts w:ascii="Arial" w:eastAsia="Calibri" w:hAnsi="Arial" w:cs="Arial"/>
          <w:lang w:eastAsia="en-US"/>
        </w:rPr>
        <w:t xml:space="preserve">O mice at different doses, and the brain tissue was dissected to measure for MMP9 activity using gelatin zymography. Intracortical injection into the ACC was done at the following coordinates: AP = 0.2, L = 0.28, and V = 0.2, and SB-3CT was injected at 50 µM, 27 µM and 9 µM, diluted in 25% DMSO, 65% PEG-2000 and 10% water into the right hemisphere, while the vehicle solution was injected into the left hemisphere. The effect of the injection itself on MMP9 activity was controlled by comparing the effect of vehicle solution injection on one side to that of no injection on the other. </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After SB-3CT injection, brain tissue was dissected after 5 min using a brain matrix. One brain slice of 1-mm thickness was cut around the injection site (</w:t>
      </w:r>
      <w:proofErr w:type="spellStart"/>
      <w:r w:rsidRPr="00AA5629">
        <w:rPr>
          <w:rFonts w:ascii="Arial" w:eastAsia="Calibri" w:hAnsi="Arial" w:cs="Arial"/>
          <w:lang w:eastAsia="en-US"/>
        </w:rPr>
        <w:t>bregma</w:t>
      </w:r>
      <w:proofErr w:type="spellEnd"/>
      <w:r w:rsidRPr="00AA5629">
        <w:rPr>
          <w:rFonts w:ascii="Arial" w:eastAsia="Calibri" w:hAnsi="Arial" w:cs="Arial"/>
          <w:lang w:eastAsia="en-US"/>
        </w:rPr>
        <w:t xml:space="preserve"> ~ 0 - 1 mm), which contained the ACC, and then the </w:t>
      </w:r>
      <w:proofErr w:type="spellStart"/>
      <w:r w:rsidRPr="00AA5629">
        <w:rPr>
          <w:rFonts w:ascii="Arial" w:eastAsia="Calibri" w:hAnsi="Arial" w:cs="Arial"/>
          <w:lang w:eastAsia="en-US"/>
        </w:rPr>
        <w:t>Cx</w:t>
      </w:r>
      <w:proofErr w:type="spellEnd"/>
      <w:r w:rsidRPr="00AA5629">
        <w:rPr>
          <w:rFonts w:ascii="Arial" w:eastAsia="Calibri" w:hAnsi="Arial" w:cs="Arial"/>
          <w:lang w:eastAsia="en-US"/>
        </w:rPr>
        <w:t xml:space="preserve"> was separated into left and right hemispheres (</w:t>
      </w:r>
      <w:proofErr w:type="spellStart"/>
      <w:r w:rsidR="00FA41F8" w:rsidRPr="00FA41F8">
        <w:rPr>
          <w:rFonts w:ascii="Arial" w:eastAsia="Calibri" w:hAnsi="Arial" w:cs="Arial"/>
          <w:lang w:eastAsia="en-US"/>
        </w:rPr>
        <w:t>Suppl</w:t>
      </w:r>
      <w:proofErr w:type="spellEnd"/>
      <w:r w:rsidR="00FA41F8" w:rsidRPr="00FA41F8">
        <w:rPr>
          <w:rFonts w:ascii="Arial" w:eastAsia="Calibri" w:hAnsi="Arial" w:cs="Arial"/>
          <w:lang w:eastAsia="en-US"/>
        </w:rPr>
        <w:t xml:space="preserve"> </w:t>
      </w:r>
      <w:r w:rsidRPr="00FA41F8">
        <w:rPr>
          <w:rFonts w:ascii="Arial" w:eastAsia="Calibri" w:hAnsi="Arial" w:cs="Arial"/>
          <w:lang w:eastAsia="en-US"/>
        </w:rPr>
        <w:t>Fig 3A</w:t>
      </w:r>
      <w:r w:rsidRPr="00AA5629">
        <w:rPr>
          <w:rFonts w:ascii="Arial" w:eastAsia="Calibri" w:hAnsi="Arial" w:cs="Arial"/>
          <w:lang w:eastAsia="en-US"/>
        </w:rPr>
        <w:t>). Another anterior slice of 1-mm thickness was dissected (</w:t>
      </w:r>
      <w:proofErr w:type="spellStart"/>
      <w:r w:rsidRPr="00AA5629">
        <w:rPr>
          <w:rFonts w:ascii="Arial" w:eastAsia="Calibri" w:hAnsi="Arial" w:cs="Arial"/>
          <w:lang w:eastAsia="en-US"/>
        </w:rPr>
        <w:t>bregma</w:t>
      </w:r>
      <w:proofErr w:type="spellEnd"/>
      <w:r w:rsidRPr="00AA5629">
        <w:rPr>
          <w:rFonts w:ascii="Arial" w:eastAsia="Calibri" w:hAnsi="Arial" w:cs="Arial"/>
          <w:lang w:eastAsia="en-US"/>
        </w:rPr>
        <w:t xml:space="preserve"> ~ 1 - 2 mm) to control for SB-3CT diffusion, and the left and right hemispheres were separated (</w:t>
      </w:r>
      <w:proofErr w:type="spellStart"/>
      <w:r w:rsidR="00FA41F8" w:rsidRPr="00FA41F8">
        <w:rPr>
          <w:rFonts w:ascii="Arial" w:eastAsia="Calibri" w:hAnsi="Arial" w:cs="Arial"/>
          <w:lang w:eastAsia="en-US"/>
        </w:rPr>
        <w:t>Suppl</w:t>
      </w:r>
      <w:proofErr w:type="spellEnd"/>
      <w:r w:rsidR="00FA41F8" w:rsidRPr="00FA41F8">
        <w:rPr>
          <w:rFonts w:ascii="Arial" w:eastAsia="Calibri" w:hAnsi="Arial" w:cs="Arial"/>
          <w:lang w:eastAsia="en-US"/>
        </w:rPr>
        <w:t xml:space="preserve"> </w:t>
      </w:r>
      <w:r w:rsidRPr="00FA41F8">
        <w:rPr>
          <w:rFonts w:ascii="Arial" w:eastAsia="Calibri" w:hAnsi="Arial" w:cs="Arial"/>
          <w:lang w:eastAsia="en-US"/>
        </w:rPr>
        <w:t>Fig 3A</w:t>
      </w:r>
      <w:r w:rsidRPr="00AA5629">
        <w:rPr>
          <w:rFonts w:ascii="Arial" w:eastAsia="Calibri" w:hAnsi="Arial" w:cs="Arial"/>
          <w:lang w:eastAsia="en-US"/>
        </w:rPr>
        <w:t>).</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 xml:space="preserve">The capacity of SB-3CT to reach the brain was evaluated by IP injecting PND10 mice because of the leaky state of the BBB at this age. Then, MMP9 activity was measured </w:t>
      </w:r>
      <w:r w:rsidRPr="00AA5629">
        <w:rPr>
          <w:rFonts w:ascii="Arial" w:eastAsia="Calibri" w:hAnsi="Arial" w:cs="Arial"/>
          <w:lang w:eastAsia="en-US"/>
        </w:rPr>
        <w:lastRenderedPageBreak/>
        <w:t>in different brain regions 2 h and 4 h after the SB-3CT (50 µM) injection in PND10 animals. Anterior (</w:t>
      </w:r>
      <w:proofErr w:type="spellStart"/>
      <w:r w:rsidRPr="00AA5629">
        <w:rPr>
          <w:rFonts w:ascii="Arial" w:eastAsia="Calibri" w:hAnsi="Arial" w:cs="Arial"/>
          <w:lang w:eastAsia="en-US"/>
        </w:rPr>
        <w:t>bregma</w:t>
      </w:r>
      <w:proofErr w:type="spellEnd"/>
      <w:r w:rsidRPr="00AA5629">
        <w:rPr>
          <w:rFonts w:ascii="Arial" w:eastAsia="Calibri" w:hAnsi="Arial" w:cs="Arial"/>
          <w:lang w:eastAsia="en-US"/>
        </w:rPr>
        <w:t xml:space="preserve"> ~ 1 - 2 mm), middle (</w:t>
      </w:r>
      <w:proofErr w:type="spellStart"/>
      <w:r w:rsidRPr="00AA5629">
        <w:rPr>
          <w:rFonts w:ascii="Arial" w:eastAsia="Calibri" w:hAnsi="Arial" w:cs="Arial"/>
          <w:lang w:eastAsia="en-US"/>
        </w:rPr>
        <w:t>bregma</w:t>
      </w:r>
      <w:proofErr w:type="spellEnd"/>
      <w:r w:rsidRPr="00AA5629">
        <w:rPr>
          <w:rFonts w:ascii="Arial" w:eastAsia="Calibri" w:hAnsi="Arial" w:cs="Arial"/>
          <w:lang w:eastAsia="en-US"/>
        </w:rPr>
        <w:t xml:space="preserve"> ~ 0 - 1 mm) and posterior (</w:t>
      </w:r>
      <w:proofErr w:type="spellStart"/>
      <w:r w:rsidRPr="00AA5629">
        <w:rPr>
          <w:rFonts w:ascii="Arial" w:eastAsia="Calibri" w:hAnsi="Arial" w:cs="Arial"/>
          <w:lang w:eastAsia="en-US"/>
        </w:rPr>
        <w:t>bregma</w:t>
      </w:r>
      <w:proofErr w:type="spellEnd"/>
      <w:r w:rsidRPr="00AA5629">
        <w:rPr>
          <w:rFonts w:ascii="Arial" w:eastAsia="Calibri" w:hAnsi="Arial" w:cs="Arial"/>
          <w:lang w:eastAsia="en-US"/>
        </w:rPr>
        <w:t xml:space="preserve"> ~ - 1 - 0 mm) slices were dissected, and the </w:t>
      </w:r>
      <w:proofErr w:type="spellStart"/>
      <w:r w:rsidRPr="00AA5629">
        <w:rPr>
          <w:rFonts w:ascii="Arial" w:eastAsia="Calibri" w:hAnsi="Arial" w:cs="Arial"/>
          <w:lang w:eastAsia="en-US"/>
        </w:rPr>
        <w:t>Cx</w:t>
      </w:r>
      <w:proofErr w:type="spellEnd"/>
      <w:r w:rsidRPr="00AA5629">
        <w:rPr>
          <w:rFonts w:ascii="Arial" w:eastAsia="Calibri" w:hAnsi="Arial" w:cs="Arial"/>
          <w:lang w:eastAsia="en-US"/>
        </w:rPr>
        <w:t xml:space="preserve"> was isolated for MMP9 activity measurements (</w:t>
      </w:r>
      <w:proofErr w:type="spellStart"/>
      <w:r w:rsidR="00FA41F8" w:rsidRPr="00FA41F8">
        <w:rPr>
          <w:rFonts w:ascii="Arial" w:eastAsia="Calibri" w:hAnsi="Arial" w:cs="Arial"/>
          <w:lang w:eastAsia="en-US"/>
        </w:rPr>
        <w:t>Suppl</w:t>
      </w:r>
      <w:proofErr w:type="spellEnd"/>
      <w:r w:rsidR="00FA41F8" w:rsidRPr="00FA41F8">
        <w:rPr>
          <w:rFonts w:ascii="Arial" w:eastAsia="Calibri" w:hAnsi="Arial" w:cs="Arial"/>
          <w:lang w:eastAsia="en-US"/>
        </w:rPr>
        <w:t xml:space="preserve"> </w:t>
      </w:r>
      <w:r w:rsidRPr="00FA41F8">
        <w:rPr>
          <w:rFonts w:ascii="Arial" w:eastAsia="Calibri" w:hAnsi="Arial" w:cs="Arial"/>
          <w:lang w:eastAsia="en-US"/>
        </w:rPr>
        <w:t>Fig 3B</w:t>
      </w:r>
      <w:r w:rsidRPr="00AA5629">
        <w:rPr>
          <w:rFonts w:ascii="Arial" w:eastAsia="Calibri" w:hAnsi="Arial" w:cs="Arial"/>
          <w:lang w:eastAsia="en-US"/>
        </w:rPr>
        <w:t>).</w:t>
      </w:r>
    </w:p>
    <w:p w:rsidR="00A66D57" w:rsidRDefault="00A66D57" w:rsidP="00424FA4">
      <w:pPr>
        <w:spacing w:after="200" w:line="360" w:lineRule="auto"/>
        <w:jc w:val="both"/>
        <w:rPr>
          <w:rFonts w:ascii="Arial" w:eastAsia="Calibri" w:hAnsi="Arial" w:cs="Arial"/>
          <w:b/>
          <w:lang w:eastAsia="en-US"/>
        </w:rPr>
      </w:pPr>
    </w:p>
    <w:p w:rsidR="00424FA4" w:rsidRPr="00AA5629" w:rsidRDefault="00424FA4" w:rsidP="00424FA4">
      <w:pPr>
        <w:spacing w:after="200" w:line="360" w:lineRule="auto"/>
        <w:jc w:val="both"/>
        <w:rPr>
          <w:rFonts w:ascii="Arial" w:eastAsia="Calibri" w:hAnsi="Arial" w:cs="Arial"/>
          <w:b/>
          <w:lang w:eastAsia="en-US"/>
        </w:rPr>
      </w:pPr>
      <w:r w:rsidRPr="00AA5629">
        <w:rPr>
          <w:rFonts w:ascii="Arial" w:eastAsia="Calibri" w:hAnsi="Arial" w:cs="Arial"/>
          <w:b/>
          <w:lang w:eastAsia="en-US"/>
        </w:rPr>
        <w:t xml:space="preserve">Adeno-associated viral vectors </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 xml:space="preserve">The </w:t>
      </w:r>
      <w:proofErr w:type="spellStart"/>
      <w:r w:rsidRPr="00AA5629">
        <w:rPr>
          <w:rFonts w:ascii="Arial" w:eastAsia="Calibri" w:hAnsi="Arial" w:cs="Arial"/>
          <w:lang w:eastAsia="en-US"/>
        </w:rPr>
        <w:t>NFkB</w:t>
      </w:r>
      <w:proofErr w:type="spellEnd"/>
      <w:r w:rsidRPr="00AA5629">
        <w:rPr>
          <w:rFonts w:ascii="Arial" w:eastAsia="Calibri" w:hAnsi="Arial" w:cs="Arial"/>
          <w:lang w:eastAsia="en-US"/>
        </w:rPr>
        <w:t xml:space="preserve">-inducible AAV vector has been </w:t>
      </w:r>
      <w:proofErr w:type="spellStart"/>
      <w:r w:rsidRPr="00AA5629">
        <w:rPr>
          <w:rFonts w:ascii="Arial" w:eastAsia="Calibri" w:hAnsi="Arial" w:cs="Arial"/>
          <w:lang w:eastAsia="en-US"/>
        </w:rPr>
        <w:t>previsouly</w:t>
      </w:r>
      <w:proofErr w:type="spellEnd"/>
      <w:r w:rsidRPr="00AA5629">
        <w:rPr>
          <w:rFonts w:ascii="Arial" w:eastAsia="Calibri" w:hAnsi="Arial" w:cs="Arial"/>
          <w:lang w:eastAsia="en-US"/>
        </w:rPr>
        <w:t xml:space="preserve"> described</w:t>
      </w:r>
      <w:r w:rsidR="004624CB">
        <w:rPr>
          <w:rFonts w:ascii="Arial" w:eastAsia="Calibri" w:hAnsi="Arial" w:cs="Arial"/>
          <w:vertAlign w:val="superscript"/>
          <w:lang w:eastAsia="en-US"/>
        </w:rPr>
        <w:t>50</w:t>
      </w:r>
      <w:r w:rsidRPr="00AA5629">
        <w:rPr>
          <w:rFonts w:ascii="Arial" w:eastAsia="Calibri" w:hAnsi="Arial" w:cs="Arial"/>
          <w:lang w:eastAsia="en-US"/>
        </w:rPr>
        <w:t xml:space="preserve">. Briefly, eight copies of the JC virus </w:t>
      </w:r>
      <w:proofErr w:type="spellStart"/>
      <w:r w:rsidRPr="00AA5629">
        <w:rPr>
          <w:rFonts w:ascii="Arial" w:eastAsia="Calibri" w:hAnsi="Arial" w:cs="Arial"/>
          <w:lang w:eastAsia="en-US"/>
        </w:rPr>
        <w:t>NFkB</w:t>
      </w:r>
      <w:proofErr w:type="spellEnd"/>
      <w:r w:rsidRPr="00AA5629">
        <w:rPr>
          <w:rFonts w:ascii="Arial" w:eastAsia="Calibri" w:hAnsi="Arial" w:cs="Arial"/>
          <w:lang w:eastAsia="en-US"/>
        </w:rPr>
        <w:t xml:space="preserve">-responsive sequence were fused to a minimal cytomegalovirus (CMV) promoter, generating the pSC-NF-d1-eGFP AAV vector plasmid. To produce recombinant AAV9-2YF-NRE-eGFP virus, pSC-NF-d1-eGFP was co-transfected with the </w:t>
      </w:r>
      <w:proofErr w:type="spellStart"/>
      <w:r w:rsidRPr="00AA5629">
        <w:rPr>
          <w:rFonts w:ascii="Arial" w:eastAsia="Calibri" w:hAnsi="Arial" w:cs="Arial"/>
          <w:lang w:eastAsia="en-US"/>
        </w:rPr>
        <w:t>pAd</w:t>
      </w:r>
      <w:proofErr w:type="spellEnd"/>
      <w:r w:rsidRPr="00AA5629">
        <w:rPr>
          <w:rFonts w:ascii="Arial" w:eastAsia="Calibri" w:hAnsi="Arial" w:cs="Arial"/>
          <w:lang w:eastAsia="en-US"/>
        </w:rPr>
        <w:t xml:space="preserve"> Delta F6 plasmid (a kind gift from the Pen Vector Core, University of Pennsylvania) and pAAV2/9-2YF packaging plasmid (a kind gift from </w:t>
      </w:r>
      <w:proofErr w:type="spellStart"/>
      <w:r w:rsidRPr="00AA5629">
        <w:rPr>
          <w:rFonts w:ascii="Arial" w:eastAsia="Calibri" w:hAnsi="Arial" w:cs="Arial"/>
          <w:lang w:eastAsia="en-US"/>
        </w:rPr>
        <w:t>Dr</w:t>
      </w:r>
      <w:proofErr w:type="spellEnd"/>
      <w:r w:rsidRPr="00AA5629">
        <w:rPr>
          <w:rFonts w:ascii="Arial" w:eastAsia="Calibri" w:hAnsi="Arial" w:cs="Arial"/>
          <w:lang w:eastAsia="en-US"/>
        </w:rPr>
        <w:t xml:space="preserve"> </w:t>
      </w:r>
      <w:proofErr w:type="gramStart"/>
      <w:r w:rsidRPr="00AA5629">
        <w:rPr>
          <w:rFonts w:ascii="Arial" w:eastAsia="Calibri" w:hAnsi="Arial" w:cs="Arial"/>
          <w:lang w:eastAsia="en-US"/>
        </w:rPr>
        <w:t>D.Dalkara</w:t>
      </w:r>
      <w:proofErr w:type="gramEnd"/>
      <w:r w:rsidR="00943BE8">
        <w:rPr>
          <w:rFonts w:ascii="Arial" w:eastAsia="Calibri" w:hAnsi="Arial" w:cs="Arial"/>
          <w:vertAlign w:val="superscript"/>
          <w:lang w:eastAsia="en-US"/>
        </w:rPr>
        <w:t>90</w:t>
      </w:r>
      <w:r w:rsidRPr="00AA5629">
        <w:rPr>
          <w:rFonts w:ascii="Arial" w:eastAsia="Calibri" w:hAnsi="Arial" w:cs="Arial"/>
          <w:lang w:eastAsia="en-US"/>
        </w:rPr>
        <w:t>) into HEK-293T cells and the viral stock was purified by the iodixanol method</w:t>
      </w:r>
      <w:r w:rsidR="00CD2C1B" w:rsidRPr="00CD2C1B">
        <w:rPr>
          <w:rFonts w:ascii="Arial" w:eastAsia="Calibri" w:hAnsi="Arial" w:cs="Arial"/>
          <w:vertAlign w:val="superscript"/>
          <w:lang w:eastAsia="en-US"/>
        </w:rPr>
        <w:t>5</w:t>
      </w:r>
      <w:r w:rsidR="004624CB">
        <w:rPr>
          <w:rFonts w:ascii="Arial" w:eastAsia="Calibri" w:hAnsi="Arial" w:cs="Arial"/>
          <w:vertAlign w:val="superscript"/>
          <w:lang w:eastAsia="en-US"/>
        </w:rPr>
        <w:t>1</w:t>
      </w:r>
      <w:r w:rsidRPr="00AA5629">
        <w:rPr>
          <w:rFonts w:ascii="Arial" w:eastAsia="Calibri" w:hAnsi="Arial" w:cs="Arial"/>
          <w:lang w:eastAsia="en-US"/>
        </w:rPr>
        <w:t xml:space="preserve">. </w:t>
      </w:r>
      <w:r w:rsidR="00623D71" w:rsidRPr="00623D71">
        <w:rPr>
          <w:rFonts w:ascii="Arial" w:eastAsia="Calibri" w:hAnsi="Arial" w:cs="Arial"/>
          <w:lang w:eastAsia="en-US"/>
        </w:rPr>
        <w:t xml:space="preserve">HEK293 cell line </w:t>
      </w:r>
      <w:r w:rsidR="00623D71">
        <w:rPr>
          <w:rFonts w:ascii="Arial" w:eastAsia="Calibri" w:hAnsi="Arial" w:cs="Arial"/>
          <w:lang w:eastAsia="en-US"/>
        </w:rPr>
        <w:t xml:space="preserve">were </w:t>
      </w:r>
      <w:r w:rsidR="00623D71" w:rsidRPr="00623D71">
        <w:rPr>
          <w:rFonts w:ascii="Arial" w:eastAsia="Calibri" w:hAnsi="Arial" w:cs="Arial"/>
          <w:lang w:eastAsia="en-US"/>
        </w:rPr>
        <w:t>tested negatively for mycoplasma contamination</w:t>
      </w:r>
      <w:r w:rsidR="00623D71">
        <w:rPr>
          <w:rFonts w:ascii="Arial" w:eastAsia="Calibri" w:hAnsi="Arial" w:cs="Arial"/>
          <w:lang w:eastAsia="en-US"/>
        </w:rPr>
        <w:t xml:space="preserve"> and </w:t>
      </w:r>
      <w:r w:rsidR="00623D71" w:rsidRPr="00623D71">
        <w:rPr>
          <w:rFonts w:ascii="Arial" w:eastAsia="Calibri" w:hAnsi="Arial" w:cs="Arial"/>
          <w:lang w:eastAsia="en-US"/>
        </w:rPr>
        <w:t>authentication has been performed by supplier manufacture</w:t>
      </w:r>
      <w:r w:rsidR="00623D71">
        <w:rPr>
          <w:rFonts w:ascii="Arial" w:eastAsia="Calibri" w:hAnsi="Arial" w:cs="Arial"/>
          <w:lang w:eastAsia="en-US"/>
        </w:rPr>
        <w:t>.</w:t>
      </w:r>
      <w:r w:rsidR="00623D71" w:rsidRPr="00623D71">
        <w:rPr>
          <w:rFonts w:ascii="Arial" w:eastAsia="Calibri" w:hAnsi="Arial" w:cs="Arial"/>
          <w:lang w:eastAsia="en-US"/>
        </w:rPr>
        <w:t xml:space="preserve"> </w:t>
      </w:r>
      <w:r w:rsidRPr="00AA5629">
        <w:rPr>
          <w:rFonts w:ascii="Arial" w:eastAsia="Calibri" w:hAnsi="Arial" w:cs="Arial"/>
          <w:lang w:eastAsia="en-US"/>
        </w:rPr>
        <w:t xml:space="preserve">The titer of the resulting viral vector, evaluated by quantitative PCR using primers located in the SV40 </w:t>
      </w:r>
      <w:proofErr w:type="spellStart"/>
      <w:r w:rsidRPr="00AA5629">
        <w:rPr>
          <w:rFonts w:ascii="Arial" w:eastAsia="Calibri" w:hAnsi="Arial" w:cs="Arial"/>
          <w:lang w:eastAsia="en-US"/>
        </w:rPr>
        <w:t>polyA</w:t>
      </w:r>
      <w:proofErr w:type="spellEnd"/>
      <w:r w:rsidRPr="00AA5629">
        <w:rPr>
          <w:rFonts w:ascii="Arial" w:eastAsia="Calibri" w:hAnsi="Arial" w:cs="Arial"/>
          <w:lang w:eastAsia="en-US"/>
        </w:rPr>
        <w:t xml:space="preserve"> sequence, was 4.5 x 10</w:t>
      </w:r>
      <w:r w:rsidRPr="00AA5629">
        <w:rPr>
          <w:rFonts w:ascii="Arial" w:eastAsia="Calibri" w:hAnsi="Arial" w:cs="Arial"/>
          <w:vertAlign w:val="superscript"/>
          <w:lang w:eastAsia="en-US"/>
        </w:rPr>
        <w:t>13</w:t>
      </w:r>
      <w:r w:rsidRPr="00AA5629">
        <w:rPr>
          <w:rFonts w:ascii="Arial" w:eastAsia="Calibri" w:hAnsi="Arial" w:cs="Arial"/>
          <w:lang w:eastAsia="en-US"/>
        </w:rPr>
        <w:t xml:space="preserve"> vg/</w:t>
      </w:r>
      <w:proofErr w:type="spellStart"/>
      <w:r w:rsidRPr="00AA5629">
        <w:rPr>
          <w:rFonts w:ascii="Arial" w:eastAsia="Calibri" w:hAnsi="Arial" w:cs="Arial"/>
          <w:lang w:eastAsia="en-US"/>
        </w:rPr>
        <w:t>mL.</w:t>
      </w:r>
      <w:proofErr w:type="spellEnd"/>
      <w:r w:rsidRPr="00AA5629">
        <w:rPr>
          <w:rFonts w:ascii="Arial" w:eastAsia="Calibri" w:hAnsi="Arial" w:cs="Arial"/>
          <w:lang w:eastAsia="en-US"/>
        </w:rPr>
        <w:t xml:space="preserve"> </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 xml:space="preserve">The </w:t>
      </w:r>
      <w:proofErr w:type="gramStart"/>
      <w:r w:rsidRPr="00AA5629">
        <w:rPr>
          <w:rFonts w:ascii="Arial" w:eastAsia="Calibri" w:hAnsi="Arial" w:cs="Arial"/>
          <w:lang w:eastAsia="en-US"/>
        </w:rPr>
        <w:t>AAV9.CB7.CI.mCherry.WPRE.rBG</w:t>
      </w:r>
      <w:proofErr w:type="gramEnd"/>
      <w:r w:rsidRPr="00AA5629">
        <w:rPr>
          <w:rFonts w:ascii="Arial" w:eastAsia="Calibri" w:hAnsi="Arial" w:cs="Arial"/>
          <w:lang w:eastAsia="en-US"/>
        </w:rPr>
        <w:t xml:space="preserve"> (hereafter AAV9-CBA-mCherry) vector was purchased from the Penn Vector Core (University of Pennsylvania; cat n° </w:t>
      </w:r>
      <w:r w:rsidRPr="00AA5629">
        <w:rPr>
          <w:rFonts w:ascii="Arial" w:hAnsi="Arial" w:cs="Arial"/>
          <w:noProof/>
        </w:rPr>
        <w:t xml:space="preserve">V3874TI-R; titer: 1.49 </w:t>
      </w:r>
      <w:r w:rsidRPr="00AA5629">
        <w:rPr>
          <w:rFonts w:ascii="Arial" w:eastAsia="Calibri" w:hAnsi="Arial" w:cs="Arial"/>
          <w:lang w:eastAsia="en-US"/>
        </w:rPr>
        <w:t>x 10</w:t>
      </w:r>
      <w:r w:rsidRPr="00AA5629">
        <w:rPr>
          <w:rFonts w:ascii="Arial" w:eastAsia="Calibri" w:hAnsi="Arial" w:cs="Arial"/>
          <w:vertAlign w:val="superscript"/>
          <w:lang w:eastAsia="en-US"/>
        </w:rPr>
        <w:t>13</w:t>
      </w:r>
      <w:r w:rsidRPr="00AA5629">
        <w:rPr>
          <w:rFonts w:ascii="Arial" w:eastAsia="Calibri" w:hAnsi="Arial" w:cs="Arial"/>
          <w:lang w:eastAsia="en-US"/>
        </w:rPr>
        <w:t xml:space="preserve"> vg/mL, </w:t>
      </w:r>
      <w:r w:rsidRPr="00AA5629">
        <w:rPr>
          <w:rFonts w:ascii="Arial" w:hAnsi="Arial" w:cs="Arial"/>
          <w:noProof/>
        </w:rPr>
        <w:t>AAV9.CB7.CI.mCherry.WPRE.rBG).</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The AAV9-2YF-NRE-eGFP virus was mixed with AAV9-CBA-mCherry at a final titer of 6.5 x 10</w:t>
      </w:r>
      <w:r w:rsidRPr="00AA5629">
        <w:rPr>
          <w:rFonts w:ascii="Arial" w:eastAsia="Calibri" w:hAnsi="Arial" w:cs="Arial"/>
          <w:vertAlign w:val="superscript"/>
          <w:lang w:eastAsia="en-US"/>
        </w:rPr>
        <w:t>12</w:t>
      </w:r>
      <w:r w:rsidRPr="00AA5629">
        <w:rPr>
          <w:rFonts w:ascii="Arial" w:eastAsia="Calibri" w:hAnsi="Arial" w:cs="Arial"/>
          <w:lang w:eastAsia="en-US"/>
        </w:rPr>
        <w:t xml:space="preserve"> and 1.15 x 10</w:t>
      </w:r>
      <w:r w:rsidRPr="00AA5629">
        <w:rPr>
          <w:rFonts w:ascii="Arial" w:eastAsia="Calibri" w:hAnsi="Arial" w:cs="Arial"/>
          <w:vertAlign w:val="superscript"/>
          <w:lang w:eastAsia="en-US"/>
        </w:rPr>
        <w:t>11</w:t>
      </w:r>
      <w:r w:rsidRPr="00AA5629">
        <w:rPr>
          <w:rFonts w:ascii="Arial" w:eastAsia="Calibri" w:hAnsi="Arial" w:cs="Arial"/>
          <w:lang w:eastAsia="en-US"/>
        </w:rPr>
        <w:t xml:space="preserve"> vg/mL, respectively. Surgery was done on PND20 </w:t>
      </w:r>
      <w:proofErr w:type="spellStart"/>
      <w:r w:rsidRPr="00AA5629">
        <w:rPr>
          <w:rFonts w:ascii="Arial" w:eastAsia="Calibri" w:hAnsi="Arial" w:cs="Arial"/>
          <w:i/>
          <w:lang w:eastAsia="en-US"/>
        </w:rPr>
        <w:t>Gclm</w:t>
      </w:r>
      <w:proofErr w:type="spellEnd"/>
      <w:r w:rsidRPr="00AA5629">
        <w:rPr>
          <w:rFonts w:ascii="Arial" w:eastAsia="Calibri" w:hAnsi="Arial" w:cs="Arial"/>
          <w:lang w:eastAsia="en-US"/>
        </w:rPr>
        <w:t xml:space="preserve">-KO and WT mice with coordinates AP = 0.2, L = 0.8, and V = 2 for 2 </w:t>
      </w:r>
      <w:proofErr w:type="spellStart"/>
      <w:r w:rsidRPr="00AA5629">
        <w:rPr>
          <w:rFonts w:ascii="Arial" w:eastAsia="Calibri" w:hAnsi="Arial" w:cs="Arial"/>
          <w:lang w:eastAsia="en-US"/>
        </w:rPr>
        <w:t>ul</w:t>
      </w:r>
      <w:proofErr w:type="spellEnd"/>
      <w:r w:rsidRPr="00AA5629">
        <w:rPr>
          <w:rFonts w:ascii="Arial" w:eastAsia="Calibri" w:hAnsi="Arial" w:cs="Arial"/>
          <w:lang w:eastAsia="en-US"/>
        </w:rPr>
        <w:t xml:space="preserve"> injection into the right lateral ventricle. We based our protocol on previous studies</w:t>
      </w:r>
      <w:r w:rsidR="00943BE8">
        <w:rPr>
          <w:rFonts w:ascii="Arial" w:eastAsia="Calibri" w:hAnsi="Arial" w:cs="Arial"/>
          <w:vertAlign w:val="superscript"/>
          <w:lang w:eastAsia="en-US"/>
        </w:rPr>
        <w:t>91</w:t>
      </w:r>
      <w:r w:rsidRPr="00AA5629">
        <w:rPr>
          <w:rFonts w:ascii="Arial" w:eastAsia="Calibri" w:hAnsi="Arial" w:cs="Arial"/>
          <w:lang w:eastAsia="en-US"/>
        </w:rPr>
        <w:t xml:space="preserve"> that showed a wide diffusion of AAV into the </w:t>
      </w:r>
      <w:proofErr w:type="spellStart"/>
      <w:r w:rsidRPr="00AA5629">
        <w:rPr>
          <w:rFonts w:ascii="Arial" w:eastAsia="Calibri" w:hAnsi="Arial" w:cs="Arial"/>
          <w:lang w:eastAsia="en-US"/>
        </w:rPr>
        <w:t>Cx</w:t>
      </w:r>
      <w:proofErr w:type="spellEnd"/>
      <w:r w:rsidRPr="00AA5629">
        <w:rPr>
          <w:rFonts w:ascii="Arial" w:eastAsia="Calibri" w:hAnsi="Arial" w:cs="Arial"/>
          <w:lang w:eastAsia="en-US"/>
        </w:rPr>
        <w:t xml:space="preserve"> when injected into the ventricle, preventing tissue damage to the region of interest. After surgery, 2 to 3 mice were kept in a cage and left untouched until PND40, when they were sacrificed by intracardiac perfusion. In the chronic SB-3CT injection experiment, </w:t>
      </w:r>
      <w:proofErr w:type="spellStart"/>
      <w:r w:rsidRPr="00AA5629">
        <w:rPr>
          <w:rFonts w:ascii="Arial" w:eastAsia="Calibri" w:hAnsi="Arial" w:cs="Arial"/>
          <w:i/>
          <w:lang w:eastAsia="en-US"/>
        </w:rPr>
        <w:t>Gclm</w:t>
      </w:r>
      <w:proofErr w:type="spellEnd"/>
      <w:r w:rsidRPr="00AA5629">
        <w:rPr>
          <w:rFonts w:ascii="Arial" w:eastAsia="Calibri" w:hAnsi="Arial" w:cs="Arial"/>
          <w:lang w:eastAsia="en-US"/>
        </w:rPr>
        <w:t xml:space="preserve">-KO mice received the first IP injection of the inhibitor two days before surgery (PND18) and then 3 others, separated by 4 days each. </w:t>
      </w:r>
    </w:p>
    <w:p w:rsidR="00A66D57" w:rsidRDefault="00A66D57" w:rsidP="00424FA4">
      <w:pPr>
        <w:spacing w:after="200" w:line="360" w:lineRule="auto"/>
        <w:rPr>
          <w:rFonts w:ascii="Arial" w:eastAsia="Calibri" w:hAnsi="Arial" w:cs="Arial"/>
          <w:b/>
          <w:lang w:eastAsia="en-US"/>
        </w:rPr>
      </w:pPr>
    </w:p>
    <w:p w:rsidR="00424FA4" w:rsidRPr="00AA5629" w:rsidRDefault="00424FA4" w:rsidP="00424FA4">
      <w:pPr>
        <w:spacing w:after="200" w:line="360" w:lineRule="auto"/>
        <w:rPr>
          <w:rFonts w:ascii="Arial" w:eastAsia="Calibri" w:hAnsi="Arial" w:cs="Arial"/>
          <w:b/>
          <w:lang w:eastAsia="en-US"/>
        </w:rPr>
      </w:pPr>
      <w:r w:rsidRPr="00AA5629">
        <w:rPr>
          <w:rFonts w:ascii="Arial" w:eastAsia="Calibri" w:hAnsi="Arial" w:cs="Arial"/>
          <w:b/>
          <w:lang w:eastAsia="en-US"/>
        </w:rPr>
        <w:lastRenderedPageBreak/>
        <w:t>Immunohistochemistry</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Animals were sacrificed at PND40 or PND90 by intracardial perfusion of filtered 4% paraformaldehyde in PBS, pH 7.4. Coronal slices 40 µm thick were then cut with a microtome (</w:t>
      </w:r>
      <w:proofErr w:type="spellStart"/>
      <w:r w:rsidRPr="00AA5629">
        <w:rPr>
          <w:rFonts w:ascii="Arial" w:eastAsia="Calibri" w:hAnsi="Arial" w:cs="Arial"/>
          <w:lang w:eastAsia="en-US"/>
        </w:rPr>
        <w:t>Microm</w:t>
      </w:r>
      <w:proofErr w:type="spellEnd"/>
      <w:r w:rsidRPr="00AA5629">
        <w:rPr>
          <w:rFonts w:ascii="Arial" w:eastAsia="Calibri" w:hAnsi="Arial" w:cs="Arial"/>
          <w:lang w:eastAsia="en-US"/>
        </w:rPr>
        <w:t xml:space="preserve"> HM440E). </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 xml:space="preserve">To identify RAGE shedding by IH, we used an antibody against the extracellular domain (Extra-RAGE) and another that recognizes the intracellular domain of RAGE (Intra-RAGE). The IH protocol was adapted from the classic method in order to avoid background and interference between both antibodies. Briefly, all IH steps were first performed for the Extra-RAGE antibody without the introduction of a permeabilization step, as the target is extracellular. Then, the slices were permeabilized to complete the IH for the Intra-RAGE antibody. These steps were first tested with different permeabilization and antibody concentration conditions (data not shown) to test the specificity of the antibodies. The antibody against Extra-RAGE (mouse/rat anti-RAGE, MAB1179, R&amp;D systems, 1/3000) was used in 15% bovine serum albumin (BSA) blocking solution, followed by the antibody against Intra-RAGE (rabbit polyclonal to RAGE, ab3611, Abcam, 1/1500) in 2% normal goat serum (NGS) and 0.3% Triton X-100 blocking solution. </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For the IH quantification of other proteins, the following antibodies were used: anti-</w:t>
      </w:r>
      <w:proofErr w:type="spellStart"/>
      <w:r w:rsidRPr="00AA5629">
        <w:rPr>
          <w:rFonts w:ascii="Arial" w:eastAsia="Calibri" w:hAnsi="Arial" w:cs="Arial"/>
          <w:lang w:eastAsia="en-US"/>
        </w:rPr>
        <w:t>NeuN</w:t>
      </w:r>
      <w:proofErr w:type="spellEnd"/>
      <w:r w:rsidRPr="00AA5629">
        <w:rPr>
          <w:rFonts w:ascii="Arial" w:eastAsia="Calibri" w:hAnsi="Arial" w:cs="Arial"/>
          <w:lang w:eastAsia="en-US"/>
        </w:rPr>
        <w:t xml:space="preserve"> (Millipore, MAB377, 1/2500), anti-Iba1 (Abcam, ab5076, 1/1000), anti-CD68 (Abcam, ab53444, 1/1500), anti-CD11b (Bio-Rad, MCA74GA, 1/1000), anti-S100B (Sigma, S2657, 1/1000), anti-MMP9 (Santa Cruz, sc-10737, 1/500), anti-8-oxoDG (</w:t>
      </w:r>
      <w:proofErr w:type="spellStart"/>
      <w:r w:rsidRPr="00AA5629">
        <w:rPr>
          <w:rFonts w:ascii="Arial" w:eastAsia="Calibri" w:hAnsi="Arial" w:cs="Arial"/>
          <w:lang w:eastAsia="en-US"/>
        </w:rPr>
        <w:t>Trevigen</w:t>
      </w:r>
      <w:proofErr w:type="spellEnd"/>
      <w:r w:rsidRPr="00AA5629">
        <w:rPr>
          <w:rFonts w:ascii="Arial" w:eastAsia="Calibri" w:hAnsi="Arial" w:cs="Arial"/>
          <w:lang w:eastAsia="en-US"/>
        </w:rPr>
        <w:t>, 4354-MC-050, 1/350), anti-PV (</w:t>
      </w:r>
      <w:proofErr w:type="spellStart"/>
      <w:r w:rsidRPr="00AA5629">
        <w:rPr>
          <w:rFonts w:ascii="Arial" w:eastAsia="Calibri" w:hAnsi="Arial" w:cs="Arial"/>
          <w:lang w:eastAsia="en-US"/>
        </w:rPr>
        <w:t>Swant</w:t>
      </w:r>
      <w:proofErr w:type="spellEnd"/>
      <w:r w:rsidRPr="00AA5629">
        <w:rPr>
          <w:rFonts w:ascii="Arial" w:eastAsia="Calibri" w:hAnsi="Arial" w:cs="Arial"/>
          <w:lang w:eastAsia="en-US"/>
        </w:rPr>
        <w:t>, PV 25, 1/50000), and anti-WFA (PNN) (Sigma, L1516, 1/50000).</w:t>
      </w:r>
    </w:p>
    <w:p w:rsidR="00A66D57" w:rsidRDefault="00A66D57" w:rsidP="00424FA4">
      <w:pPr>
        <w:spacing w:after="200" w:line="360" w:lineRule="auto"/>
        <w:jc w:val="both"/>
        <w:rPr>
          <w:rFonts w:ascii="Arial" w:eastAsia="Calibri" w:hAnsi="Arial" w:cs="Arial"/>
          <w:b/>
          <w:lang w:eastAsia="en-US"/>
        </w:rPr>
      </w:pPr>
    </w:p>
    <w:p w:rsidR="00424FA4" w:rsidRPr="00AA5629" w:rsidRDefault="00424FA4" w:rsidP="00424FA4">
      <w:pPr>
        <w:spacing w:after="200" w:line="360" w:lineRule="auto"/>
        <w:jc w:val="both"/>
        <w:rPr>
          <w:rFonts w:ascii="Arial" w:eastAsia="Calibri" w:hAnsi="Arial" w:cs="Arial"/>
          <w:b/>
          <w:lang w:eastAsia="en-US"/>
        </w:rPr>
      </w:pPr>
      <w:r w:rsidRPr="00AA5629">
        <w:rPr>
          <w:rFonts w:ascii="Arial" w:eastAsia="Calibri" w:hAnsi="Arial" w:cs="Arial"/>
          <w:b/>
          <w:lang w:eastAsia="en-US"/>
        </w:rPr>
        <w:t>Confocal analysis and image analysis</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 xml:space="preserve">Images for protein quantification were obtained with a Zeiss LSM 780 Quasar confocal microscope equipped with 40x and 20x objectives. For PVI/PNN/8-oxoDG staining, the ACC brain region was scanned with the 20x objective with the area of interest being contained within one image. For other </w:t>
      </w:r>
      <w:proofErr w:type="spellStart"/>
      <w:r w:rsidRPr="00AA5629">
        <w:rPr>
          <w:rFonts w:ascii="Arial" w:eastAsia="Calibri" w:hAnsi="Arial" w:cs="Arial"/>
          <w:lang w:eastAsia="en-US"/>
        </w:rPr>
        <w:t>stainings</w:t>
      </w:r>
      <w:proofErr w:type="spellEnd"/>
      <w:r w:rsidRPr="00AA5629">
        <w:rPr>
          <w:rFonts w:ascii="Arial" w:eastAsia="Calibri" w:hAnsi="Arial" w:cs="Arial"/>
          <w:lang w:eastAsia="en-US"/>
        </w:rPr>
        <w:t xml:space="preserve">, the 40x objective was used, covering the ACC area with 4 images. Two to three brain slices were analyzed per </w:t>
      </w:r>
      <w:r w:rsidRPr="00AA5629">
        <w:rPr>
          <w:rFonts w:ascii="Arial" w:eastAsia="Calibri" w:hAnsi="Arial" w:cs="Arial"/>
          <w:lang w:eastAsia="en-US"/>
        </w:rPr>
        <w:lastRenderedPageBreak/>
        <w:t>animal, and five to eight animals were used per experiment. A z-stack scan of 10 to 20 images per section, depending on the staining, was performed.</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 xml:space="preserve">Processing and quantification of the images were performed with </w:t>
      </w:r>
      <w:proofErr w:type="spellStart"/>
      <w:r w:rsidRPr="00AA5629">
        <w:rPr>
          <w:rFonts w:ascii="Arial" w:eastAsia="Calibri" w:hAnsi="Arial" w:cs="Arial"/>
          <w:lang w:eastAsia="en-US"/>
        </w:rPr>
        <w:t>Imaris</w:t>
      </w:r>
      <w:proofErr w:type="spellEnd"/>
      <w:r w:rsidRPr="00AA5629">
        <w:rPr>
          <w:rFonts w:ascii="Arial" w:eastAsia="Calibri" w:hAnsi="Arial" w:cs="Arial"/>
          <w:lang w:eastAsia="en-US"/>
        </w:rPr>
        <w:t xml:space="preserve"> 7.4 software. </w:t>
      </w:r>
      <w:proofErr w:type="spellStart"/>
      <w:r w:rsidRPr="00AA5629">
        <w:rPr>
          <w:rFonts w:ascii="Arial" w:eastAsia="Calibri" w:hAnsi="Arial" w:cs="Arial"/>
          <w:lang w:eastAsia="en-US"/>
        </w:rPr>
        <w:t>Immunoreactive</w:t>
      </w:r>
      <w:proofErr w:type="spellEnd"/>
      <w:r w:rsidRPr="00AA5629">
        <w:rPr>
          <w:rFonts w:ascii="Arial" w:eastAsia="Calibri" w:hAnsi="Arial" w:cs="Arial"/>
          <w:lang w:eastAsia="en-US"/>
        </w:rPr>
        <w:t xml:space="preserve"> cells were counted using the </w:t>
      </w:r>
      <w:proofErr w:type="spellStart"/>
      <w:r w:rsidRPr="00AA5629">
        <w:rPr>
          <w:rFonts w:ascii="Arial" w:eastAsia="Calibri" w:hAnsi="Arial" w:cs="Arial"/>
          <w:lang w:eastAsia="en-US"/>
        </w:rPr>
        <w:t>Imaris</w:t>
      </w:r>
      <w:proofErr w:type="spellEnd"/>
      <w:r w:rsidRPr="00AA5629">
        <w:rPr>
          <w:rFonts w:ascii="Arial" w:eastAsia="Calibri" w:hAnsi="Arial" w:cs="Arial"/>
          <w:lang w:eastAsia="en-US"/>
        </w:rPr>
        <w:t xml:space="preserve"> spot tool, with a defined size threshold depending on the staining. Moreover, the labeling intensity was quantified for some </w:t>
      </w:r>
      <w:proofErr w:type="spellStart"/>
      <w:r w:rsidRPr="00AA5629">
        <w:rPr>
          <w:rFonts w:ascii="Arial" w:eastAsia="Calibri" w:hAnsi="Arial" w:cs="Arial"/>
          <w:lang w:eastAsia="en-US"/>
        </w:rPr>
        <w:t>stainings</w:t>
      </w:r>
      <w:proofErr w:type="spellEnd"/>
      <w:r w:rsidRPr="00AA5629">
        <w:rPr>
          <w:rFonts w:ascii="Arial" w:eastAsia="Calibri" w:hAnsi="Arial" w:cs="Arial"/>
          <w:lang w:eastAsia="en-US"/>
        </w:rPr>
        <w:t xml:space="preserve"> (8-oxoDG).</w:t>
      </w:r>
    </w:p>
    <w:p w:rsidR="00A66D57" w:rsidRPr="0044589F" w:rsidRDefault="00A66D57" w:rsidP="00424FA4">
      <w:pPr>
        <w:spacing w:after="200" w:line="360" w:lineRule="auto"/>
        <w:jc w:val="both"/>
        <w:rPr>
          <w:rFonts w:ascii="Arial" w:eastAsia="Calibri" w:hAnsi="Arial" w:cs="Arial"/>
          <w:b/>
          <w:lang w:eastAsia="en-US"/>
        </w:rPr>
      </w:pPr>
    </w:p>
    <w:p w:rsidR="00424FA4" w:rsidRPr="00AA5629" w:rsidRDefault="00424FA4" w:rsidP="00424FA4">
      <w:pPr>
        <w:spacing w:after="200" w:line="360" w:lineRule="auto"/>
        <w:jc w:val="both"/>
        <w:rPr>
          <w:rFonts w:ascii="Arial" w:eastAsia="Calibri" w:hAnsi="Arial" w:cs="Arial"/>
          <w:b/>
          <w:lang w:val="fr-CH" w:eastAsia="en-US"/>
        </w:rPr>
      </w:pPr>
      <w:r w:rsidRPr="00AA5629">
        <w:rPr>
          <w:rFonts w:ascii="Arial" w:eastAsia="Calibri" w:hAnsi="Arial" w:cs="Arial"/>
          <w:b/>
          <w:lang w:val="fr-CH" w:eastAsia="en-US"/>
        </w:rPr>
        <w:t>ELISA for IL-6, IL-1β, and TNF</w:t>
      </w:r>
      <w:r w:rsidRPr="00AA5629">
        <w:rPr>
          <w:rFonts w:ascii="Arial" w:hAnsi="Arial"/>
        </w:rPr>
        <w:t>α</w:t>
      </w:r>
    </w:p>
    <w:p w:rsidR="00CD2C1B" w:rsidRPr="00CD2C1B"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 xml:space="preserve">For the cytokine measurements, animals were quickly sacrificed by decapitation without anesthesia, and the </w:t>
      </w:r>
      <w:proofErr w:type="spellStart"/>
      <w:r w:rsidRPr="00AA5629">
        <w:rPr>
          <w:rFonts w:ascii="Arial" w:eastAsia="Calibri" w:hAnsi="Arial" w:cs="Arial"/>
          <w:lang w:eastAsia="en-US"/>
        </w:rPr>
        <w:t>PFCx</w:t>
      </w:r>
      <w:proofErr w:type="spellEnd"/>
      <w:r w:rsidRPr="00AA5629">
        <w:rPr>
          <w:rFonts w:ascii="Arial" w:eastAsia="Calibri" w:hAnsi="Arial" w:cs="Arial"/>
          <w:lang w:eastAsia="en-US"/>
        </w:rPr>
        <w:t xml:space="preserve"> was dissected using a brain matrix (</w:t>
      </w:r>
      <w:proofErr w:type="spellStart"/>
      <w:r w:rsidRPr="00AA5629">
        <w:rPr>
          <w:rFonts w:ascii="Arial" w:eastAsia="Calibri" w:hAnsi="Arial" w:cs="Arial"/>
          <w:lang w:eastAsia="en-US"/>
        </w:rPr>
        <w:t>bregma</w:t>
      </w:r>
      <w:proofErr w:type="spellEnd"/>
      <w:r w:rsidRPr="00AA5629">
        <w:rPr>
          <w:rFonts w:ascii="Arial" w:eastAsia="Calibri" w:hAnsi="Arial" w:cs="Arial"/>
          <w:lang w:eastAsia="en-US"/>
        </w:rPr>
        <w:t xml:space="preserve"> ~ 1.18 – 1.7 mm). The brain tissue was lysed with a lysis buffer composed of 100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w:t>
      </w:r>
      <w:proofErr w:type="spellStart"/>
      <w:r w:rsidRPr="00AA5629">
        <w:rPr>
          <w:rFonts w:ascii="Arial" w:eastAsia="Calibri" w:hAnsi="Arial" w:cs="Arial"/>
          <w:lang w:eastAsia="en-US"/>
        </w:rPr>
        <w:t>TrisHCl</w:t>
      </w:r>
      <w:proofErr w:type="spellEnd"/>
      <w:r w:rsidRPr="00AA5629">
        <w:rPr>
          <w:rFonts w:ascii="Arial" w:eastAsia="Calibri" w:hAnsi="Arial" w:cs="Arial"/>
          <w:lang w:eastAsia="en-US"/>
        </w:rPr>
        <w:t xml:space="preserve"> pH 7.4, 150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w:t>
      </w:r>
      <w:proofErr w:type="spellStart"/>
      <w:r w:rsidRPr="00AA5629">
        <w:rPr>
          <w:rFonts w:ascii="Arial" w:eastAsia="Calibri" w:hAnsi="Arial" w:cs="Arial"/>
          <w:lang w:eastAsia="en-US"/>
        </w:rPr>
        <w:t>NaCl</w:t>
      </w:r>
      <w:proofErr w:type="spellEnd"/>
      <w:r w:rsidRPr="00AA5629">
        <w:rPr>
          <w:rFonts w:ascii="Arial" w:eastAsia="Calibri" w:hAnsi="Arial" w:cs="Arial"/>
          <w:lang w:eastAsia="en-US"/>
        </w:rPr>
        <w:t xml:space="preserve">, 2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EDTA, 1% Triton X-100, 1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PMSF, and 1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Na orthovanadate. IL-6 (</w:t>
      </w:r>
      <w:proofErr w:type="spellStart"/>
      <w:r w:rsidRPr="00AA5629">
        <w:rPr>
          <w:rFonts w:ascii="Arial" w:eastAsia="Calibri" w:hAnsi="Arial" w:cs="Arial"/>
          <w:lang w:eastAsia="en-US"/>
        </w:rPr>
        <w:t>eBioscience</w:t>
      </w:r>
      <w:proofErr w:type="spellEnd"/>
      <w:r w:rsidRPr="00AA5629">
        <w:rPr>
          <w:rFonts w:ascii="Arial" w:eastAsia="Calibri" w:hAnsi="Arial" w:cs="Arial"/>
          <w:lang w:eastAsia="en-US"/>
        </w:rPr>
        <w:t>, 88-7064), IL-1β (</w:t>
      </w:r>
      <w:proofErr w:type="spellStart"/>
      <w:r w:rsidRPr="00AA5629">
        <w:rPr>
          <w:rFonts w:ascii="Arial" w:eastAsia="Calibri" w:hAnsi="Arial" w:cs="Arial"/>
          <w:lang w:eastAsia="en-US"/>
        </w:rPr>
        <w:t>eBioscience</w:t>
      </w:r>
      <w:proofErr w:type="spellEnd"/>
      <w:r w:rsidRPr="00AA5629">
        <w:rPr>
          <w:rFonts w:ascii="Arial" w:eastAsia="Calibri" w:hAnsi="Arial" w:cs="Arial"/>
          <w:lang w:eastAsia="en-US"/>
        </w:rPr>
        <w:t>, 88-7013) and TNF</w:t>
      </w:r>
      <w:r w:rsidRPr="00AA5629">
        <w:rPr>
          <w:rFonts w:ascii="Arial" w:hAnsi="Arial"/>
        </w:rPr>
        <w:t>α</w:t>
      </w:r>
      <w:r w:rsidRPr="00AA5629">
        <w:rPr>
          <w:rFonts w:ascii="Arial" w:eastAsia="Calibri" w:hAnsi="Arial" w:cs="Arial"/>
          <w:lang w:eastAsia="en-US"/>
        </w:rPr>
        <w:t xml:space="preserve"> (</w:t>
      </w:r>
      <w:proofErr w:type="spellStart"/>
      <w:r w:rsidRPr="00AA5629">
        <w:rPr>
          <w:rFonts w:ascii="Arial" w:eastAsia="Calibri" w:hAnsi="Arial" w:cs="Arial"/>
          <w:lang w:eastAsia="en-US"/>
        </w:rPr>
        <w:t>eBioscience</w:t>
      </w:r>
      <w:proofErr w:type="spellEnd"/>
      <w:r w:rsidRPr="00AA5629">
        <w:rPr>
          <w:rFonts w:ascii="Arial" w:eastAsia="Calibri" w:hAnsi="Arial" w:cs="Arial"/>
          <w:lang w:eastAsia="en-US"/>
        </w:rPr>
        <w:t xml:space="preserve">, 88-7324) ELISA kits were used as specified in the provided instructions. </w:t>
      </w:r>
    </w:p>
    <w:p w:rsidR="00A66D57" w:rsidRDefault="00A66D57" w:rsidP="00424FA4">
      <w:pPr>
        <w:spacing w:after="200" w:line="360" w:lineRule="auto"/>
        <w:jc w:val="both"/>
        <w:rPr>
          <w:rFonts w:ascii="Arial" w:eastAsia="Calibri" w:hAnsi="Arial" w:cs="Arial"/>
          <w:b/>
          <w:lang w:eastAsia="en-US"/>
        </w:rPr>
      </w:pPr>
    </w:p>
    <w:p w:rsidR="00424FA4" w:rsidRPr="00AA5629" w:rsidRDefault="00424FA4" w:rsidP="00424FA4">
      <w:pPr>
        <w:spacing w:after="200" w:line="360" w:lineRule="auto"/>
        <w:jc w:val="both"/>
        <w:rPr>
          <w:rFonts w:ascii="Arial" w:eastAsia="Calibri" w:hAnsi="Arial" w:cs="Arial"/>
          <w:b/>
          <w:lang w:eastAsia="en-US"/>
        </w:rPr>
      </w:pPr>
      <w:r w:rsidRPr="00AA5629">
        <w:rPr>
          <w:rFonts w:ascii="Arial" w:eastAsia="Calibri" w:hAnsi="Arial" w:cs="Arial"/>
          <w:b/>
          <w:lang w:eastAsia="en-US"/>
        </w:rPr>
        <w:t>Tissue fractioning and Western blot</w:t>
      </w:r>
    </w:p>
    <w:p w:rsidR="00424FA4" w:rsidRPr="00AA5629" w:rsidRDefault="00424FA4" w:rsidP="00424FA4">
      <w:pPr>
        <w:spacing w:after="200" w:line="360" w:lineRule="auto"/>
        <w:jc w:val="both"/>
        <w:rPr>
          <w:rFonts w:ascii="Arial" w:eastAsia="Calibri" w:hAnsi="Arial" w:cs="Arial"/>
          <w:b/>
          <w:lang w:eastAsia="en-US"/>
        </w:rPr>
      </w:pPr>
      <w:r w:rsidRPr="00AA5629">
        <w:rPr>
          <w:rFonts w:ascii="Arial" w:eastAsia="Calibri" w:hAnsi="Arial" w:cs="Arial"/>
          <w:lang w:eastAsia="en-US"/>
        </w:rPr>
        <w:t>For tissue fractioning, animals were quickly sacrificed by decapitation without anesthesia, and the ACC was dissected using a brain matrix (</w:t>
      </w:r>
      <w:proofErr w:type="spellStart"/>
      <w:r w:rsidRPr="00AA5629">
        <w:rPr>
          <w:rFonts w:ascii="Arial" w:eastAsia="Calibri" w:hAnsi="Arial" w:cs="Arial"/>
          <w:color w:val="000000"/>
          <w:lang w:eastAsia="en-US"/>
        </w:rPr>
        <w:t>bregma</w:t>
      </w:r>
      <w:proofErr w:type="spellEnd"/>
      <w:r w:rsidRPr="00AA5629">
        <w:rPr>
          <w:rFonts w:ascii="Arial" w:eastAsia="Calibri" w:hAnsi="Arial" w:cs="Arial"/>
          <w:color w:val="000000"/>
          <w:lang w:eastAsia="en-US"/>
        </w:rPr>
        <w:t xml:space="preserve"> ~ 0 – 1 </w:t>
      </w:r>
      <w:r w:rsidRPr="00AA5629">
        <w:rPr>
          <w:rFonts w:ascii="Arial" w:eastAsia="Calibri" w:hAnsi="Arial" w:cs="Arial"/>
          <w:lang w:eastAsia="en-US"/>
        </w:rPr>
        <w:t xml:space="preserve">mm). Brain tissue was first lysed with a </w:t>
      </w:r>
      <w:proofErr w:type="spellStart"/>
      <w:r w:rsidRPr="00AA5629">
        <w:rPr>
          <w:rFonts w:ascii="Arial" w:eastAsia="Calibri" w:hAnsi="Arial" w:cs="Arial"/>
          <w:lang w:eastAsia="en-US"/>
        </w:rPr>
        <w:t>Hepes</w:t>
      </w:r>
      <w:proofErr w:type="spellEnd"/>
      <w:r w:rsidRPr="00AA5629">
        <w:rPr>
          <w:rFonts w:ascii="Arial" w:eastAsia="Calibri" w:hAnsi="Arial" w:cs="Arial"/>
          <w:lang w:eastAsia="en-US"/>
        </w:rPr>
        <w:t xml:space="preserve"> buffer supplemented with 0.32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sucrose. After centrifugation at 2,000 x g for 10 min at 4°C, supernatant containing cytoplasmic proteins was collected. The pellet was then lysed with a lysis buffer containing 1% SDS, 2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EDTA, 50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w:t>
      </w:r>
      <w:proofErr w:type="spellStart"/>
      <w:r w:rsidRPr="00AA5629">
        <w:rPr>
          <w:rFonts w:ascii="Arial" w:eastAsia="Calibri" w:hAnsi="Arial" w:cs="Arial"/>
          <w:lang w:eastAsia="en-US"/>
        </w:rPr>
        <w:t>TrisHCl</w:t>
      </w:r>
      <w:proofErr w:type="spellEnd"/>
      <w:r w:rsidRPr="00AA5629">
        <w:rPr>
          <w:rFonts w:ascii="Arial" w:eastAsia="Calibri" w:hAnsi="Arial" w:cs="Arial"/>
          <w:lang w:eastAsia="en-US"/>
        </w:rPr>
        <w:t xml:space="preserve">, 150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w:t>
      </w:r>
      <w:proofErr w:type="spellStart"/>
      <w:r w:rsidRPr="00AA5629">
        <w:rPr>
          <w:rFonts w:ascii="Arial" w:eastAsia="Calibri" w:hAnsi="Arial" w:cs="Arial"/>
          <w:lang w:eastAsia="en-US"/>
        </w:rPr>
        <w:t>NaCl</w:t>
      </w:r>
      <w:proofErr w:type="spellEnd"/>
      <w:r w:rsidRPr="00AA5629">
        <w:rPr>
          <w:rFonts w:ascii="Arial" w:eastAsia="Calibri" w:hAnsi="Arial" w:cs="Arial"/>
          <w:lang w:eastAsia="en-US"/>
        </w:rPr>
        <w:t xml:space="preserve">, 1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PMSK, 1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Na orthovanadate, 1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Na fluoride and 5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DTT and centrifuged at 10,000 x g for 10 min at 4°C. The supernatant, containing the nuclear proteins, was collected. Cytoplasmic and nuclear proteins were then loaded onto a 12% SDS gel, and the specificity of the compartment isolation was tested by blotting anti-alpha-</w:t>
      </w:r>
      <w:proofErr w:type="spellStart"/>
      <w:r w:rsidRPr="00AA5629">
        <w:rPr>
          <w:rFonts w:ascii="Arial" w:eastAsia="Calibri" w:hAnsi="Arial" w:cs="Arial"/>
          <w:lang w:eastAsia="en-US"/>
        </w:rPr>
        <w:t>tubuline</w:t>
      </w:r>
      <w:proofErr w:type="spellEnd"/>
      <w:r w:rsidRPr="00AA5629">
        <w:rPr>
          <w:rFonts w:ascii="Arial" w:eastAsia="Calibri" w:hAnsi="Arial" w:cs="Arial"/>
          <w:lang w:eastAsia="en-US"/>
        </w:rPr>
        <w:t xml:space="preserve"> </w:t>
      </w:r>
      <w:r w:rsidRPr="00AA5629">
        <w:rPr>
          <w:rFonts w:ascii="Arial" w:eastAsia="Calibri" w:hAnsi="Arial" w:cs="Arial"/>
          <w:color w:val="000000"/>
          <w:lang w:eastAsia="en-US"/>
        </w:rPr>
        <w:t xml:space="preserve">(mouse monoclonal, TU-02, Santa Cruz, 1/10,000) </w:t>
      </w:r>
      <w:r w:rsidRPr="00AA5629">
        <w:rPr>
          <w:rFonts w:ascii="Arial" w:eastAsia="Calibri" w:hAnsi="Arial" w:cs="Arial"/>
          <w:lang w:eastAsia="en-US"/>
        </w:rPr>
        <w:t xml:space="preserve">for the detection of cytoplasmic proteins and anti-acetyl-histone H3 </w:t>
      </w:r>
      <w:r w:rsidRPr="00AA5629">
        <w:rPr>
          <w:rFonts w:ascii="Arial" w:eastAsia="Calibri" w:hAnsi="Arial" w:cs="Arial"/>
          <w:color w:val="000000"/>
          <w:lang w:eastAsia="en-US"/>
        </w:rPr>
        <w:t xml:space="preserve">(rabbit polyclonal, 06-599, Millipore, 1/5000) </w:t>
      </w:r>
      <w:r w:rsidRPr="00AA5629">
        <w:rPr>
          <w:rFonts w:ascii="Arial" w:eastAsia="Calibri" w:hAnsi="Arial" w:cs="Arial"/>
          <w:lang w:eastAsia="en-US"/>
        </w:rPr>
        <w:t xml:space="preserve">for the detection of nuclear proteins (data not shown). Finally, the two same antibodies used in the IH experiments (antibody against Extra-RAGE, mouse/rat anti-RAGE, </w:t>
      </w:r>
      <w:r w:rsidRPr="00AA5629">
        <w:rPr>
          <w:rFonts w:ascii="Arial" w:eastAsia="Calibri" w:hAnsi="Arial" w:cs="Arial"/>
          <w:lang w:eastAsia="en-US"/>
        </w:rPr>
        <w:lastRenderedPageBreak/>
        <w:t xml:space="preserve">MAB1179, R&amp;D systems, 1/3000 and antibody against Intra-RAGE rabbit polyclonal to RAGE, ab3611, Abcam, 1/1500) were used for detection of Full-RAGE in the cytoplasmic fraction and its intracellular domain in the nuclear fraction. </w:t>
      </w:r>
    </w:p>
    <w:p w:rsidR="00A66D57" w:rsidRDefault="00A66D57" w:rsidP="00424FA4">
      <w:pPr>
        <w:spacing w:after="200" w:line="360" w:lineRule="auto"/>
        <w:jc w:val="both"/>
        <w:rPr>
          <w:rFonts w:ascii="Arial" w:eastAsia="Calibri" w:hAnsi="Arial" w:cs="Arial"/>
          <w:b/>
          <w:lang w:eastAsia="en-US"/>
        </w:rPr>
      </w:pPr>
    </w:p>
    <w:p w:rsidR="00424FA4" w:rsidRPr="00AA5629" w:rsidRDefault="00424FA4" w:rsidP="00424FA4">
      <w:pPr>
        <w:spacing w:after="200" w:line="360" w:lineRule="auto"/>
        <w:jc w:val="both"/>
        <w:rPr>
          <w:rFonts w:ascii="Arial" w:eastAsia="Calibri" w:hAnsi="Arial" w:cs="Arial"/>
          <w:b/>
          <w:lang w:eastAsia="en-US"/>
        </w:rPr>
      </w:pPr>
      <w:r w:rsidRPr="00AA5629">
        <w:rPr>
          <w:rFonts w:ascii="Arial" w:eastAsia="Calibri" w:hAnsi="Arial" w:cs="Arial"/>
          <w:b/>
          <w:lang w:eastAsia="en-US"/>
        </w:rPr>
        <w:t>MMP9 activity</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 xml:space="preserve">Brain tissue was lysed using a lysis buffer (50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w:t>
      </w:r>
      <w:proofErr w:type="spellStart"/>
      <w:r w:rsidRPr="00AA5629">
        <w:rPr>
          <w:rFonts w:ascii="Arial" w:eastAsia="Calibri" w:hAnsi="Arial" w:cs="Arial"/>
          <w:lang w:eastAsia="en-US"/>
        </w:rPr>
        <w:t>TrisHCl</w:t>
      </w:r>
      <w:proofErr w:type="spellEnd"/>
      <w:r w:rsidRPr="00AA5629">
        <w:rPr>
          <w:rFonts w:ascii="Arial" w:eastAsia="Calibri" w:hAnsi="Arial" w:cs="Arial"/>
          <w:lang w:eastAsia="en-US"/>
        </w:rPr>
        <w:t xml:space="preserve"> pH 7.5, 150 </w:t>
      </w:r>
      <w:proofErr w:type="spellStart"/>
      <w:r w:rsidRPr="00AA5629">
        <w:rPr>
          <w:rFonts w:ascii="Arial" w:eastAsia="Calibri" w:hAnsi="Arial" w:cs="Arial"/>
          <w:lang w:eastAsia="en-US"/>
        </w:rPr>
        <w:t>mM</w:t>
      </w:r>
      <w:proofErr w:type="spellEnd"/>
      <w:r w:rsidRPr="00AA5629">
        <w:rPr>
          <w:rFonts w:ascii="Arial" w:eastAsia="Calibri" w:hAnsi="Arial" w:cs="Arial"/>
          <w:lang w:eastAsia="en-US"/>
        </w:rPr>
        <w:t xml:space="preserve"> </w:t>
      </w:r>
      <w:proofErr w:type="spellStart"/>
      <w:r w:rsidRPr="00AA5629">
        <w:rPr>
          <w:rFonts w:ascii="Arial" w:eastAsia="Calibri" w:hAnsi="Arial" w:cs="Arial"/>
          <w:lang w:eastAsia="en-US"/>
        </w:rPr>
        <w:t>NaCl</w:t>
      </w:r>
      <w:proofErr w:type="spellEnd"/>
      <w:r w:rsidRPr="00AA5629">
        <w:rPr>
          <w:rFonts w:ascii="Arial" w:eastAsia="Calibri" w:hAnsi="Arial" w:cs="Arial"/>
          <w:lang w:eastAsia="en-US"/>
        </w:rPr>
        <w:t>, 1% SDS) without any protease inhibitors or chelators in order to maintain MMP9 activity. MMP9 and MMP2 are the only gelatinases of the MMP family; therefore, their activity can be measured using fluorescently labeled gelatin. A DQ-fluorescein-conjugated gelatin kit (</w:t>
      </w:r>
      <w:proofErr w:type="spellStart"/>
      <w:r w:rsidRPr="00AA5629">
        <w:rPr>
          <w:rFonts w:ascii="Arial" w:eastAsia="Calibri" w:hAnsi="Arial" w:cs="Arial"/>
          <w:lang w:eastAsia="en-US"/>
        </w:rPr>
        <w:t>EnzChek</w:t>
      </w:r>
      <w:proofErr w:type="spellEnd"/>
      <w:r w:rsidRPr="00AA5629">
        <w:rPr>
          <w:rFonts w:ascii="Arial" w:eastAsia="Calibri" w:hAnsi="Arial" w:cs="Arial"/>
          <w:lang w:eastAsia="en-US"/>
        </w:rPr>
        <w:t xml:space="preserve">® Gelatinase/Collagenase Assay Kit, Life Technology) was used following the manufacture’s protocol. </w:t>
      </w:r>
    </w:p>
    <w:p w:rsidR="00A66D57" w:rsidRDefault="00A66D57" w:rsidP="00424FA4">
      <w:pPr>
        <w:spacing w:after="200" w:line="360" w:lineRule="auto"/>
        <w:jc w:val="both"/>
        <w:rPr>
          <w:rFonts w:ascii="Arial" w:eastAsia="Calibri" w:hAnsi="Arial" w:cs="Arial"/>
          <w:b/>
          <w:vertAlign w:val="superscript"/>
          <w:lang w:eastAsia="en-US"/>
        </w:rPr>
      </w:pPr>
    </w:p>
    <w:p w:rsidR="00424FA4" w:rsidRPr="00AA5629" w:rsidRDefault="00424FA4" w:rsidP="00424FA4">
      <w:pPr>
        <w:spacing w:after="200" w:line="360" w:lineRule="auto"/>
        <w:jc w:val="both"/>
        <w:rPr>
          <w:rFonts w:ascii="Arial" w:eastAsia="Calibri" w:hAnsi="Arial" w:cs="Arial"/>
          <w:b/>
          <w:lang w:eastAsia="en-US"/>
        </w:rPr>
      </w:pPr>
      <w:r w:rsidRPr="00AA5629">
        <w:rPr>
          <w:rFonts w:ascii="Arial" w:eastAsia="Calibri" w:hAnsi="Arial" w:cs="Arial"/>
          <w:b/>
          <w:vertAlign w:val="superscript"/>
          <w:lang w:eastAsia="en-US"/>
        </w:rPr>
        <w:t>1</w:t>
      </w:r>
      <w:r w:rsidRPr="00AA5629">
        <w:rPr>
          <w:rFonts w:ascii="Arial" w:eastAsia="Calibri" w:hAnsi="Arial" w:cs="Arial"/>
          <w:b/>
          <w:lang w:eastAsia="en-US"/>
        </w:rPr>
        <w:t xml:space="preserve">H Magnetic Resonance Spectroscopy (MRS) </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All MR measurements were carried out on a 3T MR scanner (</w:t>
      </w:r>
      <w:proofErr w:type="spellStart"/>
      <w:r w:rsidRPr="00AA5629">
        <w:rPr>
          <w:rFonts w:ascii="Arial" w:eastAsia="Calibri" w:hAnsi="Arial" w:cs="Arial"/>
          <w:lang w:eastAsia="en-US"/>
        </w:rPr>
        <w:t>Magnetom</w:t>
      </w:r>
      <w:proofErr w:type="spellEnd"/>
      <w:r w:rsidRPr="00AA5629">
        <w:rPr>
          <w:rFonts w:ascii="Arial" w:eastAsia="Calibri" w:hAnsi="Arial" w:cs="Arial"/>
          <w:lang w:eastAsia="en-US"/>
        </w:rPr>
        <w:t xml:space="preserve"> </w:t>
      </w:r>
      <w:proofErr w:type="spellStart"/>
      <w:r w:rsidRPr="00AA5629">
        <w:rPr>
          <w:rFonts w:ascii="Arial" w:eastAsia="Calibri" w:hAnsi="Arial" w:cs="Arial"/>
          <w:lang w:eastAsia="en-US"/>
        </w:rPr>
        <w:t>TimTrio</w:t>
      </w:r>
      <w:proofErr w:type="spellEnd"/>
      <w:r w:rsidRPr="00AA5629">
        <w:rPr>
          <w:rFonts w:ascii="Arial" w:eastAsia="Calibri" w:hAnsi="Arial" w:cs="Arial"/>
          <w:lang w:eastAsia="en-US"/>
        </w:rPr>
        <w:t>, Siemens Healthcare) with a transverse electromagnetic (TEM 3000) head coil (MR Instruments, Inc). The magnetic field homogeneity was optimized by adjusting first- and second-order shims using FAST(EST)MAP</w:t>
      </w:r>
      <w:r w:rsidR="00943BE8">
        <w:rPr>
          <w:rFonts w:ascii="Arial" w:eastAsia="Calibri" w:hAnsi="Arial" w:cs="Arial"/>
          <w:vertAlign w:val="superscript"/>
          <w:lang w:eastAsia="en-US"/>
        </w:rPr>
        <w:t>92</w:t>
      </w:r>
      <w:r w:rsidRPr="00AA5629">
        <w:rPr>
          <w:rFonts w:ascii="Arial" w:eastAsia="Calibri" w:hAnsi="Arial" w:cs="Arial"/>
          <w:lang w:eastAsia="en-US"/>
        </w:rPr>
        <w:t>. In vivo 1H-MR spectra were acquired from the mPFC</w:t>
      </w:r>
      <w:r w:rsidR="00CD2C1B" w:rsidRPr="00CD2C1B">
        <w:rPr>
          <w:rFonts w:ascii="Arial" w:eastAsia="Calibri" w:hAnsi="Arial" w:cs="Arial"/>
          <w:vertAlign w:val="superscript"/>
          <w:lang w:eastAsia="en-US"/>
        </w:rPr>
        <w:t>3</w:t>
      </w:r>
      <w:r w:rsidR="004624CB">
        <w:rPr>
          <w:rFonts w:ascii="Arial" w:eastAsia="Calibri" w:hAnsi="Arial" w:cs="Arial"/>
          <w:vertAlign w:val="superscript"/>
          <w:lang w:eastAsia="en-US"/>
        </w:rPr>
        <w:t>6</w:t>
      </w:r>
      <w:r w:rsidRPr="00AA5629">
        <w:rPr>
          <w:rFonts w:ascii="Arial" w:eastAsia="Calibri" w:hAnsi="Arial" w:cs="Arial"/>
          <w:lang w:eastAsia="en-US"/>
        </w:rPr>
        <w:t xml:space="preserve"> using a short-TE spin-echo full-intensity acquired localized single voxel spectroscopy technique (SPECIAL)</w:t>
      </w:r>
      <w:r w:rsidRPr="00AA5629">
        <w:rPr>
          <w:rFonts w:ascii="Arial" w:eastAsia="Calibri" w:hAnsi="Arial" w:cs="Arial"/>
          <w:lang w:eastAsia="en-US"/>
        </w:rPr>
        <w:fldChar w:fldCharType="begin"/>
      </w:r>
      <w:r w:rsidRPr="00AA5629">
        <w:rPr>
          <w:rFonts w:ascii="Arial" w:eastAsia="Calibri" w:hAnsi="Arial" w:cs="Arial"/>
          <w:lang w:eastAsia="en-US"/>
        </w:rPr>
        <w:instrText xml:space="preserve"> ADDIN PAPERS2_CITATIONS &lt;citation&gt;&lt;priority&gt;0&lt;/priority&gt;&lt;uuid&gt;9DF6C039-4915-487C-AFCD-097D4589C802&lt;/uuid&gt;&lt;publications&gt;&lt;publication&gt;&lt;subtype&gt;400&lt;/subtype&gt;&lt;publisher&gt;Wiley Subscription Services, Inc., A Wiley Company&lt;/publisher&gt;&lt;title&gt;MR spectroscopy of the human brain with enhanced signal intensity at ultrashort echo times on a clinical platform at 3T and 7T.&lt;/title&gt;&lt;url&gt;http://doi.wiley.com/10.1002/mrm.21961&lt;/url&gt;&lt;volume&gt;61&lt;/volume&gt;&lt;publication_date&gt;99200906001200000000220000&lt;/publication_date&gt;&lt;uuid&gt;168525CA-066A-45F8-9154-2CED3287F35D&lt;/uuid&gt;&lt;type&gt;400&lt;/type&gt;&lt;number&gt;6&lt;/number&gt;&lt;doi&gt;10.1002/mrm.21961&lt;/doi&gt;&lt;institution&gt;Laboratory for Functional and Metabolic Imaging, Ecole Polytechnique Federale de Lausanne, Lausanne, Switzerland. ralf.mekle@epfl.ch&lt;/institution&gt;&lt;startpage&gt;1279&lt;/startpage&gt;&lt;endpage&gt;1285&lt;/endpage&gt;&lt;bundle&gt;&lt;publication&gt;&lt;title&gt;Magnetic resonance in medicine&lt;/title&gt;&lt;uuid&gt;7946EB9C-2ECB-4BEB-A412-90EAF15C3E8F&lt;/uuid&gt;&lt;subtype&gt;-100&lt;/subtype&gt;&lt;type&gt;-100&lt;/type&gt;&lt;/publication&gt;&lt;/bundle&gt;&lt;authors&gt;&lt;author&gt;&lt;lastName&gt;Mekle&lt;/lastName&gt;&lt;firstName&gt;Ralf&lt;/firstName&gt;&lt;/author&gt;&lt;author&gt;&lt;lastName&gt;Mlynárik&lt;/lastName&gt;&lt;firstName&gt;Vladimír&lt;/firstName&gt;&lt;/author&gt;&lt;author&gt;&lt;lastName&gt;Gambarota&lt;/lastName&gt;&lt;firstName&gt;Giulio&lt;/firstName&gt;&lt;/author&gt;&lt;author&gt;&lt;lastName&gt;Hergt&lt;/lastName&gt;&lt;firstName&gt;Martin&lt;/firstName&gt;&lt;/author&gt;&lt;author&gt;&lt;lastName&gt;Krueger&lt;/lastName&gt;&lt;firstName&gt;Gunnar&lt;/firstName&gt;&lt;/author&gt;&lt;author&gt;&lt;lastName&gt;Gruetter&lt;/lastName&gt;&lt;firstName&gt;Rolf&lt;/firstName&gt;&lt;/author&gt;&lt;/authors&gt;&lt;/publication&gt;&lt;publication&gt;&lt;subtype&gt;400&lt;/subtype&gt;&lt;publisher&gt;Wiley Subscription Services, Inc., A Wiley Company&lt;/publisher&gt;&lt;title&gt;Localized short-echo-time proton MR spectroscopy with full signal-intensity acquisition.&lt;/title&gt;&lt;url&gt;http://doi.wiley.com/10.1002/mrm.21043&lt;/url&gt;&lt;volume&gt;56&lt;/volume&gt;&lt;publication_date&gt;99200611001200000000220000&lt;/publication_date&gt;&lt;uuid&gt;44B03B52-EB46-4959-8353-4763F7952391&lt;/uuid&gt;&lt;type&gt;400&lt;/type&gt;&lt;number&gt;5&lt;/number&gt;&lt;doi&gt;10.1002/mrm.21043&lt;/doi&gt;&lt;institution&gt;Laboratory of Functional and Metabolic Imaging, Ecole Polytechnique Fédérale de Lausanne, Lausanne, Switzerland.&lt;/institution&gt;&lt;startpage&gt;965&lt;/startpage&gt;&lt;endpage&gt;970&lt;/endpage&gt;&lt;bundle&gt;&lt;publication&gt;&lt;title&gt;Magnetic resonance in medicine&lt;/title&gt;&lt;uuid&gt;7946EB9C-2ECB-4BEB-A412-90EAF15C3E8F&lt;/uuid&gt;&lt;subtype&gt;-100&lt;/subtype&gt;&lt;type&gt;-100&lt;/type&gt;&lt;/publication&gt;&lt;/bundle&gt;&lt;authors&gt;&lt;author&gt;&lt;lastName&gt;Mlynárik&lt;/lastName&gt;&lt;firstName&gt;Vladimír&lt;/firstName&gt;&lt;/author&gt;&lt;author&gt;&lt;lastName&gt;Gambarota&lt;/lastName&gt;&lt;firstName&gt;Giulio&lt;/firstName&gt;&lt;/author&gt;&lt;author&gt;&lt;lastName&gt;Frenkel&lt;/lastName&gt;&lt;firstName&gt;Hanne&lt;/firstName&gt;&lt;/author&gt;&lt;author&gt;&lt;lastName&gt;Gruetter&lt;/lastName&gt;&lt;firstName&gt;Rolf&lt;/firstName&gt;&lt;/author&gt;&lt;/authors&gt;&lt;/publication&gt;&lt;/publications&gt;&lt;cites&gt;&lt;/cites&gt;&lt;/citation&gt;</w:instrText>
      </w:r>
      <w:r w:rsidRPr="00AA5629">
        <w:rPr>
          <w:rFonts w:ascii="Arial" w:eastAsia="Calibri" w:hAnsi="Arial" w:cs="Arial"/>
          <w:lang w:eastAsia="en-US"/>
        </w:rPr>
        <w:fldChar w:fldCharType="separate"/>
      </w:r>
      <w:r w:rsidR="00CD2C1B">
        <w:rPr>
          <w:rFonts w:ascii="Arial" w:hAnsi="Arial" w:cs="Arial"/>
          <w:vertAlign w:val="superscript"/>
          <w:lang w:val="en-GB"/>
        </w:rPr>
        <w:t>3</w:t>
      </w:r>
      <w:r w:rsidR="004624CB">
        <w:rPr>
          <w:rFonts w:ascii="Arial" w:hAnsi="Arial" w:cs="Arial"/>
          <w:vertAlign w:val="superscript"/>
          <w:lang w:val="en-GB"/>
        </w:rPr>
        <w:t>9</w:t>
      </w:r>
      <w:r w:rsidR="00CD2C1B">
        <w:rPr>
          <w:rFonts w:ascii="Arial" w:hAnsi="Arial" w:cs="Arial"/>
          <w:vertAlign w:val="superscript"/>
          <w:lang w:val="en-GB"/>
        </w:rPr>
        <w:t xml:space="preserve">, </w:t>
      </w:r>
      <w:r w:rsidR="004624CB">
        <w:rPr>
          <w:rFonts w:ascii="Arial" w:hAnsi="Arial" w:cs="Arial"/>
          <w:vertAlign w:val="superscript"/>
          <w:lang w:val="en-GB"/>
        </w:rPr>
        <w:t>40</w:t>
      </w:r>
      <w:r w:rsidRPr="00AA5629">
        <w:rPr>
          <w:rFonts w:ascii="Arial" w:eastAsia="Calibri" w:hAnsi="Arial" w:cs="Arial"/>
          <w:lang w:eastAsia="en-US"/>
        </w:rPr>
        <w:fldChar w:fldCharType="end"/>
      </w:r>
      <w:r w:rsidRPr="00AA5629">
        <w:rPr>
          <w:rFonts w:ascii="Arial" w:eastAsia="Calibri" w:hAnsi="Arial" w:cs="Arial"/>
          <w:lang w:val="en-GB" w:eastAsia="en-US"/>
        </w:rPr>
        <w:t xml:space="preserve">. </w:t>
      </w:r>
      <w:r w:rsidRPr="00AA5629">
        <w:rPr>
          <w:rFonts w:ascii="Arial" w:eastAsia="Calibri" w:hAnsi="Arial" w:cs="Arial"/>
          <w:lang w:eastAsia="en-US"/>
        </w:rPr>
        <w:t>The following scan parameters were used: volume of interest (VOI) = 20 × 20 × 25 mm</w:t>
      </w:r>
      <w:r w:rsidRPr="00AA5629">
        <w:rPr>
          <w:rFonts w:ascii="Arial" w:eastAsia="Calibri" w:hAnsi="Arial" w:cs="Arial"/>
          <w:vertAlign w:val="superscript"/>
          <w:lang w:eastAsia="en-US"/>
        </w:rPr>
        <w:t>3</w:t>
      </w:r>
      <w:r w:rsidRPr="00AA5629">
        <w:rPr>
          <w:rFonts w:ascii="Arial" w:eastAsia="Calibri" w:hAnsi="Arial" w:cs="Arial"/>
          <w:lang w:eastAsia="en-US"/>
        </w:rPr>
        <w:t xml:space="preserve">, echo time/ repetition time (TE/TR) = 6/4000 </w:t>
      </w:r>
      <w:proofErr w:type="spellStart"/>
      <w:r w:rsidRPr="00AA5629">
        <w:rPr>
          <w:rFonts w:ascii="Arial" w:eastAsia="Calibri" w:hAnsi="Arial" w:cs="Arial"/>
          <w:lang w:eastAsia="en-US"/>
        </w:rPr>
        <w:t>ms</w:t>
      </w:r>
      <w:proofErr w:type="spellEnd"/>
      <w:r w:rsidRPr="00AA5629">
        <w:rPr>
          <w:rFonts w:ascii="Arial" w:eastAsia="Calibri" w:hAnsi="Arial" w:cs="Arial"/>
          <w:lang w:eastAsia="en-US"/>
        </w:rPr>
        <w:t>, acquisition bandwidth = 2 kHz, number of averages = 148, and vector size = 2048. Outer volume suppression (OVS)</w:t>
      </w:r>
      <w:r w:rsidR="00943BE8" w:rsidRPr="00943BE8">
        <w:rPr>
          <w:rFonts w:ascii="Arial" w:eastAsia="Calibri" w:hAnsi="Arial" w:cs="Arial"/>
          <w:vertAlign w:val="superscript"/>
          <w:lang w:eastAsia="en-US"/>
        </w:rPr>
        <w:t>93</w:t>
      </w:r>
      <w:r w:rsidRPr="00AA5629">
        <w:rPr>
          <w:rFonts w:ascii="Arial" w:eastAsia="Calibri" w:hAnsi="Arial" w:cs="Arial"/>
          <w:lang w:eastAsia="en-US"/>
        </w:rPr>
        <w:t xml:space="preserve"> and water suppression with variable pulse power and optimized relaxation delays (VAPOR) were applied prior to the SPECIAL localization sequence.</w:t>
      </w:r>
    </w:p>
    <w:p w:rsidR="00424FA4" w:rsidRPr="00AA5629" w:rsidRDefault="00424FA4" w:rsidP="00424FA4">
      <w:pPr>
        <w:spacing w:after="200" w:line="360" w:lineRule="auto"/>
        <w:jc w:val="both"/>
        <w:rPr>
          <w:rFonts w:ascii="Arial" w:eastAsia="Calibri" w:hAnsi="Arial" w:cs="Arial"/>
          <w:lang w:eastAsia="en-US"/>
        </w:rPr>
      </w:pPr>
      <w:r w:rsidRPr="00AA5629">
        <w:rPr>
          <w:rFonts w:ascii="Arial" w:eastAsia="Calibri" w:hAnsi="Arial" w:cs="Arial"/>
          <w:b/>
          <w:i/>
          <w:lang w:eastAsia="en-US"/>
        </w:rPr>
        <w:t>Spectral quantification:</w:t>
      </w:r>
      <w:r w:rsidRPr="00AA5629">
        <w:rPr>
          <w:rFonts w:ascii="Arial" w:eastAsia="Calibri" w:hAnsi="Arial" w:cs="Arial"/>
          <w:lang w:eastAsia="en-US"/>
        </w:rPr>
        <w:t xml:space="preserve"> To obtain [</w:t>
      </w:r>
      <w:proofErr w:type="spellStart"/>
      <w:r w:rsidRPr="00AA5629">
        <w:rPr>
          <w:rFonts w:ascii="Arial" w:eastAsia="Calibri" w:hAnsi="Arial" w:cs="Arial"/>
          <w:lang w:eastAsia="en-US"/>
        </w:rPr>
        <w:t>GABA</w:t>
      </w:r>
      <w:r w:rsidRPr="00AA5629">
        <w:rPr>
          <w:rFonts w:ascii="Arial" w:eastAsia="Calibri" w:hAnsi="Arial" w:cs="Arial"/>
          <w:vertAlign w:val="subscript"/>
          <w:lang w:eastAsia="en-US"/>
        </w:rPr>
        <w:t>mPFC</w:t>
      </w:r>
      <w:proofErr w:type="spellEnd"/>
      <w:r w:rsidRPr="00AA5629">
        <w:rPr>
          <w:rFonts w:ascii="Arial" w:eastAsia="Calibri" w:hAnsi="Arial" w:cs="Arial"/>
          <w:lang w:eastAsia="en-US"/>
        </w:rPr>
        <w:t>] and [</w:t>
      </w:r>
      <w:proofErr w:type="spellStart"/>
      <w:r w:rsidRPr="00AA5629">
        <w:rPr>
          <w:rFonts w:ascii="Arial" w:eastAsia="Calibri" w:hAnsi="Arial" w:cs="Arial"/>
          <w:lang w:eastAsia="en-US"/>
        </w:rPr>
        <w:t>Glu</w:t>
      </w:r>
      <w:r w:rsidRPr="00AA5629">
        <w:rPr>
          <w:rFonts w:ascii="Arial" w:eastAsia="Calibri" w:hAnsi="Arial" w:cs="Arial"/>
          <w:vertAlign w:val="subscript"/>
          <w:lang w:eastAsia="en-US"/>
        </w:rPr>
        <w:t>mPFC</w:t>
      </w:r>
      <w:proofErr w:type="spellEnd"/>
      <w:r w:rsidRPr="00AA5629">
        <w:rPr>
          <w:rFonts w:ascii="Arial" w:eastAsia="Calibri" w:hAnsi="Arial" w:cs="Arial"/>
          <w:lang w:eastAsia="en-US"/>
        </w:rPr>
        <w:t xml:space="preserve">], water-suppressed in vivo 1H-MR spectra were analyzed by </w:t>
      </w:r>
      <w:proofErr w:type="spellStart"/>
      <w:r w:rsidRPr="00AA5629">
        <w:rPr>
          <w:rFonts w:ascii="Arial" w:eastAsia="Calibri" w:hAnsi="Arial" w:cs="Arial"/>
          <w:lang w:eastAsia="en-US"/>
        </w:rPr>
        <w:t>LCModel</w:t>
      </w:r>
      <w:proofErr w:type="spellEnd"/>
      <w:r w:rsidRPr="00AA5629">
        <w:rPr>
          <w:rFonts w:ascii="Arial" w:eastAsia="Calibri" w:hAnsi="Arial" w:cs="Arial"/>
          <w:lang w:eastAsia="en-US"/>
        </w:rPr>
        <w:t xml:space="preserve"> (Stephen </w:t>
      </w:r>
      <w:proofErr w:type="spellStart"/>
      <w:r w:rsidRPr="00AA5629">
        <w:rPr>
          <w:rFonts w:ascii="Arial" w:eastAsia="Calibri" w:hAnsi="Arial" w:cs="Arial"/>
          <w:lang w:eastAsia="en-US"/>
        </w:rPr>
        <w:t>Provencher</w:t>
      </w:r>
      <w:proofErr w:type="spellEnd"/>
      <w:r w:rsidRPr="00AA5629">
        <w:rPr>
          <w:rFonts w:ascii="Arial" w:eastAsia="Calibri" w:hAnsi="Arial" w:cs="Arial"/>
          <w:lang w:eastAsia="en-US"/>
        </w:rPr>
        <w:t>, Inc) as a linear combination of model spectra provided in a basis-set consisting of 20 simulated individual metabolite spectra: alanine (Ala), aspartate (Asp), phosphocreatine (</w:t>
      </w:r>
      <w:proofErr w:type="spellStart"/>
      <w:r w:rsidRPr="00AA5629">
        <w:rPr>
          <w:rFonts w:ascii="Arial" w:eastAsia="Calibri" w:hAnsi="Arial" w:cs="Arial"/>
          <w:lang w:eastAsia="en-US"/>
        </w:rPr>
        <w:t>PCr</w:t>
      </w:r>
      <w:proofErr w:type="spellEnd"/>
      <w:r w:rsidRPr="00AA5629">
        <w:rPr>
          <w:rFonts w:ascii="Arial" w:eastAsia="Calibri" w:hAnsi="Arial" w:cs="Arial"/>
          <w:lang w:eastAsia="en-US"/>
        </w:rPr>
        <w:t xml:space="preserve">), creatine (Cr), </w:t>
      </w:r>
      <w:r w:rsidRPr="00AA5629">
        <w:rPr>
          <w:rFonts w:ascii="Arial" w:eastAsia="Calibri" w:hAnsi="Arial" w:cs="Arial"/>
          <w:color w:val="000000"/>
          <w:lang w:eastAsia="en-US"/>
        </w:rPr>
        <w:t>γ</w:t>
      </w:r>
      <w:r w:rsidRPr="00AA5629">
        <w:rPr>
          <w:rFonts w:ascii="Arial" w:eastAsia="Calibri" w:hAnsi="Arial" w:cs="Arial"/>
          <w:lang w:eastAsia="en-US"/>
        </w:rPr>
        <w:t>-aminobutyric acid (GABA), glutamine (</w:t>
      </w:r>
      <w:proofErr w:type="spellStart"/>
      <w:r w:rsidRPr="00AA5629">
        <w:rPr>
          <w:rFonts w:ascii="Arial" w:eastAsia="Calibri" w:hAnsi="Arial" w:cs="Arial"/>
          <w:lang w:eastAsia="en-US"/>
        </w:rPr>
        <w:t>Gln</w:t>
      </w:r>
      <w:proofErr w:type="spellEnd"/>
      <w:r w:rsidRPr="00AA5629">
        <w:rPr>
          <w:rFonts w:ascii="Arial" w:eastAsia="Calibri" w:hAnsi="Arial" w:cs="Arial"/>
          <w:lang w:eastAsia="en-US"/>
        </w:rPr>
        <w:t>), glutamate (</w:t>
      </w:r>
      <w:proofErr w:type="spellStart"/>
      <w:r w:rsidRPr="00AA5629">
        <w:rPr>
          <w:rFonts w:ascii="Arial" w:eastAsia="Calibri" w:hAnsi="Arial" w:cs="Arial"/>
          <w:lang w:eastAsia="en-US"/>
        </w:rPr>
        <w:t>Glu</w:t>
      </w:r>
      <w:proofErr w:type="spellEnd"/>
      <w:r w:rsidRPr="00AA5629">
        <w:rPr>
          <w:rFonts w:ascii="Arial" w:eastAsia="Calibri" w:hAnsi="Arial" w:cs="Arial"/>
          <w:lang w:eastAsia="en-US"/>
        </w:rPr>
        <w:t xml:space="preserve">), </w:t>
      </w:r>
      <w:proofErr w:type="spellStart"/>
      <w:r w:rsidRPr="00AA5629">
        <w:rPr>
          <w:rFonts w:ascii="Arial" w:eastAsia="Calibri" w:hAnsi="Arial" w:cs="Arial"/>
          <w:lang w:eastAsia="en-US"/>
        </w:rPr>
        <w:t>phosphorylcholine</w:t>
      </w:r>
      <w:proofErr w:type="spellEnd"/>
      <w:r w:rsidRPr="00AA5629">
        <w:rPr>
          <w:rFonts w:ascii="Arial" w:eastAsia="Calibri" w:hAnsi="Arial" w:cs="Arial"/>
          <w:lang w:eastAsia="en-US"/>
        </w:rPr>
        <w:t xml:space="preserve"> (</w:t>
      </w:r>
      <w:proofErr w:type="spellStart"/>
      <w:r w:rsidRPr="00AA5629">
        <w:rPr>
          <w:rFonts w:ascii="Arial" w:eastAsia="Calibri" w:hAnsi="Arial" w:cs="Arial"/>
          <w:lang w:eastAsia="en-US"/>
        </w:rPr>
        <w:t>PCho</w:t>
      </w:r>
      <w:proofErr w:type="spellEnd"/>
      <w:r w:rsidRPr="00AA5629">
        <w:rPr>
          <w:rFonts w:ascii="Arial" w:eastAsia="Calibri" w:hAnsi="Arial" w:cs="Arial"/>
          <w:lang w:eastAsia="en-US"/>
        </w:rPr>
        <w:t xml:space="preserve">), </w:t>
      </w:r>
      <w:proofErr w:type="spellStart"/>
      <w:r w:rsidRPr="00AA5629">
        <w:rPr>
          <w:rFonts w:ascii="Arial" w:eastAsia="Calibri" w:hAnsi="Arial" w:cs="Arial"/>
          <w:lang w:eastAsia="en-US"/>
        </w:rPr>
        <w:t>glycerophosphorylcholine</w:t>
      </w:r>
      <w:proofErr w:type="spellEnd"/>
      <w:r w:rsidRPr="00AA5629">
        <w:rPr>
          <w:rFonts w:ascii="Arial" w:eastAsia="Calibri" w:hAnsi="Arial" w:cs="Arial"/>
          <w:lang w:eastAsia="en-US"/>
        </w:rPr>
        <w:t xml:space="preserve"> (GPC), glutathione (GSH), </w:t>
      </w:r>
      <w:r w:rsidRPr="00AA5629">
        <w:rPr>
          <w:rFonts w:ascii="Arial" w:eastAsia="Calibri" w:hAnsi="Arial" w:cs="Arial"/>
          <w:lang w:eastAsia="en-US"/>
        </w:rPr>
        <w:lastRenderedPageBreak/>
        <w:t>glucose (</w:t>
      </w:r>
      <w:proofErr w:type="spellStart"/>
      <w:r w:rsidRPr="00AA5629">
        <w:rPr>
          <w:rFonts w:ascii="Arial" w:eastAsia="Calibri" w:hAnsi="Arial" w:cs="Arial"/>
          <w:lang w:eastAsia="en-US"/>
        </w:rPr>
        <w:t>Glc</w:t>
      </w:r>
      <w:proofErr w:type="spellEnd"/>
      <w:r w:rsidRPr="00AA5629">
        <w:rPr>
          <w:rFonts w:ascii="Arial" w:eastAsia="Calibri" w:hAnsi="Arial" w:cs="Arial"/>
          <w:lang w:eastAsia="en-US"/>
        </w:rPr>
        <w:t>), lactate (Lac), glycine (</w:t>
      </w:r>
      <w:proofErr w:type="spellStart"/>
      <w:r w:rsidRPr="00AA5629">
        <w:rPr>
          <w:rFonts w:ascii="Arial" w:eastAsia="Calibri" w:hAnsi="Arial" w:cs="Arial"/>
          <w:lang w:eastAsia="en-US"/>
        </w:rPr>
        <w:t>Gly</w:t>
      </w:r>
      <w:proofErr w:type="spellEnd"/>
      <w:r w:rsidRPr="00AA5629">
        <w:rPr>
          <w:rFonts w:ascii="Arial" w:eastAsia="Calibri" w:hAnsi="Arial" w:cs="Arial"/>
          <w:lang w:eastAsia="en-US"/>
        </w:rPr>
        <w:t>), myo-inositol (</w:t>
      </w:r>
      <w:proofErr w:type="spellStart"/>
      <w:r w:rsidRPr="00AA5629">
        <w:rPr>
          <w:rFonts w:ascii="Arial" w:eastAsia="Calibri" w:hAnsi="Arial" w:cs="Arial"/>
          <w:lang w:eastAsia="en-US"/>
        </w:rPr>
        <w:t>mIns</w:t>
      </w:r>
      <w:proofErr w:type="spellEnd"/>
      <w:r w:rsidRPr="00AA5629">
        <w:rPr>
          <w:rFonts w:ascii="Arial" w:eastAsia="Calibri" w:hAnsi="Arial" w:cs="Arial"/>
          <w:lang w:eastAsia="en-US"/>
        </w:rPr>
        <w:t>), N-</w:t>
      </w:r>
      <w:proofErr w:type="spellStart"/>
      <w:r w:rsidRPr="00AA5629">
        <w:rPr>
          <w:rFonts w:ascii="Arial" w:eastAsia="Calibri" w:hAnsi="Arial" w:cs="Arial"/>
          <w:lang w:eastAsia="en-US"/>
        </w:rPr>
        <w:t>acetylaspartylglutamate</w:t>
      </w:r>
      <w:proofErr w:type="spellEnd"/>
      <w:r w:rsidRPr="00AA5629">
        <w:rPr>
          <w:rFonts w:ascii="Arial" w:eastAsia="Calibri" w:hAnsi="Arial" w:cs="Arial"/>
          <w:lang w:eastAsia="en-US"/>
        </w:rPr>
        <w:t xml:space="preserve"> (NAA), N-</w:t>
      </w:r>
      <w:proofErr w:type="spellStart"/>
      <w:r w:rsidRPr="00AA5629">
        <w:rPr>
          <w:rFonts w:ascii="Arial" w:eastAsia="Calibri" w:hAnsi="Arial" w:cs="Arial"/>
          <w:lang w:eastAsia="en-US"/>
        </w:rPr>
        <w:t>acetylaspartylglutamate</w:t>
      </w:r>
      <w:proofErr w:type="spellEnd"/>
      <w:r w:rsidRPr="00AA5629">
        <w:rPr>
          <w:rFonts w:ascii="Arial" w:eastAsia="Calibri" w:hAnsi="Arial" w:cs="Arial"/>
          <w:lang w:eastAsia="en-US"/>
        </w:rPr>
        <w:t xml:space="preserve"> (NAAG), ascorbate (</w:t>
      </w:r>
      <w:proofErr w:type="spellStart"/>
      <w:r w:rsidRPr="00AA5629">
        <w:rPr>
          <w:rFonts w:ascii="Arial" w:eastAsia="Calibri" w:hAnsi="Arial" w:cs="Arial"/>
          <w:lang w:eastAsia="en-US"/>
        </w:rPr>
        <w:t>Asc</w:t>
      </w:r>
      <w:proofErr w:type="spellEnd"/>
      <w:r w:rsidRPr="00AA5629">
        <w:rPr>
          <w:rFonts w:ascii="Arial" w:eastAsia="Calibri" w:hAnsi="Arial" w:cs="Arial"/>
          <w:lang w:eastAsia="en-US"/>
        </w:rPr>
        <w:t xml:space="preserve">), phosphoryl-ethanolamine (PE), </w:t>
      </w:r>
      <w:proofErr w:type="spellStart"/>
      <w:r w:rsidRPr="00AA5629">
        <w:rPr>
          <w:rFonts w:ascii="Arial" w:eastAsia="Calibri" w:hAnsi="Arial" w:cs="Arial"/>
          <w:lang w:eastAsia="en-US"/>
        </w:rPr>
        <w:t>scylloinositol</w:t>
      </w:r>
      <w:proofErr w:type="spellEnd"/>
      <w:r w:rsidRPr="00AA5629">
        <w:rPr>
          <w:rFonts w:ascii="Arial" w:eastAsia="Calibri" w:hAnsi="Arial" w:cs="Arial"/>
          <w:lang w:eastAsia="en-US"/>
        </w:rPr>
        <w:t xml:space="preserve"> (</w:t>
      </w:r>
      <w:proofErr w:type="spellStart"/>
      <w:r w:rsidRPr="00AA5629">
        <w:rPr>
          <w:rFonts w:ascii="Arial" w:eastAsia="Calibri" w:hAnsi="Arial" w:cs="Arial"/>
          <w:lang w:eastAsia="en-US"/>
        </w:rPr>
        <w:t>sIns</w:t>
      </w:r>
      <w:proofErr w:type="spellEnd"/>
      <w:r w:rsidRPr="00AA5629">
        <w:rPr>
          <w:rFonts w:ascii="Arial" w:eastAsia="Calibri" w:hAnsi="Arial" w:cs="Arial"/>
          <w:lang w:eastAsia="en-US"/>
        </w:rPr>
        <w:t xml:space="preserve">), taurine (Tau), and an experimentally measured macromolecule baseline. Unsuppressed water 1H MR spectra were used as an internal reference for the quantification of metabolite concentrations. The spectral range for analysis was set to 0.2–4.2 ppm. Tissue composition inside the MRS volume used for the water content calculation and partial volume correction was calculated based on the segmentation of magnetization-prepared rapid </w:t>
      </w:r>
      <w:proofErr w:type="spellStart"/>
      <w:r w:rsidRPr="00AA5629">
        <w:rPr>
          <w:rFonts w:ascii="Arial" w:eastAsia="Calibri" w:hAnsi="Arial" w:cs="Arial"/>
          <w:lang w:eastAsia="en-US"/>
        </w:rPr>
        <w:t>gradientecho</w:t>
      </w:r>
      <w:proofErr w:type="spellEnd"/>
      <w:r w:rsidRPr="00AA5629">
        <w:rPr>
          <w:rFonts w:ascii="Arial" w:eastAsia="Calibri" w:hAnsi="Arial" w:cs="Arial"/>
          <w:lang w:eastAsia="en-US"/>
        </w:rPr>
        <w:t xml:space="preserve"> (MPRAGE) images (TE/TR = 2.98/2300 </w:t>
      </w:r>
      <w:proofErr w:type="spellStart"/>
      <w:r w:rsidRPr="00AA5629">
        <w:rPr>
          <w:rFonts w:ascii="Arial" w:eastAsia="Calibri" w:hAnsi="Arial" w:cs="Arial"/>
          <w:lang w:eastAsia="en-US"/>
        </w:rPr>
        <w:t>ms</w:t>
      </w:r>
      <w:proofErr w:type="spellEnd"/>
      <w:r w:rsidRPr="00AA5629">
        <w:rPr>
          <w:rFonts w:ascii="Arial" w:eastAsia="Calibri" w:hAnsi="Arial" w:cs="Arial"/>
          <w:lang w:eastAsia="en-US"/>
        </w:rPr>
        <w:t xml:space="preserve">, TI = 900 </w:t>
      </w:r>
      <w:proofErr w:type="spellStart"/>
      <w:r w:rsidRPr="00AA5629">
        <w:rPr>
          <w:rFonts w:ascii="Arial" w:eastAsia="Calibri" w:hAnsi="Arial" w:cs="Arial"/>
          <w:lang w:eastAsia="en-US"/>
        </w:rPr>
        <w:t>ms</w:t>
      </w:r>
      <w:proofErr w:type="spellEnd"/>
      <w:r w:rsidRPr="00AA5629">
        <w:rPr>
          <w:rFonts w:ascii="Arial" w:eastAsia="Calibri" w:hAnsi="Arial" w:cs="Arial"/>
          <w:lang w:eastAsia="en-US"/>
        </w:rPr>
        <w:t>, flip angle = 9 degree, FOV = 240 × 256 mm</w:t>
      </w:r>
      <w:r w:rsidRPr="00AA5629">
        <w:rPr>
          <w:rFonts w:ascii="Arial" w:eastAsia="Calibri" w:hAnsi="Arial" w:cs="Arial"/>
          <w:vertAlign w:val="superscript"/>
          <w:lang w:eastAsia="en-US"/>
        </w:rPr>
        <w:t>2</w:t>
      </w:r>
      <w:r w:rsidRPr="00AA5629">
        <w:rPr>
          <w:rFonts w:ascii="Arial" w:eastAsia="Calibri" w:hAnsi="Arial" w:cs="Arial"/>
          <w:lang w:eastAsia="en-US"/>
        </w:rPr>
        <w:t>, matrix = 240 × 256, slice thickness = 1.2 mm) using an in-house software (more details are reported elsewhere</w:t>
      </w:r>
      <w:r w:rsidR="0056322C" w:rsidRPr="0056322C">
        <w:rPr>
          <w:rFonts w:ascii="Arial" w:eastAsia="Calibri" w:hAnsi="Arial" w:cs="Arial"/>
          <w:vertAlign w:val="superscript"/>
          <w:lang w:eastAsia="en-US"/>
        </w:rPr>
        <w:t>3</w:t>
      </w:r>
      <w:r w:rsidR="004624CB">
        <w:rPr>
          <w:rFonts w:ascii="Arial" w:eastAsia="Calibri" w:hAnsi="Arial" w:cs="Arial"/>
          <w:vertAlign w:val="superscript"/>
          <w:lang w:eastAsia="en-US"/>
        </w:rPr>
        <w:t>6</w:t>
      </w:r>
      <w:r w:rsidRPr="00AA5629">
        <w:rPr>
          <w:rFonts w:ascii="Arial" w:eastAsia="Calibri" w:hAnsi="Arial" w:cs="Arial"/>
          <w:lang w:eastAsia="en-US"/>
        </w:rPr>
        <w:t>).</w:t>
      </w:r>
    </w:p>
    <w:p w:rsidR="00A66D57" w:rsidRDefault="00A66D57" w:rsidP="00424FA4">
      <w:pPr>
        <w:spacing w:after="200" w:line="360" w:lineRule="auto"/>
        <w:jc w:val="both"/>
        <w:rPr>
          <w:rFonts w:ascii="Arial" w:eastAsia="Calibri" w:hAnsi="Arial" w:cs="Arial"/>
          <w:b/>
          <w:lang w:eastAsia="en-US"/>
        </w:rPr>
      </w:pPr>
    </w:p>
    <w:p w:rsidR="00424FA4" w:rsidRPr="00AA5629" w:rsidRDefault="00424FA4" w:rsidP="00424FA4">
      <w:pPr>
        <w:spacing w:after="200" w:line="360" w:lineRule="auto"/>
        <w:jc w:val="both"/>
        <w:rPr>
          <w:rFonts w:ascii="Arial" w:eastAsia="Calibri" w:hAnsi="Arial" w:cs="Arial"/>
          <w:b/>
          <w:lang w:eastAsia="en-US"/>
        </w:rPr>
      </w:pPr>
      <w:r w:rsidRPr="00AA5629">
        <w:rPr>
          <w:rFonts w:ascii="Arial" w:eastAsia="Calibri" w:hAnsi="Arial" w:cs="Arial"/>
          <w:b/>
          <w:lang w:eastAsia="en-US"/>
        </w:rPr>
        <w:t xml:space="preserve">Statistical analysis </w:t>
      </w:r>
    </w:p>
    <w:p w:rsidR="00424FA4" w:rsidRDefault="00424FA4" w:rsidP="00424FA4">
      <w:pPr>
        <w:spacing w:after="200" w:line="360" w:lineRule="auto"/>
        <w:jc w:val="both"/>
        <w:rPr>
          <w:rFonts w:ascii="Arial" w:eastAsia="Calibri" w:hAnsi="Arial" w:cs="Arial"/>
          <w:lang w:eastAsia="en-US"/>
        </w:rPr>
      </w:pPr>
      <w:r w:rsidRPr="00AA5629">
        <w:rPr>
          <w:rFonts w:ascii="Arial" w:eastAsia="Calibri" w:hAnsi="Arial" w:cs="Arial"/>
          <w:lang w:eastAsia="en-US"/>
        </w:rPr>
        <w:t>For animal experiments, data were tested to determine if they met parametric criteria, including normality of residuals and homogeneity of variances using Shapiro and Bartlett tests, respectively. As these criteria were met, parametric tests were used, such as Student’s t test, when only two groups were compared, or a two-way ANOVA, when several groups were compared with 2 different factors (e.g., genotype and treatment, or genotype and age). To further evaluate group differences, we used a Tukey post hoc test for multiple comparison tests. For human analysis, data did not pass the parametric tests (Shapiro and Bartlett tests), therefore squares of the data were used, and technical outliers were removed for the next steps</w:t>
      </w:r>
      <w:r w:rsidR="007B0496">
        <w:rPr>
          <w:rFonts w:ascii="Arial" w:eastAsia="Calibri" w:hAnsi="Arial" w:cs="Arial"/>
          <w:lang w:eastAsia="en-US"/>
        </w:rPr>
        <w:t xml:space="preserve">, </w:t>
      </w:r>
      <w:r w:rsidR="007B0496" w:rsidRPr="007B0496">
        <w:rPr>
          <w:rFonts w:ascii="Arial" w:eastAsia="Calibri" w:hAnsi="Arial" w:cs="Arial"/>
          <w:lang w:eastAsia="en-US"/>
        </w:rPr>
        <w:t>when their value were higher th</w:t>
      </w:r>
      <w:r w:rsidR="007B0496">
        <w:rPr>
          <w:rFonts w:ascii="Arial" w:eastAsia="Calibri" w:hAnsi="Arial" w:cs="Arial"/>
          <w:lang w:eastAsia="en-US"/>
        </w:rPr>
        <w:t>a</w:t>
      </w:r>
      <w:r w:rsidR="007B0496" w:rsidRPr="007B0496">
        <w:rPr>
          <w:rFonts w:ascii="Arial" w:eastAsia="Calibri" w:hAnsi="Arial" w:cs="Arial"/>
          <w:lang w:eastAsia="en-US"/>
        </w:rPr>
        <w:t>n values described in literature</w:t>
      </w:r>
      <w:r w:rsidR="007B0496">
        <w:rPr>
          <w:rFonts w:ascii="Arial" w:eastAsia="Calibri" w:hAnsi="Arial" w:cs="Arial"/>
          <w:lang w:eastAsia="en-US"/>
        </w:rPr>
        <w:t xml:space="preserve">. </w:t>
      </w:r>
      <w:r w:rsidR="007B0496" w:rsidRPr="007B0496">
        <w:rPr>
          <w:rFonts w:ascii="Arial" w:eastAsia="Calibri" w:hAnsi="Arial" w:cs="Arial"/>
          <w:lang w:eastAsia="en-US"/>
        </w:rPr>
        <w:t>This was the case for one control and one patient that were removed from the analysis.</w:t>
      </w:r>
      <w:r w:rsidR="007B0496">
        <w:rPr>
          <w:rFonts w:ascii="Arial" w:eastAsia="Calibri" w:hAnsi="Arial" w:cs="Arial"/>
          <w:lang w:eastAsia="en-US"/>
        </w:rPr>
        <w:t xml:space="preserve"> </w:t>
      </w:r>
      <w:r w:rsidRPr="00AA5629">
        <w:rPr>
          <w:rFonts w:ascii="Arial" w:eastAsia="Calibri" w:hAnsi="Arial" w:cs="Arial"/>
          <w:lang w:eastAsia="en-US"/>
        </w:rPr>
        <w:t xml:space="preserve">The influence of different factors on the </w:t>
      </w:r>
      <w:proofErr w:type="spellStart"/>
      <w:r w:rsidRPr="00AA5629">
        <w:rPr>
          <w:rFonts w:ascii="Arial" w:eastAsia="Calibri" w:hAnsi="Arial" w:cs="Arial"/>
          <w:lang w:eastAsia="en-US"/>
        </w:rPr>
        <w:t>sRAGE</w:t>
      </w:r>
      <w:proofErr w:type="spellEnd"/>
      <w:r w:rsidRPr="00AA5629">
        <w:rPr>
          <w:rFonts w:ascii="Arial" w:eastAsia="Calibri" w:hAnsi="Arial" w:cs="Arial"/>
          <w:lang w:eastAsia="en-US"/>
        </w:rPr>
        <w:t xml:space="preserve"> levels was tested using a linear regression model. The factors that were not significantly associated with </w:t>
      </w:r>
      <w:proofErr w:type="spellStart"/>
      <w:r w:rsidRPr="00AA5629">
        <w:rPr>
          <w:rFonts w:ascii="Arial" w:eastAsia="Calibri" w:hAnsi="Arial" w:cs="Arial"/>
          <w:lang w:eastAsia="en-US"/>
        </w:rPr>
        <w:t>sRAGE</w:t>
      </w:r>
      <w:proofErr w:type="spellEnd"/>
      <w:r w:rsidRPr="00AA5629">
        <w:rPr>
          <w:rFonts w:ascii="Arial" w:eastAsia="Calibri" w:hAnsi="Arial" w:cs="Arial"/>
          <w:lang w:eastAsia="en-US"/>
        </w:rPr>
        <w:t xml:space="preserve"> measurements were excluded from the analyses. Finally, a linear regression model including factors of interest was tested. The correlation between 2 different parameters was tested with a correlation test. All statistical analyses were conducted on R studio software.</w:t>
      </w:r>
    </w:p>
    <w:p w:rsidR="007B0496" w:rsidRDefault="007B0496" w:rsidP="007B0496">
      <w:pPr>
        <w:spacing w:after="200" w:line="360" w:lineRule="auto"/>
        <w:jc w:val="both"/>
        <w:rPr>
          <w:rFonts w:ascii="Arial" w:eastAsia="Calibri" w:hAnsi="Arial" w:cs="Arial"/>
          <w:lang w:eastAsia="en-US"/>
        </w:rPr>
      </w:pPr>
      <w:r w:rsidRPr="007B0496">
        <w:rPr>
          <w:rFonts w:ascii="Arial" w:eastAsia="Calibri" w:hAnsi="Arial" w:cs="Arial"/>
          <w:b/>
          <w:i/>
          <w:lang w:eastAsia="en-US"/>
        </w:rPr>
        <w:t>Sample size:</w:t>
      </w:r>
      <w:r>
        <w:rPr>
          <w:rFonts w:ascii="Arial" w:eastAsia="Calibri" w:hAnsi="Arial" w:cs="Arial"/>
          <w:lang w:eastAsia="en-US"/>
        </w:rPr>
        <w:t xml:space="preserve"> </w:t>
      </w:r>
      <w:r w:rsidR="00B1504A">
        <w:rPr>
          <w:rFonts w:ascii="Arial" w:eastAsia="Calibri" w:hAnsi="Arial" w:cs="Arial"/>
          <w:lang w:eastAsia="en-US"/>
        </w:rPr>
        <w:t>T</w:t>
      </w:r>
      <w:r w:rsidR="00B1504A" w:rsidRPr="00B1504A">
        <w:rPr>
          <w:rFonts w:ascii="Arial" w:eastAsia="Calibri" w:hAnsi="Arial" w:cs="Arial"/>
          <w:lang w:eastAsia="en-US"/>
        </w:rPr>
        <w:t>hree to four randomized litters (per age and per genotype group) were used to generate the experimental WT and KO mice. When a treatment was applied (</w:t>
      </w:r>
      <w:proofErr w:type="spellStart"/>
      <w:r w:rsidR="00B1504A" w:rsidRPr="00B1504A">
        <w:rPr>
          <w:rFonts w:ascii="Arial" w:eastAsia="Calibri" w:hAnsi="Arial" w:cs="Arial"/>
          <w:lang w:eastAsia="en-US"/>
        </w:rPr>
        <w:t>e.g</w:t>
      </w:r>
      <w:proofErr w:type="spellEnd"/>
      <w:r w:rsidR="00B1504A" w:rsidRPr="00B1504A">
        <w:rPr>
          <w:rFonts w:ascii="Arial" w:eastAsia="Calibri" w:hAnsi="Arial" w:cs="Arial"/>
          <w:lang w:eastAsia="en-US"/>
        </w:rPr>
        <w:t xml:space="preserve"> SB-3CT), treated and vehicle animals were randomly taken from each litter, for </w:t>
      </w:r>
      <w:r w:rsidR="00B1504A" w:rsidRPr="00B1504A">
        <w:rPr>
          <w:rFonts w:ascii="Arial" w:eastAsia="Calibri" w:hAnsi="Arial" w:cs="Arial"/>
          <w:lang w:eastAsia="en-US"/>
        </w:rPr>
        <w:lastRenderedPageBreak/>
        <w:t xml:space="preserve">internal control of the treatment. </w:t>
      </w:r>
      <w:r w:rsidRPr="007B0496">
        <w:rPr>
          <w:rFonts w:ascii="Arial" w:eastAsia="Calibri" w:hAnsi="Arial" w:cs="Arial"/>
          <w:lang w:eastAsia="en-US"/>
        </w:rPr>
        <w:t xml:space="preserve">Based on previous findings, the number of animals per group and </w:t>
      </w:r>
      <w:r>
        <w:rPr>
          <w:rFonts w:ascii="Arial" w:eastAsia="Calibri" w:hAnsi="Arial" w:cs="Arial"/>
          <w:lang w:eastAsia="en-US"/>
        </w:rPr>
        <w:t xml:space="preserve">brain </w:t>
      </w:r>
      <w:r w:rsidRPr="007B0496">
        <w:rPr>
          <w:rFonts w:ascii="Arial" w:eastAsia="Calibri" w:hAnsi="Arial" w:cs="Arial"/>
          <w:lang w:eastAsia="en-US"/>
        </w:rPr>
        <w:t xml:space="preserve">sections per animals were chosen to detect ~ 25% change in number of PV-IR cells and ~ 75% change in 8-oxo-dG intensity with a power of 80% at a significant α-value set to p </w:t>
      </w:r>
      <w:proofErr w:type="gramStart"/>
      <w:r w:rsidRPr="007B0496">
        <w:rPr>
          <w:rFonts w:ascii="Arial" w:eastAsia="Calibri" w:hAnsi="Arial" w:cs="Arial"/>
          <w:lang w:eastAsia="en-US"/>
        </w:rPr>
        <w:t>=  0.05.</w:t>
      </w:r>
      <w:proofErr w:type="gramEnd"/>
      <w:r w:rsidRPr="007B0496">
        <w:rPr>
          <w:rFonts w:ascii="Arial" w:eastAsia="Calibri" w:hAnsi="Arial" w:cs="Arial"/>
          <w:lang w:eastAsia="en-US"/>
        </w:rPr>
        <w:t xml:space="preserve"> To ensure the size sample used had adequate power, data was checked using the tool power details in R studio software. The threshold for conservative power was always taken above 0.7.  Type 1 error was set at 0.05 (alpha) and the difference to detect between means was taken at the level of 0.7 – 0.8.</w:t>
      </w:r>
    </w:p>
    <w:p w:rsidR="00066764" w:rsidRPr="007B0496" w:rsidRDefault="00066764" w:rsidP="00066764">
      <w:pPr>
        <w:spacing w:after="200" w:line="360" w:lineRule="auto"/>
        <w:jc w:val="both"/>
        <w:rPr>
          <w:rFonts w:ascii="Arial" w:eastAsia="Calibri" w:hAnsi="Arial" w:cs="Arial"/>
          <w:lang w:eastAsia="en-US"/>
        </w:rPr>
      </w:pPr>
      <w:r w:rsidRPr="00066764">
        <w:rPr>
          <w:rFonts w:ascii="Arial" w:eastAsia="Calibri" w:hAnsi="Arial" w:cs="Arial"/>
          <w:b/>
          <w:i/>
          <w:lang w:eastAsia="en-US"/>
        </w:rPr>
        <w:t>Blinding:</w:t>
      </w:r>
      <w:r>
        <w:rPr>
          <w:rFonts w:ascii="Arial" w:eastAsia="Calibri" w:hAnsi="Arial" w:cs="Arial"/>
          <w:lang w:eastAsia="en-US"/>
        </w:rPr>
        <w:t xml:space="preserve"> </w:t>
      </w:r>
      <w:r w:rsidRPr="00066764">
        <w:rPr>
          <w:rFonts w:ascii="Arial" w:eastAsia="Calibri" w:hAnsi="Arial" w:cs="Arial"/>
          <w:lang w:eastAsia="en-US"/>
        </w:rPr>
        <w:t>For animal data</w:t>
      </w:r>
      <w:r>
        <w:rPr>
          <w:rFonts w:ascii="Arial" w:eastAsia="Calibri" w:hAnsi="Arial" w:cs="Arial"/>
          <w:lang w:eastAsia="en-US"/>
        </w:rPr>
        <w:t>,</w:t>
      </w:r>
      <w:r w:rsidRPr="00066764">
        <w:rPr>
          <w:rFonts w:ascii="Arial" w:eastAsia="Calibri" w:hAnsi="Arial" w:cs="Arial"/>
          <w:lang w:eastAsia="en-US"/>
        </w:rPr>
        <w:t xml:space="preserve"> the investigators were blind to mice genotype (WT or KO) or treatment (SB-3CT or vehicle) during material acquisition and experimental analysis, as an ID number was attributed to each mouse. A section from a control WT mouse was first used to set the image acquisition parameters of the confocal microscope. Thereafter, image acquisition for all animals was performed blindly.</w:t>
      </w:r>
      <w:r>
        <w:rPr>
          <w:rFonts w:ascii="Arial" w:eastAsia="Calibri" w:hAnsi="Arial" w:cs="Arial"/>
          <w:lang w:eastAsia="en-US"/>
        </w:rPr>
        <w:t xml:space="preserve"> </w:t>
      </w:r>
      <w:r w:rsidRPr="00066764">
        <w:rPr>
          <w:rFonts w:ascii="Arial" w:eastAsia="Calibri" w:hAnsi="Arial" w:cs="Arial"/>
          <w:lang w:eastAsia="en-US"/>
        </w:rPr>
        <w:t>For Human data</w:t>
      </w:r>
      <w:r>
        <w:rPr>
          <w:rFonts w:ascii="Arial" w:eastAsia="Calibri" w:hAnsi="Arial" w:cs="Arial"/>
          <w:lang w:eastAsia="en-US"/>
        </w:rPr>
        <w:t>,</w:t>
      </w:r>
      <w:r w:rsidRPr="00066764">
        <w:rPr>
          <w:rFonts w:ascii="Arial" w:eastAsia="Calibri" w:hAnsi="Arial" w:cs="Arial"/>
          <w:lang w:eastAsia="en-US"/>
        </w:rPr>
        <w:t xml:space="preserve"> the investigators were blinded to group (control or patient) allocation at the time of experimental analysis (blood collection and processing, ELISA and MRS scanning), as an ID number was attributed to all subjects.</w:t>
      </w:r>
    </w:p>
    <w:p w:rsidR="002206F3" w:rsidRDefault="002206F3" w:rsidP="00424FA4">
      <w:pPr>
        <w:spacing w:after="200" w:line="360" w:lineRule="auto"/>
        <w:jc w:val="both"/>
        <w:rPr>
          <w:rFonts w:ascii="Arial" w:eastAsia="Calibri" w:hAnsi="Arial" w:cs="Arial"/>
          <w:b/>
          <w:lang w:eastAsia="en-US"/>
        </w:rPr>
      </w:pPr>
    </w:p>
    <w:p w:rsidR="007B0496" w:rsidRPr="002206F3" w:rsidRDefault="002206F3" w:rsidP="00424FA4">
      <w:pPr>
        <w:spacing w:after="200" w:line="360" w:lineRule="auto"/>
        <w:jc w:val="both"/>
        <w:rPr>
          <w:rFonts w:ascii="Arial" w:eastAsia="Calibri" w:hAnsi="Arial" w:cs="Arial"/>
          <w:b/>
          <w:lang w:eastAsia="en-US"/>
        </w:rPr>
      </w:pPr>
      <w:bookmarkStart w:id="0" w:name="_GoBack"/>
      <w:bookmarkEnd w:id="0"/>
      <w:r w:rsidRPr="002206F3">
        <w:rPr>
          <w:rFonts w:ascii="Arial" w:eastAsia="Calibri" w:hAnsi="Arial" w:cs="Arial"/>
          <w:b/>
          <w:lang w:eastAsia="en-US"/>
        </w:rPr>
        <w:t>References</w:t>
      </w:r>
    </w:p>
    <w:p w:rsidR="00943BE8" w:rsidRPr="00943BE8" w:rsidRDefault="00943BE8" w:rsidP="00943BE8">
      <w:pPr>
        <w:autoSpaceDE w:val="0"/>
        <w:autoSpaceDN w:val="0"/>
        <w:adjustRightInd w:val="0"/>
        <w:spacing w:line="360" w:lineRule="auto"/>
        <w:ind w:left="567" w:hanging="640"/>
        <w:jc w:val="both"/>
        <w:rPr>
          <w:rFonts w:ascii="Arial" w:eastAsia="Times New Roman" w:hAnsi="Arial" w:cs="Arial"/>
        </w:rPr>
      </w:pPr>
      <w:r>
        <w:rPr>
          <w:rFonts w:ascii="Arial" w:eastAsia="Times New Roman" w:hAnsi="Arial" w:cs="Arial"/>
        </w:rPr>
        <w:t>85.</w:t>
      </w:r>
      <w:r w:rsidRPr="00943BE8">
        <w:rPr>
          <w:rFonts w:ascii="Arial" w:eastAsia="Times New Roman" w:hAnsi="Arial" w:cs="Arial"/>
        </w:rPr>
        <w:tab/>
        <w:t xml:space="preserve">Yung AR, Yuen HP, </w:t>
      </w:r>
      <w:proofErr w:type="spellStart"/>
      <w:r w:rsidRPr="00943BE8">
        <w:rPr>
          <w:rFonts w:ascii="Arial" w:eastAsia="Times New Roman" w:hAnsi="Arial" w:cs="Arial"/>
        </w:rPr>
        <w:t>McGorry</w:t>
      </w:r>
      <w:proofErr w:type="spellEnd"/>
      <w:r w:rsidRPr="00943BE8">
        <w:rPr>
          <w:rFonts w:ascii="Arial" w:eastAsia="Times New Roman" w:hAnsi="Arial" w:cs="Arial"/>
        </w:rPr>
        <w:t xml:space="preserve"> PD, Philips LJ, Kelly D, </w:t>
      </w:r>
      <w:proofErr w:type="spellStart"/>
      <w:r w:rsidRPr="00943BE8">
        <w:rPr>
          <w:rFonts w:ascii="Arial" w:eastAsia="Times New Roman" w:hAnsi="Arial" w:cs="Arial"/>
        </w:rPr>
        <w:t>Dell’Olio</w:t>
      </w:r>
      <w:proofErr w:type="spellEnd"/>
      <w:r w:rsidRPr="00943BE8">
        <w:rPr>
          <w:rFonts w:ascii="Arial" w:eastAsia="Times New Roman" w:hAnsi="Arial" w:cs="Arial"/>
        </w:rPr>
        <w:t xml:space="preserve"> M, </w:t>
      </w:r>
      <w:r w:rsidRPr="00943BE8">
        <w:rPr>
          <w:rFonts w:ascii="Arial" w:eastAsia="Times New Roman" w:hAnsi="Arial" w:cs="Arial"/>
          <w:i/>
        </w:rPr>
        <w:t>et al.</w:t>
      </w:r>
      <w:r w:rsidRPr="00943BE8">
        <w:rPr>
          <w:rFonts w:ascii="Arial" w:eastAsia="Times New Roman" w:hAnsi="Arial" w:cs="Arial"/>
        </w:rPr>
        <w:t xml:space="preserve"> Mapping the onset of psychosis: </w:t>
      </w:r>
      <w:proofErr w:type="gramStart"/>
      <w:r w:rsidRPr="00943BE8">
        <w:rPr>
          <w:rFonts w:ascii="Arial" w:eastAsia="Times New Roman" w:hAnsi="Arial" w:cs="Arial"/>
        </w:rPr>
        <w:t>the</w:t>
      </w:r>
      <w:proofErr w:type="gramEnd"/>
      <w:r w:rsidRPr="00943BE8">
        <w:rPr>
          <w:rFonts w:ascii="Arial" w:eastAsia="Times New Roman" w:hAnsi="Arial" w:cs="Arial"/>
        </w:rPr>
        <w:t xml:space="preserve"> Comprehensive Assessment of At-Risk Mental States.</w:t>
      </w:r>
      <w:r w:rsidRPr="00943BE8">
        <w:rPr>
          <w:rFonts w:ascii="Arial" w:eastAsia="Times New Roman" w:hAnsi="Arial" w:cs="Arial"/>
          <w:i/>
        </w:rPr>
        <w:t xml:space="preserve"> </w:t>
      </w:r>
      <w:proofErr w:type="spellStart"/>
      <w:r w:rsidRPr="00943BE8">
        <w:rPr>
          <w:rFonts w:ascii="Arial" w:eastAsia="Times New Roman" w:hAnsi="Arial" w:cs="Arial"/>
          <w:i/>
        </w:rPr>
        <w:t>Aust</w:t>
      </w:r>
      <w:proofErr w:type="spellEnd"/>
      <w:r w:rsidRPr="00943BE8">
        <w:rPr>
          <w:rFonts w:ascii="Arial" w:eastAsia="Times New Roman" w:hAnsi="Arial" w:cs="Arial"/>
          <w:i/>
        </w:rPr>
        <w:t xml:space="preserve"> N Z J Psychiatry.</w:t>
      </w:r>
      <w:r w:rsidRPr="00943BE8">
        <w:rPr>
          <w:rFonts w:ascii="Arial" w:eastAsia="Times New Roman" w:hAnsi="Arial" w:cs="Arial"/>
        </w:rPr>
        <w:t xml:space="preserve"> 964-71 (2005).</w:t>
      </w:r>
    </w:p>
    <w:p w:rsidR="00943BE8" w:rsidRPr="00943BE8" w:rsidRDefault="00943BE8" w:rsidP="00943BE8">
      <w:pPr>
        <w:autoSpaceDE w:val="0"/>
        <w:autoSpaceDN w:val="0"/>
        <w:adjustRightInd w:val="0"/>
        <w:spacing w:line="360" w:lineRule="auto"/>
        <w:ind w:left="567" w:hanging="567"/>
        <w:jc w:val="both"/>
        <w:rPr>
          <w:rFonts w:ascii="Arial" w:eastAsia="Times New Roman" w:hAnsi="Arial" w:cs="Arial"/>
        </w:rPr>
      </w:pPr>
      <w:r>
        <w:rPr>
          <w:rFonts w:ascii="Arial" w:eastAsia="Times New Roman" w:hAnsi="Arial" w:cs="Arial"/>
        </w:rPr>
        <w:t>86</w:t>
      </w:r>
      <w:r w:rsidRPr="00943BE8">
        <w:rPr>
          <w:rFonts w:ascii="Arial" w:eastAsia="Times New Roman" w:hAnsi="Arial" w:cs="Arial"/>
        </w:rPr>
        <w:t>.</w:t>
      </w:r>
      <w:r w:rsidRPr="00943BE8">
        <w:rPr>
          <w:rFonts w:ascii="Arial" w:eastAsia="Times New Roman" w:hAnsi="Arial" w:cs="Arial"/>
        </w:rPr>
        <w:tab/>
      </w:r>
      <w:proofErr w:type="spellStart"/>
      <w:r w:rsidRPr="00943BE8">
        <w:rPr>
          <w:rFonts w:ascii="Arial" w:eastAsia="Times New Roman" w:hAnsi="Arial" w:cs="Arial"/>
        </w:rPr>
        <w:t>Preisig</w:t>
      </w:r>
      <w:proofErr w:type="spellEnd"/>
      <w:r w:rsidRPr="00943BE8">
        <w:rPr>
          <w:rFonts w:ascii="Arial" w:eastAsia="Times New Roman" w:hAnsi="Arial" w:cs="Arial"/>
        </w:rPr>
        <w:t xml:space="preserve"> M, Fenton BT, Matthey ML, </w:t>
      </w:r>
      <w:proofErr w:type="spellStart"/>
      <w:r w:rsidRPr="00943BE8">
        <w:rPr>
          <w:rFonts w:ascii="Arial" w:eastAsia="Times New Roman" w:hAnsi="Arial" w:cs="Arial"/>
        </w:rPr>
        <w:t>Berney</w:t>
      </w:r>
      <w:proofErr w:type="spellEnd"/>
      <w:r w:rsidRPr="00943BE8">
        <w:rPr>
          <w:rFonts w:ascii="Arial" w:eastAsia="Times New Roman" w:hAnsi="Arial" w:cs="Arial"/>
        </w:rPr>
        <w:t xml:space="preserve"> A, Ferrero F. Diagnostic interview for genetic studies (DIGS): inter-rater and test-retest reliability of the French version.</w:t>
      </w:r>
      <w:r w:rsidRPr="00943BE8">
        <w:rPr>
          <w:rFonts w:ascii="Arial" w:eastAsia="Times New Roman" w:hAnsi="Arial" w:cs="Arial"/>
          <w:i/>
        </w:rPr>
        <w:t xml:space="preserve"> </w:t>
      </w:r>
      <w:proofErr w:type="spellStart"/>
      <w:r w:rsidRPr="00943BE8">
        <w:rPr>
          <w:rFonts w:ascii="Arial" w:eastAsia="Times New Roman" w:hAnsi="Arial" w:cs="Arial"/>
          <w:i/>
        </w:rPr>
        <w:t>Eur</w:t>
      </w:r>
      <w:proofErr w:type="spellEnd"/>
      <w:r w:rsidRPr="00943BE8">
        <w:rPr>
          <w:rFonts w:ascii="Arial" w:eastAsia="Times New Roman" w:hAnsi="Arial" w:cs="Arial"/>
          <w:i/>
        </w:rPr>
        <w:t xml:space="preserve"> Arch Psychiatry </w:t>
      </w:r>
      <w:proofErr w:type="spellStart"/>
      <w:r w:rsidRPr="00943BE8">
        <w:rPr>
          <w:rFonts w:ascii="Arial" w:eastAsia="Times New Roman" w:hAnsi="Arial" w:cs="Arial"/>
          <w:i/>
        </w:rPr>
        <w:t>Clin</w:t>
      </w:r>
      <w:proofErr w:type="spellEnd"/>
      <w:r w:rsidRPr="00943BE8">
        <w:rPr>
          <w:rFonts w:ascii="Arial" w:eastAsia="Times New Roman" w:hAnsi="Arial" w:cs="Arial"/>
          <w:i/>
        </w:rPr>
        <w:t xml:space="preserve"> </w:t>
      </w:r>
      <w:proofErr w:type="spellStart"/>
      <w:r w:rsidRPr="00943BE8">
        <w:rPr>
          <w:rFonts w:ascii="Arial" w:eastAsia="Times New Roman" w:hAnsi="Arial" w:cs="Arial"/>
          <w:i/>
        </w:rPr>
        <w:t>Neurosci</w:t>
      </w:r>
      <w:proofErr w:type="spellEnd"/>
      <w:r w:rsidRPr="00943BE8">
        <w:rPr>
          <w:rFonts w:ascii="Arial" w:eastAsia="Times New Roman" w:hAnsi="Arial" w:cs="Arial"/>
        </w:rPr>
        <w:t>. 249(4):174-9 (1999).</w:t>
      </w:r>
    </w:p>
    <w:p w:rsidR="00943BE8" w:rsidRPr="00943BE8" w:rsidRDefault="00943BE8" w:rsidP="00943BE8">
      <w:pPr>
        <w:autoSpaceDE w:val="0"/>
        <w:autoSpaceDN w:val="0"/>
        <w:adjustRightInd w:val="0"/>
        <w:spacing w:line="360" w:lineRule="auto"/>
        <w:ind w:left="567" w:hanging="640"/>
        <w:jc w:val="both"/>
        <w:rPr>
          <w:rFonts w:ascii="Arial" w:eastAsia="Times New Roman" w:hAnsi="Arial" w:cs="Arial"/>
        </w:rPr>
      </w:pPr>
      <w:r>
        <w:rPr>
          <w:rFonts w:ascii="Arial" w:eastAsia="Times New Roman" w:hAnsi="Arial" w:cs="Arial"/>
        </w:rPr>
        <w:t>87</w:t>
      </w:r>
      <w:r w:rsidRPr="00943BE8">
        <w:rPr>
          <w:rFonts w:ascii="Arial" w:eastAsia="Times New Roman" w:hAnsi="Arial" w:cs="Arial"/>
        </w:rPr>
        <w:t>.</w:t>
      </w:r>
      <w:r w:rsidRPr="00943BE8">
        <w:rPr>
          <w:rFonts w:ascii="Arial" w:eastAsia="Times New Roman" w:hAnsi="Arial" w:cs="Arial"/>
        </w:rPr>
        <w:tab/>
        <w:t xml:space="preserve">Kay SR, </w:t>
      </w:r>
      <w:proofErr w:type="spellStart"/>
      <w:r w:rsidRPr="00943BE8">
        <w:rPr>
          <w:rFonts w:ascii="Arial" w:eastAsia="Times New Roman" w:hAnsi="Arial" w:cs="Arial"/>
        </w:rPr>
        <w:t>Fiszbein</w:t>
      </w:r>
      <w:proofErr w:type="spellEnd"/>
      <w:r w:rsidRPr="00943BE8">
        <w:rPr>
          <w:rFonts w:ascii="Arial" w:eastAsia="Times New Roman" w:hAnsi="Arial" w:cs="Arial"/>
        </w:rPr>
        <w:t xml:space="preserve"> A, Opler LA. The positive and negative syndrome scale (PANSS) for schizophrenia. </w:t>
      </w:r>
      <w:proofErr w:type="spellStart"/>
      <w:r w:rsidRPr="00943BE8">
        <w:rPr>
          <w:rFonts w:ascii="Arial" w:eastAsia="Times New Roman" w:hAnsi="Arial" w:cs="Arial"/>
          <w:i/>
        </w:rPr>
        <w:t>Schizophr</w:t>
      </w:r>
      <w:proofErr w:type="spellEnd"/>
      <w:r w:rsidRPr="00943BE8">
        <w:rPr>
          <w:rFonts w:ascii="Arial" w:eastAsia="Times New Roman" w:hAnsi="Arial" w:cs="Arial"/>
          <w:i/>
        </w:rPr>
        <w:t xml:space="preserve"> Bull.</w:t>
      </w:r>
      <w:r w:rsidRPr="00943BE8">
        <w:rPr>
          <w:rFonts w:ascii="Arial" w:eastAsia="Times New Roman" w:hAnsi="Arial" w:cs="Arial"/>
        </w:rPr>
        <w:t xml:space="preserve"> 13(2):261-76 (1987).</w:t>
      </w:r>
    </w:p>
    <w:p w:rsidR="00943BE8" w:rsidRPr="00943BE8" w:rsidRDefault="00943BE8" w:rsidP="00943BE8">
      <w:pPr>
        <w:autoSpaceDE w:val="0"/>
        <w:autoSpaceDN w:val="0"/>
        <w:adjustRightInd w:val="0"/>
        <w:spacing w:line="360" w:lineRule="auto"/>
        <w:ind w:left="567" w:hanging="640"/>
        <w:jc w:val="both"/>
        <w:rPr>
          <w:rFonts w:ascii="Arial" w:eastAsia="Times New Roman" w:hAnsi="Arial" w:cs="Arial"/>
        </w:rPr>
      </w:pPr>
      <w:r>
        <w:rPr>
          <w:rFonts w:ascii="Arial" w:eastAsia="Times New Roman" w:hAnsi="Arial" w:cs="Arial"/>
        </w:rPr>
        <w:t>88</w:t>
      </w:r>
      <w:r w:rsidRPr="00943BE8">
        <w:rPr>
          <w:rFonts w:ascii="Arial" w:eastAsia="Times New Roman" w:hAnsi="Arial" w:cs="Arial"/>
        </w:rPr>
        <w:t>.</w:t>
      </w:r>
      <w:r w:rsidRPr="00943BE8">
        <w:rPr>
          <w:rFonts w:ascii="Arial" w:eastAsia="Times New Roman" w:hAnsi="Arial" w:cs="Arial"/>
        </w:rPr>
        <w:tab/>
        <w:t xml:space="preserve">Andreasen NC, Pressler M, </w:t>
      </w:r>
      <w:proofErr w:type="spellStart"/>
      <w:r w:rsidRPr="00943BE8">
        <w:rPr>
          <w:rFonts w:ascii="Arial" w:eastAsia="Times New Roman" w:hAnsi="Arial" w:cs="Arial"/>
        </w:rPr>
        <w:t>Nopoulos</w:t>
      </w:r>
      <w:proofErr w:type="spellEnd"/>
      <w:r w:rsidRPr="00943BE8">
        <w:rPr>
          <w:rFonts w:ascii="Arial" w:eastAsia="Times New Roman" w:hAnsi="Arial" w:cs="Arial"/>
        </w:rPr>
        <w:t xml:space="preserve"> P, Miller D, Ho BC. Antipsychotic dose equivalents and dose-years: a standardized method for comparing exposure to different drugs. </w:t>
      </w:r>
      <w:proofErr w:type="spellStart"/>
      <w:r w:rsidRPr="00943BE8">
        <w:rPr>
          <w:rFonts w:ascii="Arial" w:eastAsia="Times New Roman" w:hAnsi="Arial" w:cs="Arial"/>
          <w:i/>
        </w:rPr>
        <w:t>Biol</w:t>
      </w:r>
      <w:proofErr w:type="spellEnd"/>
      <w:r w:rsidRPr="00943BE8">
        <w:rPr>
          <w:rFonts w:ascii="Arial" w:eastAsia="Times New Roman" w:hAnsi="Arial" w:cs="Arial"/>
          <w:i/>
        </w:rPr>
        <w:t xml:space="preserve"> Psychiatry</w:t>
      </w:r>
      <w:r w:rsidRPr="00943BE8">
        <w:rPr>
          <w:rFonts w:ascii="Arial" w:eastAsia="Times New Roman" w:hAnsi="Arial" w:cs="Arial"/>
        </w:rPr>
        <w:t>. 67(3):255-62 (2010).</w:t>
      </w:r>
    </w:p>
    <w:p w:rsidR="00943BE8" w:rsidRPr="00943BE8" w:rsidRDefault="00943BE8" w:rsidP="00943BE8">
      <w:pPr>
        <w:autoSpaceDE w:val="0"/>
        <w:autoSpaceDN w:val="0"/>
        <w:adjustRightInd w:val="0"/>
        <w:spacing w:line="360" w:lineRule="auto"/>
        <w:ind w:left="567" w:hanging="640"/>
        <w:jc w:val="both"/>
        <w:rPr>
          <w:rFonts w:ascii="Arial" w:eastAsia="Times New Roman" w:hAnsi="Arial" w:cs="Arial"/>
          <w:color w:val="000000"/>
        </w:rPr>
      </w:pPr>
      <w:r w:rsidRPr="00943BE8">
        <w:rPr>
          <w:rFonts w:ascii="Arial" w:eastAsia="Times New Roman" w:hAnsi="Arial" w:cs="Arial"/>
        </w:rPr>
        <w:t>8</w:t>
      </w:r>
      <w:r>
        <w:rPr>
          <w:rFonts w:ascii="Arial" w:eastAsia="Times New Roman" w:hAnsi="Arial" w:cs="Arial"/>
        </w:rPr>
        <w:t>9</w:t>
      </w:r>
      <w:r w:rsidRPr="00943BE8">
        <w:rPr>
          <w:rFonts w:ascii="Arial" w:eastAsia="Times New Roman" w:hAnsi="Arial" w:cs="Arial"/>
        </w:rPr>
        <w:t>.</w:t>
      </w:r>
      <w:r w:rsidRPr="00943BE8">
        <w:rPr>
          <w:rFonts w:ascii="Arial" w:eastAsia="Times New Roman" w:hAnsi="Arial" w:cs="Arial"/>
        </w:rPr>
        <w:tab/>
      </w:r>
      <w:r w:rsidRPr="00943BE8">
        <w:rPr>
          <w:rFonts w:ascii="Arial" w:eastAsia="Times New Roman" w:hAnsi="Arial" w:cs="Arial"/>
          <w:color w:val="000000"/>
        </w:rPr>
        <w:t xml:space="preserve">Kulak A, </w:t>
      </w:r>
      <w:proofErr w:type="spellStart"/>
      <w:r w:rsidRPr="00943BE8">
        <w:rPr>
          <w:rFonts w:ascii="Arial" w:eastAsia="Times New Roman" w:hAnsi="Arial" w:cs="Arial"/>
          <w:color w:val="000000"/>
        </w:rPr>
        <w:t>Steullet</w:t>
      </w:r>
      <w:proofErr w:type="spellEnd"/>
      <w:r w:rsidRPr="00943BE8">
        <w:rPr>
          <w:rFonts w:ascii="Arial" w:eastAsia="Times New Roman" w:hAnsi="Arial" w:cs="Arial"/>
          <w:color w:val="000000"/>
        </w:rPr>
        <w:t xml:space="preserve"> P, </w:t>
      </w:r>
      <w:proofErr w:type="spellStart"/>
      <w:r w:rsidRPr="00943BE8">
        <w:rPr>
          <w:rFonts w:ascii="Arial" w:eastAsia="Times New Roman" w:hAnsi="Arial" w:cs="Arial"/>
          <w:color w:val="000000"/>
        </w:rPr>
        <w:t>Cabungcal</w:t>
      </w:r>
      <w:proofErr w:type="spellEnd"/>
      <w:r w:rsidRPr="00943BE8">
        <w:rPr>
          <w:rFonts w:ascii="Arial" w:eastAsia="Times New Roman" w:hAnsi="Arial" w:cs="Arial"/>
          <w:color w:val="000000"/>
        </w:rPr>
        <w:t xml:space="preserve"> </w:t>
      </w:r>
      <w:r w:rsidRPr="00943BE8">
        <w:rPr>
          <w:rFonts w:ascii="Arial" w:eastAsia="Times New Roman" w:hAnsi="Arial" w:cs="Arial"/>
        </w:rPr>
        <w:t>JH</w:t>
      </w:r>
      <w:r w:rsidRPr="00943BE8">
        <w:rPr>
          <w:rFonts w:ascii="Arial" w:eastAsia="Times New Roman" w:hAnsi="Arial" w:cs="Arial"/>
          <w:color w:val="000000"/>
        </w:rPr>
        <w:t xml:space="preserve">, </w:t>
      </w:r>
      <w:proofErr w:type="spellStart"/>
      <w:r w:rsidRPr="00943BE8">
        <w:rPr>
          <w:rFonts w:ascii="Arial" w:eastAsia="Times New Roman" w:hAnsi="Arial" w:cs="Arial"/>
          <w:color w:val="000000"/>
        </w:rPr>
        <w:t>Werge</w:t>
      </w:r>
      <w:proofErr w:type="spellEnd"/>
      <w:r w:rsidRPr="00943BE8">
        <w:rPr>
          <w:rFonts w:ascii="Arial" w:eastAsia="Times New Roman" w:hAnsi="Arial" w:cs="Arial"/>
          <w:color w:val="000000"/>
        </w:rPr>
        <w:t xml:space="preserve"> T, </w:t>
      </w:r>
      <w:proofErr w:type="spellStart"/>
      <w:r w:rsidRPr="00943BE8">
        <w:rPr>
          <w:rFonts w:ascii="Arial" w:eastAsia="Times New Roman" w:hAnsi="Arial" w:cs="Arial"/>
          <w:color w:val="000000"/>
        </w:rPr>
        <w:t>Ingason</w:t>
      </w:r>
      <w:proofErr w:type="spellEnd"/>
      <w:r w:rsidRPr="00943BE8">
        <w:rPr>
          <w:rFonts w:ascii="Arial" w:eastAsia="Times New Roman" w:hAnsi="Arial" w:cs="Arial"/>
          <w:color w:val="000000"/>
        </w:rPr>
        <w:t xml:space="preserve"> A, </w:t>
      </w:r>
      <w:proofErr w:type="spellStart"/>
      <w:r w:rsidRPr="00943BE8">
        <w:rPr>
          <w:rFonts w:ascii="Arial" w:eastAsia="Times New Roman" w:hAnsi="Arial" w:cs="Arial"/>
          <w:color w:val="000000"/>
        </w:rPr>
        <w:t>Cuenod</w:t>
      </w:r>
      <w:proofErr w:type="spellEnd"/>
      <w:r w:rsidRPr="00943BE8">
        <w:rPr>
          <w:rFonts w:ascii="Arial" w:eastAsia="Times New Roman" w:hAnsi="Arial" w:cs="Arial"/>
          <w:color w:val="000000"/>
        </w:rPr>
        <w:t xml:space="preserve"> M, </w:t>
      </w:r>
      <w:r w:rsidRPr="00943BE8">
        <w:rPr>
          <w:rFonts w:ascii="Arial" w:eastAsia="Times New Roman" w:hAnsi="Arial" w:cs="Arial"/>
          <w:i/>
          <w:color w:val="000000"/>
        </w:rPr>
        <w:t>et al</w:t>
      </w:r>
      <w:r w:rsidRPr="00943BE8">
        <w:rPr>
          <w:rFonts w:ascii="Arial" w:eastAsia="Times New Roman" w:hAnsi="Arial" w:cs="Arial"/>
          <w:color w:val="000000"/>
        </w:rPr>
        <w:t xml:space="preserve">. Redox Dysregulation in the Pathophysiology of Schizophrenia and Bipolar Disorder: Insights from Animal Models. </w:t>
      </w:r>
      <w:proofErr w:type="spellStart"/>
      <w:r w:rsidRPr="00943BE8">
        <w:rPr>
          <w:rFonts w:ascii="Arial" w:eastAsia="Times New Roman" w:hAnsi="Arial" w:cs="Arial"/>
          <w:color w:val="000000"/>
        </w:rPr>
        <w:t>Antioxid</w:t>
      </w:r>
      <w:proofErr w:type="spellEnd"/>
      <w:r w:rsidRPr="00943BE8">
        <w:rPr>
          <w:rFonts w:ascii="Arial" w:eastAsia="Times New Roman" w:hAnsi="Arial" w:cs="Arial"/>
          <w:color w:val="000000"/>
        </w:rPr>
        <w:t>. Redox Signal. 18, 1428–1443 (2013).</w:t>
      </w:r>
    </w:p>
    <w:p w:rsidR="00943BE8" w:rsidRPr="00943BE8" w:rsidRDefault="00943BE8" w:rsidP="00943BE8">
      <w:pPr>
        <w:autoSpaceDE w:val="0"/>
        <w:autoSpaceDN w:val="0"/>
        <w:adjustRightInd w:val="0"/>
        <w:spacing w:line="360" w:lineRule="auto"/>
        <w:ind w:left="567" w:hanging="640"/>
        <w:jc w:val="both"/>
        <w:rPr>
          <w:rFonts w:ascii="Arial" w:eastAsia="Times New Roman" w:hAnsi="Arial" w:cs="Arial"/>
        </w:rPr>
      </w:pPr>
      <w:r>
        <w:rPr>
          <w:rFonts w:ascii="Arial" w:eastAsia="Times New Roman" w:hAnsi="Arial" w:cs="Arial"/>
        </w:rPr>
        <w:lastRenderedPageBreak/>
        <w:t>90</w:t>
      </w:r>
      <w:r w:rsidRPr="00943BE8">
        <w:rPr>
          <w:rFonts w:ascii="Arial" w:eastAsia="Times New Roman" w:hAnsi="Arial" w:cs="Arial"/>
        </w:rPr>
        <w:t>.</w:t>
      </w:r>
      <w:r w:rsidRPr="00943BE8">
        <w:rPr>
          <w:rFonts w:ascii="Arial" w:eastAsia="Times New Roman" w:hAnsi="Arial" w:cs="Arial"/>
          <w:color w:val="000000"/>
        </w:rPr>
        <w:tab/>
      </w:r>
      <w:proofErr w:type="spellStart"/>
      <w:r w:rsidRPr="00943BE8">
        <w:rPr>
          <w:rFonts w:ascii="Arial" w:eastAsia="Times New Roman" w:hAnsi="Arial" w:cs="Arial"/>
          <w:color w:val="000000"/>
        </w:rPr>
        <w:t>Dalkara</w:t>
      </w:r>
      <w:proofErr w:type="spellEnd"/>
      <w:r w:rsidRPr="00943BE8">
        <w:rPr>
          <w:rFonts w:ascii="Arial" w:eastAsia="Times New Roman" w:hAnsi="Arial" w:cs="Arial"/>
          <w:color w:val="000000"/>
        </w:rPr>
        <w:t xml:space="preserve">, D, Byrne LC, Lee T, Hoffmann NV, Schaffer DV &amp; Flannery JG. Enhanced gene delivery to the neonatal retina through systemic administration of tyrosine-mutated AAV9. Gene </w:t>
      </w:r>
      <w:proofErr w:type="spellStart"/>
      <w:r w:rsidRPr="00943BE8">
        <w:rPr>
          <w:rFonts w:ascii="Arial" w:eastAsia="Times New Roman" w:hAnsi="Arial" w:cs="Arial"/>
          <w:color w:val="000000"/>
        </w:rPr>
        <w:t>Ther</w:t>
      </w:r>
      <w:proofErr w:type="spellEnd"/>
      <w:r w:rsidRPr="00943BE8">
        <w:rPr>
          <w:rFonts w:ascii="Arial" w:eastAsia="Times New Roman" w:hAnsi="Arial" w:cs="Arial"/>
          <w:color w:val="000000"/>
        </w:rPr>
        <w:t xml:space="preserve"> 19, 176–181 (2012).</w:t>
      </w:r>
    </w:p>
    <w:p w:rsidR="00943BE8" w:rsidRPr="00943BE8" w:rsidRDefault="00943BE8" w:rsidP="00943BE8">
      <w:pPr>
        <w:autoSpaceDE w:val="0"/>
        <w:autoSpaceDN w:val="0"/>
        <w:adjustRightInd w:val="0"/>
        <w:spacing w:line="360" w:lineRule="auto"/>
        <w:ind w:left="567" w:hanging="640"/>
        <w:jc w:val="both"/>
        <w:rPr>
          <w:rFonts w:ascii="Arial" w:eastAsia="Times New Roman" w:hAnsi="Arial" w:cs="Arial"/>
        </w:rPr>
      </w:pPr>
      <w:r>
        <w:rPr>
          <w:rFonts w:ascii="Arial" w:eastAsia="Times New Roman" w:hAnsi="Arial" w:cs="Arial"/>
        </w:rPr>
        <w:t>91</w:t>
      </w:r>
      <w:r w:rsidRPr="00943BE8">
        <w:rPr>
          <w:rFonts w:ascii="Arial" w:eastAsia="Times New Roman" w:hAnsi="Arial" w:cs="Arial"/>
        </w:rPr>
        <w:t>.</w:t>
      </w:r>
      <w:r w:rsidRPr="00943BE8">
        <w:rPr>
          <w:rFonts w:ascii="Arial" w:eastAsia="Times New Roman" w:hAnsi="Arial" w:cs="Arial"/>
          <w:color w:val="000000"/>
        </w:rPr>
        <w:tab/>
      </w:r>
      <w:proofErr w:type="spellStart"/>
      <w:r w:rsidRPr="00943BE8">
        <w:rPr>
          <w:rFonts w:ascii="Arial" w:eastAsia="Times New Roman" w:hAnsi="Arial" w:cs="Arial"/>
          <w:color w:val="000000"/>
        </w:rPr>
        <w:t>Gholizadeh</w:t>
      </w:r>
      <w:proofErr w:type="spellEnd"/>
      <w:r w:rsidRPr="00943BE8">
        <w:rPr>
          <w:rFonts w:ascii="Arial" w:eastAsia="Times New Roman" w:hAnsi="Arial" w:cs="Arial"/>
          <w:color w:val="000000"/>
        </w:rPr>
        <w:t xml:space="preserve"> S, </w:t>
      </w:r>
      <w:proofErr w:type="spellStart"/>
      <w:r w:rsidRPr="00943BE8">
        <w:rPr>
          <w:rFonts w:ascii="Arial" w:eastAsia="Times New Roman" w:hAnsi="Arial" w:cs="Arial"/>
          <w:color w:val="000000"/>
        </w:rPr>
        <w:t>Tharmalingam</w:t>
      </w:r>
      <w:proofErr w:type="spellEnd"/>
      <w:r w:rsidRPr="00943BE8">
        <w:rPr>
          <w:rFonts w:ascii="Arial" w:eastAsia="Times New Roman" w:hAnsi="Arial" w:cs="Arial"/>
          <w:color w:val="000000"/>
        </w:rPr>
        <w:t xml:space="preserve"> S, </w:t>
      </w:r>
      <w:proofErr w:type="spellStart"/>
      <w:r w:rsidRPr="00943BE8">
        <w:rPr>
          <w:rFonts w:ascii="Arial" w:eastAsia="Times New Roman" w:hAnsi="Arial" w:cs="Arial"/>
          <w:color w:val="000000"/>
        </w:rPr>
        <w:t>Macaldaz</w:t>
      </w:r>
      <w:proofErr w:type="spellEnd"/>
      <w:r w:rsidRPr="00943BE8">
        <w:rPr>
          <w:rFonts w:ascii="Arial" w:eastAsia="Times New Roman" w:hAnsi="Arial" w:cs="Arial"/>
          <w:color w:val="000000"/>
        </w:rPr>
        <w:t xml:space="preserve"> ME &amp; Hampson DR. Transduction of the central nervous system after intracerebroventricular injection of adeno-associated viral vectors in neonatal and juvenile mice. Hum Gene </w:t>
      </w:r>
      <w:proofErr w:type="spellStart"/>
      <w:r w:rsidRPr="00943BE8">
        <w:rPr>
          <w:rFonts w:ascii="Arial" w:eastAsia="Times New Roman" w:hAnsi="Arial" w:cs="Arial"/>
          <w:color w:val="000000"/>
        </w:rPr>
        <w:t>Ther</w:t>
      </w:r>
      <w:proofErr w:type="spellEnd"/>
      <w:r w:rsidRPr="00943BE8">
        <w:rPr>
          <w:rFonts w:ascii="Arial" w:eastAsia="Times New Roman" w:hAnsi="Arial" w:cs="Arial"/>
          <w:color w:val="000000"/>
        </w:rPr>
        <w:t xml:space="preserve"> Methods 24, 205–213 (2013)</w:t>
      </w:r>
    </w:p>
    <w:p w:rsidR="00943BE8" w:rsidRPr="00943BE8" w:rsidRDefault="00943BE8" w:rsidP="00943BE8">
      <w:pPr>
        <w:autoSpaceDE w:val="0"/>
        <w:autoSpaceDN w:val="0"/>
        <w:adjustRightInd w:val="0"/>
        <w:spacing w:line="360" w:lineRule="auto"/>
        <w:ind w:left="567" w:hanging="640"/>
        <w:jc w:val="both"/>
        <w:rPr>
          <w:rFonts w:ascii="Arial" w:eastAsia="Times New Roman" w:hAnsi="Arial" w:cs="Arial"/>
        </w:rPr>
      </w:pPr>
      <w:r>
        <w:rPr>
          <w:rFonts w:ascii="Arial" w:eastAsia="Times New Roman" w:hAnsi="Arial" w:cs="Arial"/>
        </w:rPr>
        <w:t>92</w:t>
      </w:r>
      <w:r w:rsidRPr="00943BE8">
        <w:rPr>
          <w:rFonts w:ascii="Arial" w:eastAsia="Times New Roman" w:hAnsi="Arial" w:cs="Arial"/>
        </w:rPr>
        <w:t>.</w:t>
      </w:r>
      <w:r w:rsidRPr="00943BE8">
        <w:rPr>
          <w:rFonts w:ascii="Arial" w:eastAsia="Times New Roman" w:hAnsi="Arial" w:cs="Arial"/>
          <w:color w:val="000000"/>
        </w:rPr>
        <w:tab/>
      </w:r>
      <w:proofErr w:type="spellStart"/>
      <w:r w:rsidRPr="00943BE8">
        <w:rPr>
          <w:rFonts w:ascii="Arial" w:eastAsia="Times New Roman" w:hAnsi="Arial" w:cs="Arial"/>
          <w:color w:val="000000"/>
        </w:rPr>
        <w:t>Gruetter</w:t>
      </w:r>
      <w:proofErr w:type="spellEnd"/>
      <w:r w:rsidRPr="00943BE8">
        <w:rPr>
          <w:rFonts w:ascii="Arial" w:eastAsia="Times New Roman" w:hAnsi="Arial" w:cs="Arial"/>
          <w:color w:val="000000"/>
        </w:rPr>
        <w:t xml:space="preserve">, R. Automatic, localized in vivo adjustment of all first- and second-order shim coils. </w:t>
      </w:r>
      <w:proofErr w:type="spellStart"/>
      <w:r w:rsidRPr="00943BE8">
        <w:rPr>
          <w:rFonts w:ascii="Arial" w:eastAsia="Times New Roman" w:hAnsi="Arial" w:cs="Arial"/>
          <w:color w:val="000000"/>
        </w:rPr>
        <w:t>Magn</w:t>
      </w:r>
      <w:proofErr w:type="spellEnd"/>
      <w:r w:rsidRPr="00943BE8">
        <w:rPr>
          <w:rFonts w:ascii="Arial" w:eastAsia="Times New Roman" w:hAnsi="Arial" w:cs="Arial"/>
          <w:color w:val="000000"/>
        </w:rPr>
        <w:t xml:space="preserve"> </w:t>
      </w:r>
      <w:proofErr w:type="spellStart"/>
      <w:r w:rsidRPr="00943BE8">
        <w:rPr>
          <w:rFonts w:ascii="Arial" w:eastAsia="Times New Roman" w:hAnsi="Arial" w:cs="Arial"/>
          <w:color w:val="000000"/>
        </w:rPr>
        <w:t>Reson</w:t>
      </w:r>
      <w:proofErr w:type="spellEnd"/>
      <w:r w:rsidRPr="00943BE8">
        <w:rPr>
          <w:rFonts w:ascii="Arial" w:eastAsia="Times New Roman" w:hAnsi="Arial" w:cs="Arial"/>
          <w:color w:val="000000"/>
        </w:rPr>
        <w:t xml:space="preserve"> Med 29, 804–811 (1993).</w:t>
      </w:r>
    </w:p>
    <w:p w:rsidR="00943BE8" w:rsidRPr="00943BE8" w:rsidRDefault="00943BE8" w:rsidP="00943BE8">
      <w:pPr>
        <w:autoSpaceDE w:val="0"/>
        <w:autoSpaceDN w:val="0"/>
        <w:adjustRightInd w:val="0"/>
        <w:spacing w:line="360" w:lineRule="auto"/>
        <w:ind w:left="567" w:hanging="640"/>
        <w:jc w:val="both"/>
        <w:rPr>
          <w:rFonts w:ascii="Arial" w:eastAsia="Times New Roman" w:hAnsi="Arial" w:cs="Arial"/>
          <w:color w:val="000000"/>
        </w:rPr>
      </w:pPr>
      <w:r>
        <w:rPr>
          <w:rFonts w:ascii="Arial" w:eastAsia="Times New Roman" w:hAnsi="Arial" w:cs="Arial"/>
        </w:rPr>
        <w:t>93</w:t>
      </w:r>
      <w:r w:rsidRPr="00943BE8">
        <w:rPr>
          <w:rFonts w:ascii="Arial" w:eastAsia="Times New Roman" w:hAnsi="Arial" w:cs="Arial"/>
        </w:rPr>
        <w:t>.</w:t>
      </w:r>
      <w:r w:rsidRPr="00943BE8">
        <w:rPr>
          <w:rFonts w:ascii="Arial" w:eastAsia="Times New Roman" w:hAnsi="Arial" w:cs="Arial"/>
          <w:color w:val="000000"/>
        </w:rPr>
        <w:tab/>
      </w:r>
      <w:proofErr w:type="spellStart"/>
      <w:r w:rsidRPr="00943BE8">
        <w:rPr>
          <w:rFonts w:ascii="Arial" w:eastAsia="Times New Roman" w:hAnsi="Arial" w:cs="Arial"/>
          <w:color w:val="000000"/>
        </w:rPr>
        <w:t>Tkác</w:t>
      </w:r>
      <w:proofErr w:type="spellEnd"/>
      <w:r w:rsidRPr="00943BE8">
        <w:rPr>
          <w:rFonts w:ascii="Arial" w:eastAsia="Times New Roman" w:hAnsi="Arial" w:cs="Arial"/>
          <w:color w:val="000000"/>
        </w:rPr>
        <w:t xml:space="preserve"> I, Andersen P, </w:t>
      </w:r>
      <w:proofErr w:type="spellStart"/>
      <w:r w:rsidRPr="00943BE8">
        <w:rPr>
          <w:rFonts w:ascii="Arial" w:eastAsia="Times New Roman" w:hAnsi="Arial" w:cs="Arial"/>
          <w:color w:val="000000"/>
        </w:rPr>
        <w:t>Adriany</w:t>
      </w:r>
      <w:proofErr w:type="spellEnd"/>
      <w:r w:rsidRPr="00943BE8">
        <w:rPr>
          <w:rFonts w:ascii="Arial" w:eastAsia="Times New Roman" w:hAnsi="Arial" w:cs="Arial"/>
          <w:color w:val="000000"/>
        </w:rPr>
        <w:t xml:space="preserve"> G, Merkle H, </w:t>
      </w:r>
      <w:proofErr w:type="spellStart"/>
      <w:r w:rsidRPr="00943BE8">
        <w:rPr>
          <w:rFonts w:ascii="Arial" w:eastAsia="Times New Roman" w:hAnsi="Arial" w:cs="Arial"/>
          <w:color w:val="000000"/>
        </w:rPr>
        <w:t>Ugurbil</w:t>
      </w:r>
      <w:proofErr w:type="spellEnd"/>
      <w:r w:rsidRPr="00943BE8">
        <w:rPr>
          <w:rFonts w:ascii="Arial" w:eastAsia="Times New Roman" w:hAnsi="Arial" w:cs="Arial"/>
          <w:color w:val="000000"/>
        </w:rPr>
        <w:t xml:space="preserve"> K, </w:t>
      </w:r>
      <w:proofErr w:type="spellStart"/>
      <w:r w:rsidRPr="00943BE8">
        <w:rPr>
          <w:rFonts w:ascii="Arial" w:eastAsia="Times New Roman" w:hAnsi="Arial" w:cs="Arial"/>
          <w:color w:val="000000"/>
        </w:rPr>
        <w:t>Gruetter</w:t>
      </w:r>
      <w:proofErr w:type="spellEnd"/>
      <w:r w:rsidRPr="00943BE8">
        <w:rPr>
          <w:rFonts w:ascii="Arial" w:eastAsia="Times New Roman" w:hAnsi="Arial" w:cs="Arial"/>
          <w:color w:val="000000"/>
        </w:rPr>
        <w:t xml:space="preserve"> R. In vivo 1H NMR spectroscopy of the human brain at 7 T. </w:t>
      </w:r>
      <w:proofErr w:type="spellStart"/>
      <w:r w:rsidRPr="00943BE8">
        <w:rPr>
          <w:rFonts w:ascii="Arial" w:eastAsia="Times New Roman" w:hAnsi="Arial" w:cs="Arial"/>
          <w:color w:val="000000"/>
        </w:rPr>
        <w:t>Magn</w:t>
      </w:r>
      <w:proofErr w:type="spellEnd"/>
      <w:r w:rsidRPr="00943BE8">
        <w:rPr>
          <w:rFonts w:ascii="Arial" w:eastAsia="Times New Roman" w:hAnsi="Arial" w:cs="Arial"/>
          <w:color w:val="000000"/>
        </w:rPr>
        <w:t xml:space="preserve"> </w:t>
      </w:r>
      <w:proofErr w:type="spellStart"/>
      <w:r w:rsidRPr="00943BE8">
        <w:rPr>
          <w:rFonts w:ascii="Arial" w:eastAsia="Times New Roman" w:hAnsi="Arial" w:cs="Arial"/>
          <w:color w:val="000000"/>
        </w:rPr>
        <w:t>Reson</w:t>
      </w:r>
      <w:proofErr w:type="spellEnd"/>
      <w:r w:rsidRPr="00943BE8">
        <w:rPr>
          <w:rFonts w:ascii="Arial" w:eastAsia="Times New Roman" w:hAnsi="Arial" w:cs="Arial"/>
          <w:color w:val="000000"/>
        </w:rPr>
        <w:t xml:space="preserve"> Med 46, 451–456 (2001).</w:t>
      </w:r>
    </w:p>
    <w:p w:rsidR="00424FA4" w:rsidRDefault="00424FA4"/>
    <w:sectPr w:rsidR="00424FA4" w:rsidSect="006878BB">
      <w:pgSz w:w="11900" w:h="16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A4"/>
    <w:rsid w:val="000143EC"/>
    <w:rsid w:val="00066764"/>
    <w:rsid w:val="000A2122"/>
    <w:rsid w:val="000C635F"/>
    <w:rsid w:val="00120679"/>
    <w:rsid w:val="00171112"/>
    <w:rsid w:val="001A40C5"/>
    <w:rsid w:val="002206F3"/>
    <w:rsid w:val="003E47A0"/>
    <w:rsid w:val="003F34A1"/>
    <w:rsid w:val="00424FA4"/>
    <w:rsid w:val="0044589F"/>
    <w:rsid w:val="004624CB"/>
    <w:rsid w:val="0046357E"/>
    <w:rsid w:val="0056322C"/>
    <w:rsid w:val="005A2C61"/>
    <w:rsid w:val="00623D71"/>
    <w:rsid w:val="00673CFC"/>
    <w:rsid w:val="006878BB"/>
    <w:rsid w:val="007B0496"/>
    <w:rsid w:val="009136B8"/>
    <w:rsid w:val="00943BE8"/>
    <w:rsid w:val="00A66D57"/>
    <w:rsid w:val="00AE1B99"/>
    <w:rsid w:val="00B1504A"/>
    <w:rsid w:val="00B93112"/>
    <w:rsid w:val="00BA4530"/>
    <w:rsid w:val="00BB72DE"/>
    <w:rsid w:val="00CD2C1B"/>
    <w:rsid w:val="00D212E0"/>
    <w:rsid w:val="00D72FB9"/>
    <w:rsid w:val="00DA5580"/>
    <w:rsid w:val="00E738D0"/>
    <w:rsid w:val="00E94E29"/>
    <w:rsid w:val="00EC111A"/>
    <w:rsid w:val="00F14207"/>
    <w:rsid w:val="00F45BEA"/>
    <w:rsid w:val="00F66926"/>
    <w:rsid w:val="00FA41F8"/>
    <w:rsid w:val="00FA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793829"/>
  <w15:chartTrackingRefBased/>
  <w15:docId w15:val="{05A20F88-4330-9C4D-8E79-93B31B24B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4FA4"/>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47A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E47A0"/>
    <w:rPr>
      <w:rFonts w:ascii="Times New Roman" w:eastAsiaTheme="minorEastAsia" w:hAnsi="Times New Roman" w:cs="Times New Roman"/>
      <w:sz w:val="18"/>
      <w:szCs w:val="18"/>
      <w:lang w:eastAsia="ja-JP"/>
    </w:rPr>
  </w:style>
  <w:style w:type="character" w:styleId="LineNumber">
    <w:name w:val="line number"/>
    <w:basedOn w:val="DefaultParagraphFont"/>
    <w:uiPriority w:val="99"/>
    <w:semiHidden/>
    <w:unhideWhenUsed/>
    <w:rsid w:val="00B93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3810</Words>
  <Characters>21723</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2019-03-19T12:54:00Z</dcterms:created>
  <dcterms:modified xsi:type="dcterms:W3CDTF">2019-03-19T12:54:00Z</dcterms:modified>
</cp:coreProperties>
</file>