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5D194" w14:textId="04CD7F3A" w:rsidR="003749BF" w:rsidRDefault="003749BF" w:rsidP="003749BF">
      <w:pPr>
        <w:spacing w:line="360" w:lineRule="auto"/>
        <w:jc w:val="center"/>
        <w:rPr>
          <w:rFonts w:ascii="Arial" w:hAnsi="Arial" w:cs="Arial"/>
          <w:b/>
          <w:sz w:val="26"/>
          <w:szCs w:val="26"/>
          <w:lang w:val="en-US"/>
        </w:rPr>
      </w:pPr>
      <w:r w:rsidRPr="00D01849">
        <w:rPr>
          <w:rFonts w:ascii="Arial" w:hAnsi="Arial" w:cs="Arial"/>
          <w:b/>
          <w:sz w:val="26"/>
          <w:szCs w:val="26"/>
          <w:lang w:val="en-US"/>
        </w:rPr>
        <w:t xml:space="preserve">Supplementary </w:t>
      </w:r>
      <w:r w:rsidR="008125FB">
        <w:rPr>
          <w:rFonts w:ascii="Arial" w:hAnsi="Arial" w:cs="Arial"/>
          <w:b/>
          <w:sz w:val="26"/>
          <w:szCs w:val="26"/>
          <w:lang w:val="en-US"/>
        </w:rPr>
        <w:t>Information</w:t>
      </w:r>
      <w:r w:rsidRPr="00D01849">
        <w:rPr>
          <w:rFonts w:ascii="Arial" w:hAnsi="Arial" w:cs="Arial"/>
          <w:b/>
          <w:sz w:val="26"/>
          <w:szCs w:val="26"/>
          <w:lang w:val="en-US"/>
        </w:rPr>
        <w:t xml:space="preserve"> for</w:t>
      </w:r>
    </w:p>
    <w:p w14:paraId="5B320F6F" w14:textId="6C77A57B" w:rsidR="003749BF" w:rsidRPr="00097492" w:rsidRDefault="003749BF" w:rsidP="003749BF">
      <w:pPr>
        <w:spacing w:line="360" w:lineRule="auto"/>
        <w:jc w:val="center"/>
        <w:rPr>
          <w:rFonts w:ascii="Arial" w:hAnsi="Arial" w:cs="Arial"/>
          <w:b/>
          <w:sz w:val="26"/>
          <w:szCs w:val="26"/>
          <w:lang w:val="en-US"/>
        </w:rPr>
      </w:pPr>
      <w:r w:rsidRPr="00097492">
        <w:rPr>
          <w:rFonts w:ascii="Arial" w:hAnsi="Arial" w:cs="Arial"/>
          <w:b/>
          <w:sz w:val="26"/>
          <w:szCs w:val="26"/>
          <w:lang w:val="en-US"/>
        </w:rPr>
        <w:t>Neurobiological roots of psychopathy</w:t>
      </w:r>
    </w:p>
    <w:p w14:paraId="16D9A130" w14:textId="102C0BE5" w:rsidR="003749BF" w:rsidRDefault="003749BF" w:rsidP="003749B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Jari Tiihonen, Marja </w:t>
      </w:r>
      <w:proofErr w:type="spellStart"/>
      <w:r>
        <w:rPr>
          <w:rFonts w:ascii="Arial" w:hAnsi="Arial" w:cs="Arial"/>
        </w:rPr>
        <w:t>Koskuvi</w:t>
      </w:r>
      <w:proofErr w:type="spellEnd"/>
      <w:r>
        <w:rPr>
          <w:rFonts w:ascii="Arial" w:hAnsi="Arial" w:cs="Arial"/>
        </w:rPr>
        <w:t xml:space="preserve">, Markku Lähteenvuo, </w:t>
      </w:r>
      <w:r w:rsidR="00E265ED">
        <w:rPr>
          <w:rFonts w:ascii="Arial" w:hAnsi="Arial" w:cs="Arial"/>
        </w:rPr>
        <w:t xml:space="preserve">Pekka </w:t>
      </w:r>
      <w:r w:rsidR="00B86A4F">
        <w:rPr>
          <w:rFonts w:ascii="Arial" w:hAnsi="Arial" w:cs="Arial"/>
        </w:rPr>
        <w:t xml:space="preserve">L.J. Virtanen, </w:t>
      </w:r>
      <w:r>
        <w:rPr>
          <w:rFonts w:ascii="Arial" w:hAnsi="Arial" w:cs="Arial"/>
        </w:rPr>
        <w:t xml:space="preserve">Ilkka Ojansuu, Olli Vaurio, </w:t>
      </w:r>
      <w:proofErr w:type="spellStart"/>
      <w:r>
        <w:rPr>
          <w:rFonts w:ascii="Arial" w:hAnsi="Arial" w:cs="Arial"/>
        </w:rPr>
        <w:t>Yanyan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Gao</w:t>
      </w:r>
      <w:proofErr w:type="spellEnd"/>
      <w:r>
        <w:rPr>
          <w:rFonts w:ascii="Arial" w:hAnsi="Arial" w:cs="Arial"/>
        </w:rPr>
        <w:t xml:space="preserve">, Ida Hyötyläinen, Katja A. Puttonen, Eila Repo-Tiihonen, Tiina Paunio, Marja-Riitta Rautiainen, Sasu Tyni, Jari Koistinaho, and </w:t>
      </w:r>
      <w:proofErr w:type="spellStart"/>
      <w:r>
        <w:rPr>
          <w:rFonts w:ascii="Arial" w:hAnsi="Arial" w:cs="Arial"/>
        </w:rPr>
        <w:t>Š</w:t>
      </w:r>
      <w:r w:rsidR="00AB759E">
        <w:rPr>
          <w:rFonts w:ascii="Arial" w:hAnsi="Arial" w:cs="Arial"/>
        </w:rPr>
        <w:t>á</w:t>
      </w:r>
      <w:r>
        <w:rPr>
          <w:rFonts w:ascii="Arial" w:hAnsi="Arial" w:cs="Arial"/>
        </w:rPr>
        <w:t>rka</w:t>
      </w:r>
      <w:proofErr w:type="spellEnd"/>
      <w:r>
        <w:rPr>
          <w:rFonts w:ascii="Arial" w:hAnsi="Arial" w:cs="Arial"/>
        </w:rPr>
        <w:t xml:space="preserve"> Lehtonen</w:t>
      </w:r>
    </w:p>
    <w:p w14:paraId="628B8B65" w14:textId="77777777" w:rsidR="003749BF" w:rsidRPr="003749BF" w:rsidRDefault="003749BF" w:rsidP="003749BF">
      <w:pPr>
        <w:spacing w:line="360" w:lineRule="auto"/>
        <w:jc w:val="center"/>
        <w:rPr>
          <w:rFonts w:ascii="Arial" w:hAnsi="Arial" w:cs="Arial"/>
          <w:b/>
        </w:rPr>
      </w:pPr>
    </w:p>
    <w:p w14:paraId="325FEE77" w14:textId="55BAAD79" w:rsidR="00D01849" w:rsidRPr="000543BA" w:rsidRDefault="00D01849">
      <w:pPr>
        <w:rPr>
          <w:rFonts w:ascii="Arial" w:hAnsi="Arial" w:cs="Arial"/>
          <w:b/>
        </w:rPr>
      </w:pPr>
    </w:p>
    <w:p w14:paraId="24EC9237" w14:textId="560426E8" w:rsidR="003749BF" w:rsidRDefault="003749BF" w:rsidP="003749BF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Methods </w:t>
      </w:r>
    </w:p>
    <w:p w14:paraId="65AE1E9E" w14:textId="77777777" w:rsidR="003749BF" w:rsidRPr="00CD3A90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63D9934D" w14:textId="77777777" w:rsidR="003749BF" w:rsidRDefault="003749BF" w:rsidP="003749BF">
      <w:pPr>
        <w:spacing w:line="36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Immunocytochemistry</w:t>
      </w:r>
    </w:p>
    <w:p w14:paraId="196554DC" w14:textId="2975A785" w:rsidR="00CC655E" w:rsidRDefault="003749BF" w:rsidP="003749BF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After one-week of maturation the cells were fixed in 4% paraformaldehyde in PBS for 20 minutes at room temperature (RT). </w:t>
      </w:r>
      <w:proofErr w:type="spellStart"/>
      <w:r>
        <w:rPr>
          <w:rFonts w:ascii="Arial" w:hAnsi="Arial" w:cs="Arial"/>
          <w:lang w:val="en-US"/>
        </w:rPr>
        <w:t>hiPSCs</w:t>
      </w:r>
      <w:proofErr w:type="spellEnd"/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hiPSC</w:t>
      </w:r>
      <w:proofErr w:type="spellEnd"/>
      <w:r>
        <w:rPr>
          <w:rFonts w:ascii="Arial" w:hAnsi="Arial" w:cs="Arial"/>
          <w:lang w:val="en-US"/>
        </w:rPr>
        <w:t xml:space="preserve">-derived neurons or astrocytes were permeabilized at RT for 1 h in 0.25% Triton X-100 in PBS. To block unspecific binding sites, fixed cells were incubated in 5% normal goat serum in PBS for 1h at RT. In exception to this, </w:t>
      </w:r>
      <w:r w:rsidR="00127266">
        <w:rPr>
          <w:rFonts w:ascii="Arial" w:hAnsi="Arial" w:cs="Arial"/>
          <w:lang w:val="en-US"/>
        </w:rPr>
        <w:t xml:space="preserve">cells exposed to </w:t>
      </w:r>
      <w:r>
        <w:rPr>
          <w:rFonts w:ascii="Arial" w:hAnsi="Arial" w:cs="Arial"/>
          <w:lang w:val="en-US"/>
        </w:rPr>
        <w:t xml:space="preserve">NANOG </w:t>
      </w:r>
      <w:r w:rsidR="00127266">
        <w:rPr>
          <w:rFonts w:ascii="Arial" w:hAnsi="Arial" w:cs="Arial"/>
          <w:lang w:val="en-US"/>
        </w:rPr>
        <w:t>were</w:t>
      </w:r>
      <w:r>
        <w:rPr>
          <w:rFonts w:ascii="Arial" w:hAnsi="Arial" w:cs="Arial"/>
          <w:lang w:val="en-US"/>
        </w:rPr>
        <w:t xml:space="preserve"> blocked in 0.1% BSA</w:t>
      </w:r>
      <w:r w:rsidR="00254FED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The following primary antibodies and dilutions were used: mouse anti-OCT4 (</w:t>
      </w:r>
      <w:proofErr w:type="spellStart"/>
      <w:r>
        <w:rPr>
          <w:rFonts w:ascii="Arial" w:hAnsi="Arial" w:cs="Arial"/>
          <w:lang w:val="en-US"/>
        </w:rPr>
        <w:t>Chemicon</w:t>
      </w:r>
      <w:proofErr w:type="spellEnd"/>
      <w:r>
        <w:rPr>
          <w:rFonts w:ascii="Arial" w:hAnsi="Arial" w:cs="Arial"/>
          <w:lang w:val="en-US"/>
        </w:rPr>
        <w:t xml:space="preserve"> MAB4401), 1:400; goat anti-NANOG (R&amp;D Systems AF1997), 1:100, mouse anti-TRA 1-81 (</w:t>
      </w:r>
      <w:proofErr w:type="spellStart"/>
      <w:r>
        <w:rPr>
          <w:rFonts w:ascii="Arial" w:hAnsi="Arial" w:cs="Arial"/>
          <w:lang w:val="en-US"/>
        </w:rPr>
        <w:t>Chemicon</w:t>
      </w:r>
      <w:proofErr w:type="spellEnd"/>
      <w:r>
        <w:rPr>
          <w:rFonts w:ascii="Arial" w:hAnsi="Arial" w:cs="Arial"/>
          <w:lang w:val="en-US"/>
        </w:rPr>
        <w:t xml:space="preserve"> MAB4381), 1:200; mouse anti-SSEA4 (</w:t>
      </w:r>
      <w:proofErr w:type="spellStart"/>
      <w:r>
        <w:rPr>
          <w:rFonts w:ascii="Arial" w:hAnsi="Arial" w:cs="Arial"/>
          <w:lang w:val="en-US"/>
        </w:rPr>
        <w:t>Chemicon</w:t>
      </w:r>
      <w:proofErr w:type="spellEnd"/>
      <w:r>
        <w:rPr>
          <w:rFonts w:ascii="Arial" w:hAnsi="Arial" w:cs="Arial"/>
          <w:lang w:val="en-US"/>
        </w:rPr>
        <w:t xml:space="preserve"> MAB4304), 1:400; mouse anti-AFP (Sigma A8452),1:500; mouse anti-SMA (Sigma A5228), 1:500; mouse anti-TUJ1 (</w:t>
      </w:r>
      <w:proofErr w:type="spellStart"/>
      <w:r>
        <w:rPr>
          <w:rFonts w:ascii="Arial" w:hAnsi="Arial" w:cs="Arial"/>
          <w:lang w:val="en-US"/>
        </w:rPr>
        <w:t>Biolegend</w:t>
      </w:r>
      <w:proofErr w:type="spellEnd"/>
      <w:r>
        <w:rPr>
          <w:rFonts w:ascii="Arial" w:hAnsi="Arial" w:cs="Arial"/>
          <w:lang w:val="en-US"/>
        </w:rPr>
        <w:t xml:space="preserve"> 801202), 1:2000; </w:t>
      </w:r>
      <w:r w:rsidR="00E265ED">
        <w:rPr>
          <w:rFonts w:ascii="Arial" w:hAnsi="Arial" w:cs="Arial"/>
          <w:lang w:val="en-US"/>
        </w:rPr>
        <w:t xml:space="preserve">rabbit VGLUT1 (Sigma V0389), 1:300; mouse GAD67 (Abcam ab 26116), 1:100; rabbit GABA (Sigma 2052), 1:600. </w:t>
      </w:r>
      <w:r>
        <w:rPr>
          <w:rFonts w:ascii="Arial" w:hAnsi="Arial" w:cs="Arial"/>
          <w:lang w:val="en-US"/>
        </w:rPr>
        <w:t xml:space="preserve">Secondary antibodies were Alexa Fluor goat 488 and 568 anti-rabbit (Invitrogen) and Alexa goat 488 and 568 anti-mouse (Invitrogen), all were used at 1:300. For NANOG and OPCML Alexa Fluor donkey 568 anti-goat (Invitrogen) were used. The nuclei were stained with 0.5 </w:t>
      </w:r>
      <w:proofErr w:type="spellStart"/>
      <w:r>
        <w:rPr>
          <w:rFonts w:ascii="Arial" w:hAnsi="Arial" w:cs="Arial"/>
          <w:lang w:val="en-US"/>
        </w:rPr>
        <w:t>μg</w:t>
      </w:r>
      <w:proofErr w:type="spellEnd"/>
      <w:r>
        <w:rPr>
          <w:rFonts w:ascii="Arial" w:hAnsi="Arial" w:cs="Arial"/>
          <w:lang w:val="en-US"/>
        </w:rPr>
        <w:t xml:space="preserve">/ml DAPI (4',6-diamidino-2-phenylindole) and coverslips mounted with </w:t>
      </w:r>
      <w:proofErr w:type="spellStart"/>
      <w:r>
        <w:rPr>
          <w:rFonts w:ascii="Arial" w:hAnsi="Arial" w:cs="Arial"/>
          <w:lang w:val="en-US"/>
        </w:rPr>
        <w:t>Vectashield</w:t>
      </w:r>
      <w:proofErr w:type="spellEnd"/>
      <w:r>
        <w:rPr>
          <w:rFonts w:ascii="Arial" w:hAnsi="Arial" w:cs="Arial"/>
          <w:lang w:val="en-US"/>
        </w:rPr>
        <w:t xml:space="preserve"> or </w:t>
      </w:r>
      <w:proofErr w:type="spellStart"/>
      <w:r>
        <w:rPr>
          <w:rFonts w:ascii="Arial" w:hAnsi="Arial" w:cs="Arial"/>
          <w:lang w:val="en-US"/>
        </w:rPr>
        <w:t>Fluoromount</w:t>
      </w:r>
      <w:proofErr w:type="spellEnd"/>
      <w:r>
        <w:rPr>
          <w:rFonts w:ascii="Arial" w:hAnsi="Arial" w:cs="Arial"/>
          <w:lang w:val="en-US"/>
        </w:rPr>
        <w:t>.</w:t>
      </w:r>
      <w:r w:rsidR="00523380">
        <w:rPr>
          <w:rFonts w:ascii="Arial" w:hAnsi="Arial" w:cs="Arial"/>
          <w:lang w:val="en-US"/>
        </w:rPr>
        <w:t xml:space="preserve"> </w:t>
      </w:r>
      <w:r w:rsidR="009B32C0" w:rsidRPr="00523380">
        <w:rPr>
          <w:rFonts w:ascii="Arial" w:hAnsi="Arial" w:cs="Arial"/>
          <w:lang w:val="en-US"/>
        </w:rPr>
        <w:t xml:space="preserve">Immunocytochemistry results showing the fractions of glutamatergic and GABAergic </w:t>
      </w:r>
      <w:r w:rsidR="00D219AA">
        <w:rPr>
          <w:rFonts w:ascii="Arial" w:hAnsi="Arial" w:cs="Arial"/>
          <w:lang w:val="en-US"/>
        </w:rPr>
        <w:t xml:space="preserve">cells </w:t>
      </w:r>
      <w:r w:rsidR="009B32C0" w:rsidRPr="00523380">
        <w:rPr>
          <w:rFonts w:ascii="Arial" w:hAnsi="Arial" w:cs="Arial"/>
          <w:lang w:val="en-US"/>
        </w:rPr>
        <w:t xml:space="preserve">are presented in </w:t>
      </w:r>
      <w:r w:rsidR="00D219AA">
        <w:rPr>
          <w:rFonts w:ascii="Arial" w:hAnsi="Arial" w:cs="Arial"/>
          <w:lang w:val="en-US"/>
        </w:rPr>
        <w:t xml:space="preserve">Supplementary </w:t>
      </w:r>
      <w:r w:rsidR="009B32C0" w:rsidRPr="00523380">
        <w:rPr>
          <w:rFonts w:ascii="Arial" w:hAnsi="Arial" w:cs="Arial"/>
          <w:lang w:val="en-US"/>
        </w:rPr>
        <w:t xml:space="preserve">Figure </w:t>
      </w:r>
      <w:r w:rsidR="00523380" w:rsidRPr="00523380">
        <w:rPr>
          <w:rFonts w:ascii="Arial" w:hAnsi="Arial" w:cs="Arial"/>
          <w:lang w:val="en-US"/>
        </w:rPr>
        <w:t>3</w:t>
      </w:r>
      <w:r w:rsidR="009B32C0" w:rsidRPr="00523380">
        <w:rPr>
          <w:rFonts w:ascii="Arial" w:hAnsi="Arial" w:cs="Arial"/>
          <w:lang w:val="en-US"/>
        </w:rPr>
        <w:t>.</w:t>
      </w:r>
    </w:p>
    <w:p w14:paraId="466E7B3A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177A2CCD" w14:textId="77777777" w:rsidR="003749BF" w:rsidRDefault="003749BF" w:rsidP="003749BF">
      <w:pPr>
        <w:spacing w:line="36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RNA isolation</w:t>
      </w:r>
    </w:p>
    <w:p w14:paraId="451567F3" w14:textId="58A16260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Gene expression analyses were performed with </w:t>
      </w:r>
      <w:proofErr w:type="spellStart"/>
      <w:r>
        <w:rPr>
          <w:rFonts w:ascii="Arial" w:hAnsi="Arial" w:cs="Arial"/>
          <w:lang w:val="en-US"/>
        </w:rPr>
        <w:t>hiPSC</w:t>
      </w:r>
      <w:proofErr w:type="spellEnd"/>
      <w:r>
        <w:rPr>
          <w:rFonts w:ascii="Arial" w:hAnsi="Arial" w:cs="Arial"/>
          <w:lang w:val="en-US"/>
        </w:rPr>
        <w:t xml:space="preserve">-derived cortical neurons and astrocytes. RNA was isolated from the plated neurons by </w:t>
      </w:r>
      <w:proofErr w:type="spellStart"/>
      <w:r>
        <w:rPr>
          <w:rFonts w:ascii="Arial" w:hAnsi="Arial" w:cs="Arial"/>
          <w:lang w:val="en-US"/>
        </w:rPr>
        <w:t>mirVana</w:t>
      </w:r>
      <w:proofErr w:type="spellEnd"/>
      <w:r>
        <w:rPr>
          <w:rFonts w:ascii="Arial" w:hAnsi="Arial" w:cs="Arial"/>
          <w:lang w:val="en-US"/>
        </w:rPr>
        <w:t xml:space="preserve"> kit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 through phenol-chloroform extraction and purification on a glass fiber filter followed by elution in nuclease-free water according to the manufacturer’s protocol. RNA isolation for </w:t>
      </w:r>
      <w:proofErr w:type="spellStart"/>
      <w:r>
        <w:rPr>
          <w:rFonts w:ascii="Arial" w:hAnsi="Arial" w:cs="Arial"/>
          <w:lang w:val="en-US"/>
        </w:rPr>
        <w:t>hiPSC</w:t>
      </w:r>
      <w:proofErr w:type="spellEnd"/>
      <w:r>
        <w:rPr>
          <w:rFonts w:ascii="Arial" w:hAnsi="Arial" w:cs="Arial"/>
          <w:lang w:val="en-US"/>
        </w:rPr>
        <w:t xml:space="preserve">-astrocytes was performed with RNeasy Mini kit (Qiagen) where RNA </w:t>
      </w:r>
      <w:r>
        <w:rPr>
          <w:rFonts w:ascii="Arial" w:hAnsi="Arial" w:cs="Arial"/>
          <w:lang w:val="en-US"/>
        </w:rPr>
        <w:lastRenderedPageBreak/>
        <w:t xml:space="preserve">binds to silica-membrane spin columns and is eluted in nuclease-free water. RNA integrity was confirmed on 2100 Bioanalyzer (Agilent Technologies). </w:t>
      </w:r>
    </w:p>
    <w:p w14:paraId="6141A6F3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2EAE91AB" w14:textId="5DF48DB4" w:rsidR="003749BF" w:rsidRDefault="003749BF" w:rsidP="003749BF">
      <w:pPr>
        <w:spacing w:line="36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Gene expression profile</w:t>
      </w:r>
    </w:p>
    <w:p w14:paraId="7A171B58" w14:textId="53727CD1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Whole transcriptome was sequenced using the Illumina </w:t>
      </w:r>
      <w:proofErr w:type="spellStart"/>
      <w:r>
        <w:rPr>
          <w:rFonts w:ascii="Arial" w:hAnsi="Arial" w:cs="Arial"/>
          <w:lang w:val="en-US"/>
        </w:rPr>
        <w:t>Hiseq</w:t>
      </w:r>
      <w:proofErr w:type="spellEnd"/>
      <w:r>
        <w:rPr>
          <w:rFonts w:ascii="Arial" w:hAnsi="Arial" w:cs="Arial"/>
          <w:lang w:val="en-US"/>
        </w:rPr>
        <w:t xml:space="preserve"> 2500 (Life Technologies) at the Functional Genomics Unit (</w:t>
      </w:r>
      <w:proofErr w:type="spellStart"/>
      <w:r>
        <w:rPr>
          <w:rFonts w:ascii="Arial" w:hAnsi="Arial" w:cs="Arial"/>
          <w:lang w:val="en-US"/>
        </w:rPr>
        <w:t>Biomedicum</w:t>
      </w:r>
      <w:proofErr w:type="spellEnd"/>
      <w:r>
        <w:rPr>
          <w:rFonts w:ascii="Arial" w:hAnsi="Arial" w:cs="Arial"/>
          <w:lang w:val="en-US"/>
        </w:rPr>
        <w:t>, Helsinki). Using STAR aligner (version 2.5.2), RNA-</w:t>
      </w:r>
      <w:proofErr w:type="spellStart"/>
      <w:r>
        <w:rPr>
          <w:rFonts w:ascii="Arial" w:hAnsi="Arial" w:cs="Arial"/>
          <w:lang w:val="en-US"/>
        </w:rPr>
        <w:t>Seq</w:t>
      </w:r>
      <w:proofErr w:type="spellEnd"/>
      <w:r>
        <w:rPr>
          <w:rFonts w:ascii="Arial" w:hAnsi="Arial" w:cs="Arial"/>
          <w:lang w:val="en-US"/>
        </w:rPr>
        <w:t xml:space="preserve"> reads were aligned to human GRCh38 (hg38) genome assembly. Gene-level read counts were obtained simultaneously with the alignment process. Data were normalized using regularized log transformation function and differential expression analysis by R package DESeq2</w:t>
      </w:r>
      <w:r w:rsidR="000543BA">
        <w:rPr>
          <w:rFonts w:ascii="Arial" w:hAnsi="Arial" w:cs="Arial"/>
          <w:lang w:val="en-US"/>
        </w:rPr>
        <w:t xml:space="preserve"> [1]</w:t>
      </w:r>
      <w:r w:rsidRPr="000A47E9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The </w:t>
      </w:r>
      <w:proofErr w:type="spellStart"/>
      <w:r>
        <w:rPr>
          <w:rFonts w:ascii="Arial" w:hAnsi="Arial" w:cs="Arial"/>
          <w:lang w:val="en-US"/>
        </w:rPr>
        <w:t>Benjamini</w:t>
      </w:r>
      <w:proofErr w:type="spellEnd"/>
      <w:r>
        <w:rPr>
          <w:rFonts w:ascii="Arial" w:hAnsi="Arial" w:cs="Arial"/>
          <w:lang w:val="en-US"/>
        </w:rPr>
        <w:t>-Hochberg method to correct for multiple testing</w:t>
      </w:r>
      <w:r w:rsidR="000543BA">
        <w:rPr>
          <w:rFonts w:ascii="Arial" w:hAnsi="Arial" w:cs="Arial"/>
          <w:lang w:val="en-US"/>
        </w:rPr>
        <w:t xml:space="preserve"> [2]</w:t>
      </w:r>
      <w:r>
        <w:rPr>
          <w:rFonts w:ascii="Arial" w:hAnsi="Arial" w:cs="Arial"/>
          <w:lang w:val="en-US"/>
        </w:rPr>
        <w:t xml:space="preserve"> was selected for p-value adjustments. Genes with absolute log2 fold change &gt;1 and adjusted p&lt;0.05 were considered as significantly differentially expressed. Gene set enrichment analysis (GSEA)</w:t>
      </w:r>
      <w:r w:rsidR="000543BA">
        <w:rPr>
          <w:rFonts w:ascii="Arial" w:hAnsi="Arial" w:cs="Arial"/>
          <w:lang w:val="en-US"/>
        </w:rPr>
        <w:t xml:space="preserve"> [3]</w:t>
      </w:r>
      <w:r>
        <w:rPr>
          <w:rFonts w:ascii="Arial" w:hAnsi="Arial" w:cs="Arial"/>
          <w:lang w:val="en-US"/>
        </w:rPr>
        <w:t xml:space="preserve"> in addition to Biological Process Gene Ontology (GOBP) term and Kyoto Encyclopedia of Genes and Genomes (KEGG) pathway term over-representation analyses were performed using R package </w:t>
      </w:r>
      <w:proofErr w:type="spellStart"/>
      <w:r>
        <w:rPr>
          <w:rFonts w:ascii="Arial" w:hAnsi="Arial" w:cs="Arial"/>
          <w:lang w:val="en-US"/>
        </w:rPr>
        <w:t>clusterProfiler</w:t>
      </w:r>
      <w:proofErr w:type="spellEnd"/>
      <w:r w:rsidR="000543BA">
        <w:rPr>
          <w:rFonts w:ascii="Arial" w:hAnsi="Arial" w:cs="Arial"/>
          <w:lang w:val="en-US"/>
        </w:rPr>
        <w:t xml:space="preserve"> [4]</w:t>
      </w:r>
      <w:r>
        <w:rPr>
          <w:rFonts w:ascii="Arial" w:hAnsi="Arial" w:cs="Arial"/>
          <w:lang w:val="en-US"/>
        </w:rPr>
        <w:t>.</w:t>
      </w:r>
    </w:p>
    <w:p w14:paraId="6380F115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64ADA50B" w14:textId="21A8703C" w:rsidR="003749BF" w:rsidRDefault="000976F4" w:rsidP="003749BF">
      <w:pPr>
        <w:spacing w:line="360" w:lineRule="auto"/>
        <w:rPr>
          <w:rFonts w:ascii="Arial" w:hAnsi="Arial" w:cs="Arial"/>
          <w:u w:val="single"/>
          <w:lang w:val="en-US"/>
        </w:rPr>
      </w:pPr>
      <w:proofErr w:type="spellStart"/>
      <w:proofErr w:type="gramStart"/>
      <w:r>
        <w:rPr>
          <w:rFonts w:ascii="Arial" w:hAnsi="Arial" w:cs="Arial"/>
          <w:u w:val="single"/>
          <w:lang w:val="en-US"/>
        </w:rPr>
        <w:t>q</w:t>
      </w:r>
      <w:r w:rsidR="003749BF">
        <w:rPr>
          <w:rFonts w:ascii="Arial" w:hAnsi="Arial" w:cs="Arial"/>
          <w:u w:val="single"/>
          <w:lang w:val="en-US"/>
        </w:rPr>
        <w:t>RT</w:t>
      </w:r>
      <w:proofErr w:type="spellEnd"/>
      <w:r w:rsidR="003749BF">
        <w:rPr>
          <w:rFonts w:ascii="Arial" w:hAnsi="Arial" w:cs="Arial"/>
          <w:u w:val="single"/>
          <w:lang w:val="en-US"/>
        </w:rPr>
        <w:t>-PCR</w:t>
      </w:r>
      <w:proofErr w:type="gramEnd"/>
    </w:p>
    <w:p w14:paraId="74A17ED8" w14:textId="5F66B538" w:rsidR="003749BF" w:rsidRPr="00290404" w:rsidRDefault="003749BF" w:rsidP="003749BF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RT-qPCR, cDNA was synthesized using Maxima reverse transcriptase enzyme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Scientific). Maxima Probe qPCR Master Mix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 and </w:t>
      </w:r>
      <w:proofErr w:type="spellStart"/>
      <w:r>
        <w:rPr>
          <w:rFonts w:ascii="Arial" w:hAnsi="Arial" w:cs="Arial"/>
          <w:lang w:val="en-US"/>
        </w:rPr>
        <w:t>TaqMan</w:t>
      </w:r>
      <w:proofErr w:type="spellEnd"/>
      <w:r>
        <w:rPr>
          <w:rFonts w:ascii="Arial" w:hAnsi="Arial" w:cs="Arial"/>
          <w:lang w:val="en-US"/>
        </w:rPr>
        <w:t xml:space="preserve"> probes </w:t>
      </w:r>
      <w:r w:rsidRPr="00290404">
        <w:rPr>
          <w:rFonts w:ascii="Arial" w:hAnsi="Arial" w:cs="Arial"/>
          <w:lang w:val="en-US"/>
        </w:rPr>
        <w:t xml:space="preserve">from </w:t>
      </w:r>
      <w:proofErr w:type="spellStart"/>
      <w:r w:rsidRPr="00290404">
        <w:rPr>
          <w:rFonts w:ascii="Arial" w:hAnsi="Arial" w:cs="Arial"/>
          <w:lang w:val="en-US"/>
        </w:rPr>
        <w:t>Thermo</w:t>
      </w:r>
      <w:proofErr w:type="spellEnd"/>
      <w:r w:rsidRPr="00290404">
        <w:rPr>
          <w:rFonts w:ascii="Arial" w:hAnsi="Arial" w:cs="Arial"/>
          <w:lang w:val="en-US"/>
        </w:rPr>
        <w:t xml:space="preserve"> Fisher Scientific were used in the qPCR measurement. Primers used were:</w:t>
      </w:r>
      <w:r w:rsidR="000A47E9" w:rsidRPr="00290404">
        <w:rPr>
          <w:rFonts w:ascii="Arial" w:hAnsi="Arial" w:cs="Arial"/>
          <w:lang w:val="en-US"/>
        </w:rPr>
        <w:t xml:space="preserve"> NANOG Hs02387400_g1; OCT4 (POU5F1) Hs00742896_s1; SOX2 Hs01053049_s1; LIN28A Hs00702808_s1; SEV Mr04269880_mr; and ZNF132 Hs0103687_m1.</w:t>
      </w:r>
      <w:r w:rsidR="000A47E9" w:rsidRPr="00290404" w:rsidDel="0064198E">
        <w:rPr>
          <w:rFonts w:ascii="Arial" w:hAnsi="Arial" w:cs="Arial"/>
          <w:lang w:val="en-US"/>
        </w:rPr>
        <w:t xml:space="preserve"> </w:t>
      </w:r>
      <w:r w:rsidRPr="00290404">
        <w:rPr>
          <w:rFonts w:ascii="Arial" w:hAnsi="Arial" w:cs="Arial"/>
          <w:lang w:val="en-US"/>
        </w:rPr>
        <w:t xml:space="preserve">qPCR data were analyzed using double delta Ct analysis and normalized to beta-actin (ACTB). </w:t>
      </w:r>
    </w:p>
    <w:p w14:paraId="728C1B3A" w14:textId="77777777" w:rsidR="003749BF" w:rsidRPr="00290404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03FD7C88" w14:textId="77777777" w:rsidR="003749BF" w:rsidRPr="00290404" w:rsidRDefault="003749BF" w:rsidP="003749BF">
      <w:pPr>
        <w:spacing w:line="360" w:lineRule="auto"/>
        <w:rPr>
          <w:rFonts w:ascii="Arial" w:hAnsi="Arial" w:cs="Arial"/>
          <w:u w:val="single"/>
          <w:lang w:val="en-US"/>
        </w:rPr>
      </w:pPr>
      <w:r w:rsidRPr="00290404">
        <w:rPr>
          <w:rFonts w:ascii="Arial" w:hAnsi="Arial" w:cs="Arial"/>
          <w:u w:val="single"/>
          <w:lang w:val="en-US"/>
        </w:rPr>
        <w:t>Quantitative proteomic analysis</w:t>
      </w:r>
    </w:p>
    <w:p w14:paraId="2E9F15A5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  <w:r w:rsidRPr="00290404">
        <w:rPr>
          <w:rFonts w:ascii="Arial" w:hAnsi="Arial" w:cs="Arial"/>
          <w:lang w:val="en-US"/>
        </w:rPr>
        <w:t xml:space="preserve">Proteins were isolated from </w:t>
      </w:r>
      <w:proofErr w:type="spellStart"/>
      <w:r w:rsidRPr="00290404">
        <w:rPr>
          <w:rFonts w:ascii="Arial" w:hAnsi="Arial" w:cs="Arial"/>
          <w:lang w:val="en-US"/>
        </w:rPr>
        <w:t>hiPSC</w:t>
      </w:r>
      <w:proofErr w:type="spellEnd"/>
      <w:r w:rsidRPr="00290404">
        <w:rPr>
          <w:rFonts w:ascii="Arial" w:hAnsi="Arial" w:cs="Arial"/>
          <w:lang w:val="en-US"/>
        </w:rPr>
        <w:t>-derived neurons and dissolved in 8</w:t>
      </w:r>
      <w:r>
        <w:rPr>
          <w:rFonts w:ascii="Arial" w:hAnsi="Arial" w:cs="Arial"/>
          <w:lang w:val="en-US"/>
        </w:rPr>
        <w:t xml:space="preserve"> M urea, 75 </w:t>
      </w:r>
      <w:proofErr w:type="spellStart"/>
      <w:r>
        <w:rPr>
          <w:rFonts w:ascii="Arial" w:hAnsi="Arial" w:cs="Arial"/>
          <w:lang w:val="en-US"/>
        </w:rPr>
        <w:t>mM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NaCl</w:t>
      </w:r>
      <w:proofErr w:type="spellEnd"/>
      <w:r>
        <w:rPr>
          <w:rFonts w:ascii="Arial" w:hAnsi="Arial" w:cs="Arial"/>
          <w:lang w:val="en-US"/>
        </w:rPr>
        <w:t xml:space="preserve">, 50 </w:t>
      </w:r>
      <w:proofErr w:type="spellStart"/>
      <w:r>
        <w:rPr>
          <w:rFonts w:ascii="Arial" w:hAnsi="Arial" w:cs="Arial"/>
          <w:lang w:val="en-US"/>
        </w:rPr>
        <w:t>mM</w:t>
      </w:r>
      <w:proofErr w:type="spellEnd"/>
      <w:r>
        <w:rPr>
          <w:rFonts w:ascii="Arial" w:hAnsi="Arial" w:cs="Arial"/>
          <w:lang w:val="en-US"/>
        </w:rPr>
        <w:t xml:space="preserve"> Tris, pH 8.2 solution. 500 </w:t>
      </w:r>
      <w:proofErr w:type="spellStart"/>
      <w:r>
        <w:rPr>
          <w:rFonts w:ascii="Arial" w:hAnsi="Arial" w:cs="Arial"/>
          <w:lang w:val="en-US"/>
        </w:rPr>
        <w:t>μg</w:t>
      </w:r>
      <w:proofErr w:type="spellEnd"/>
      <w:r>
        <w:rPr>
          <w:rFonts w:ascii="Arial" w:hAnsi="Arial" w:cs="Arial"/>
          <w:lang w:val="en-US"/>
        </w:rPr>
        <w:t xml:space="preserve"> of proteins were digested by trypsin according to a standard in-solution digestion protocol. Tryptic peptides were desalted by 96-well Sep-Pak C18 plate. Peptides were eluted by 0.1% formic acid / 60% acetonitrile and evaporated to dryness. For </w:t>
      </w:r>
      <w:proofErr w:type="spellStart"/>
      <w:r>
        <w:rPr>
          <w:rFonts w:ascii="Arial" w:hAnsi="Arial" w:cs="Arial"/>
          <w:lang w:val="en-US"/>
        </w:rPr>
        <w:t>phosphopeptide</w:t>
      </w:r>
      <w:proofErr w:type="spellEnd"/>
      <w:r>
        <w:rPr>
          <w:rFonts w:ascii="Arial" w:hAnsi="Arial" w:cs="Arial"/>
          <w:lang w:val="en-US"/>
        </w:rPr>
        <w:t xml:space="preserve"> enrichment, 99% of the peptides were taken. The rest of the samples were saved for total proteome quantitation. </w:t>
      </w:r>
      <w:proofErr w:type="spellStart"/>
      <w:r>
        <w:rPr>
          <w:rFonts w:ascii="Arial" w:hAnsi="Arial" w:cs="Arial"/>
          <w:lang w:val="en-US"/>
        </w:rPr>
        <w:t>Phosphopeptides</w:t>
      </w:r>
      <w:proofErr w:type="spellEnd"/>
      <w:r>
        <w:rPr>
          <w:rFonts w:ascii="Arial" w:hAnsi="Arial" w:cs="Arial"/>
          <w:lang w:val="en-US"/>
        </w:rPr>
        <w:t xml:space="preserve"> were enriched by High-</w:t>
      </w:r>
      <w:proofErr w:type="spellStart"/>
      <w:r>
        <w:rPr>
          <w:rFonts w:ascii="Arial" w:hAnsi="Arial" w:cs="Arial"/>
          <w:lang w:val="en-US"/>
        </w:rPr>
        <w:t>SelectTM</w:t>
      </w:r>
      <w:proofErr w:type="spellEnd"/>
      <w:r>
        <w:rPr>
          <w:rFonts w:ascii="Arial" w:hAnsi="Arial" w:cs="Arial"/>
          <w:lang w:val="en-US"/>
        </w:rPr>
        <w:t xml:space="preserve"> TiO2 </w:t>
      </w:r>
      <w:proofErr w:type="spellStart"/>
      <w:r>
        <w:rPr>
          <w:rFonts w:ascii="Arial" w:hAnsi="Arial" w:cs="Arial"/>
          <w:lang w:val="en-US"/>
        </w:rPr>
        <w:t>Phosphopeptide</w:t>
      </w:r>
      <w:proofErr w:type="spellEnd"/>
      <w:r>
        <w:rPr>
          <w:rFonts w:ascii="Arial" w:hAnsi="Arial" w:cs="Arial"/>
          <w:lang w:val="en-US"/>
        </w:rPr>
        <w:t xml:space="preserve"> Enrichment Kit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 according to manufacturer’s instructions. The LC-ESI-MS/MS (liquid </w:t>
      </w:r>
      <w:r>
        <w:rPr>
          <w:rFonts w:ascii="Arial" w:hAnsi="Arial" w:cs="Arial"/>
          <w:lang w:val="en-US"/>
        </w:rPr>
        <w:lastRenderedPageBreak/>
        <w:t xml:space="preserve">chromatography-electrospray ionization-tandem mass spectrometry) analyses were performed at the Turku Proteomics Facility, University of Turku and </w:t>
      </w:r>
      <w:proofErr w:type="spellStart"/>
      <w:r>
        <w:rPr>
          <w:rFonts w:ascii="Arial" w:hAnsi="Arial" w:cs="Arial"/>
          <w:lang w:val="en-US"/>
        </w:rPr>
        <w:t>Åbo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Akademi</w:t>
      </w:r>
      <w:proofErr w:type="spellEnd"/>
      <w:r>
        <w:rPr>
          <w:rFonts w:ascii="Arial" w:hAnsi="Arial" w:cs="Arial"/>
          <w:lang w:val="en-US"/>
        </w:rPr>
        <w:t xml:space="preserve"> University on a nanoflow HPLC system (Easy-nLC1200, 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 coupled to a Q </w:t>
      </w:r>
      <w:proofErr w:type="spellStart"/>
      <w:r>
        <w:rPr>
          <w:rFonts w:ascii="Arial" w:hAnsi="Arial" w:cs="Arial"/>
          <w:lang w:val="en-US"/>
        </w:rPr>
        <w:t>Exactive</w:t>
      </w:r>
      <w:proofErr w:type="spellEnd"/>
      <w:r>
        <w:rPr>
          <w:rFonts w:ascii="Arial" w:hAnsi="Arial" w:cs="Arial"/>
          <w:lang w:val="en-US"/>
        </w:rPr>
        <w:t xml:space="preserve"> HF mass spectrometer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Scientific, Bremen, Germany) equipped with a </w:t>
      </w:r>
      <w:proofErr w:type="spellStart"/>
      <w:r>
        <w:rPr>
          <w:rFonts w:ascii="Arial" w:hAnsi="Arial" w:cs="Arial"/>
          <w:lang w:val="en-US"/>
        </w:rPr>
        <w:t>nano</w:t>
      </w:r>
      <w:proofErr w:type="spellEnd"/>
      <w:r>
        <w:rPr>
          <w:rFonts w:ascii="Arial" w:hAnsi="Arial" w:cs="Arial"/>
          <w:lang w:val="en-US"/>
        </w:rPr>
        <w:t xml:space="preserve">-electrospray ionization source. Peptides were loaded on a C18 column (75 </w:t>
      </w:r>
      <w:proofErr w:type="spellStart"/>
      <w:r>
        <w:rPr>
          <w:rFonts w:ascii="Arial" w:hAnsi="Arial" w:cs="Arial"/>
          <w:lang w:val="en-US"/>
        </w:rPr>
        <w:t>μm</w:t>
      </w:r>
      <w:proofErr w:type="spellEnd"/>
      <w:r>
        <w:rPr>
          <w:rFonts w:ascii="Arial" w:hAnsi="Arial" w:cs="Arial"/>
          <w:lang w:val="en-US"/>
        </w:rPr>
        <w:t xml:space="preserve"> x 40 cm, </w:t>
      </w:r>
      <w:proofErr w:type="spellStart"/>
      <w:r>
        <w:rPr>
          <w:rFonts w:ascii="Arial" w:hAnsi="Arial" w:cs="Arial"/>
          <w:lang w:val="en-US"/>
        </w:rPr>
        <w:t>ReproSil-Pur</w:t>
      </w:r>
      <w:proofErr w:type="spellEnd"/>
      <w:r>
        <w:rPr>
          <w:rFonts w:ascii="Arial" w:hAnsi="Arial" w:cs="Arial"/>
          <w:lang w:val="en-US"/>
        </w:rPr>
        <w:t xml:space="preserve"> 1.9 </w:t>
      </w:r>
      <w:proofErr w:type="spellStart"/>
      <w:r>
        <w:rPr>
          <w:rFonts w:ascii="Arial" w:hAnsi="Arial" w:cs="Arial"/>
          <w:lang w:val="en-US"/>
        </w:rPr>
        <w:t>μm</w:t>
      </w:r>
      <w:proofErr w:type="spellEnd"/>
      <w:r>
        <w:rPr>
          <w:rFonts w:ascii="Arial" w:hAnsi="Arial" w:cs="Arial"/>
          <w:lang w:val="en-US"/>
        </w:rPr>
        <w:t xml:space="preserve"> 120 Å C18-AQ, Dr. </w:t>
      </w:r>
      <w:proofErr w:type="spellStart"/>
      <w:r>
        <w:rPr>
          <w:rFonts w:ascii="Arial" w:hAnsi="Arial" w:cs="Arial"/>
          <w:lang w:val="en-US"/>
        </w:rPr>
        <w:t>Maisch</w:t>
      </w:r>
      <w:proofErr w:type="spellEnd"/>
      <w:r>
        <w:rPr>
          <w:rFonts w:ascii="Arial" w:hAnsi="Arial" w:cs="Arial"/>
          <w:lang w:val="en-US"/>
        </w:rPr>
        <w:t xml:space="preserve"> HPLC GmbH, </w:t>
      </w:r>
      <w:proofErr w:type="spellStart"/>
      <w:r>
        <w:rPr>
          <w:rFonts w:ascii="Arial" w:hAnsi="Arial" w:cs="Arial"/>
          <w:lang w:val="en-US"/>
        </w:rPr>
        <w:t>Ammerbuch-Entringen</w:t>
      </w:r>
      <w:proofErr w:type="spellEnd"/>
      <w:r>
        <w:rPr>
          <w:rFonts w:ascii="Arial" w:hAnsi="Arial" w:cs="Arial"/>
          <w:lang w:val="en-US"/>
        </w:rPr>
        <w:t xml:space="preserve">, Germany) with a constant 800 bar pressure. The mobile phase consisted of water with 0.1% formic acid (solvent A) or acetonitrile/water (80:20 (v/v) with 0.1% formic acid (solvent B). A 50 min gradient from 6% to 21% B, followed by 50 min from 21% to 36% B was used to elute peptides. After this this the column was washed with 100% B. MS data was acquired automatically by using 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Xcalibur</w:t>
      </w:r>
      <w:proofErr w:type="spellEnd"/>
      <w:r>
        <w:rPr>
          <w:rFonts w:ascii="Arial" w:hAnsi="Arial" w:cs="Arial"/>
          <w:lang w:val="en-US"/>
        </w:rPr>
        <w:t xml:space="preserve"> 3.1 software (</w:t>
      </w:r>
      <w:proofErr w:type="spellStart"/>
      <w:r>
        <w:rPr>
          <w:rFonts w:ascii="Arial" w:hAnsi="Arial" w:cs="Arial"/>
          <w:lang w:val="en-US"/>
        </w:rPr>
        <w:t>Thermo</w:t>
      </w:r>
      <w:proofErr w:type="spellEnd"/>
      <w:r>
        <w:rPr>
          <w:rFonts w:ascii="Arial" w:hAnsi="Arial" w:cs="Arial"/>
          <w:lang w:val="en-US"/>
        </w:rPr>
        <w:t xml:space="preserve"> Fisher Scientific). An information dependent acquisition method consisted of an Orbitrap MS survey scan of mass range 300-2000 m/z followed by HCD fragmentation for 10 most intensive ions. </w:t>
      </w:r>
    </w:p>
    <w:p w14:paraId="280E232D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41682CB8" w14:textId="2C2F2473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  <w:r w:rsidRPr="006473B9">
        <w:rPr>
          <w:rFonts w:ascii="Arial" w:hAnsi="Arial" w:cs="Arial"/>
          <w:lang w:val="en-US"/>
        </w:rPr>
        <w:t xml:space="preserve">Quantitative proteomic and </w:t>
      </w:r>
      <w:proofErr w:type="spellStart"/>
      <w:r w:rsidRPr="006473B9">
        <w:rPr>
          <w:rFonts w:ascii="Arial" w:hAnsi="Arial" w:cs="Arial"/>
          <w:lang w:val="en-US"/>
        </w:rPr>
        <w:t>phosphoproteomic</w:t>
      </w:r>
      <w:proofErr w:type="spellEnd"/>
      <w:r w:rsidRPr="006473B9">
        <w:rPr>
          <w:rFonts w:ascii="Arial" w:hAnsi="Arial" w:cs="Arial"/>
          <w:lang w:val="en-US"/>
        </w:rPr>
        <w:t xml:space="preserve"> analys</w:t>
      </w:r>
      <w:r w:rsidR="000A1025" w:rsidRPr="006473B9">
        <w:rPr>
          <w:rFonts w:ascii="Arial" w:hAnsi="Arial" w:cs="Arial"/>
          <w:lang w:val="en-US"/>
        </w:rPr>
        <w:t>e</w:t>
      </w:r>
      <w:r w:rsidRPr="006473B9">
        <w:rPr>
          <w:rFonts w:ascii="Arial" w:hAnsi="Arial" w:cs="Arial"/>
          <w:lang w:val="en-US"/>
        </w:rPr>
        <w:t>s were performed</w:t>
      </w:r>
      <w:r>
        <w:rPr>
          <w:rFonts w:ascii="Arial" w:hAnsi="Arial" w:cs="Arial"/>
          <w:lang w:val="en-US"/>
        </w:rPr>
        <w:t xml:space="preserve"> by the Bioinformatics group at the Turku Centre for Biotechnology. Proteins were identified and quantified with </w:t>
      </w:r>
      <w:proofErr w:type="spellStart"/>
      <w:r>
        <w:rPr>
          <w:rFonts w:ascii="Arial" w:hAnsi="Arial" w:cs="Arial"/>
          <w:lang w:val="en-US"/>
        </w:rPr>
        <w:t>ProteomeDiscoverer</w:t>
      </w:r>
      <w:proofErr w:type="spellEnd"/>
      <w:r>
        <w:rPr>
          <w:rFonts w:ascii="Arial" w:hAnsi="Arial" w:cs="Arial"/>
          <w:lang w:val="en-US"/>
        </w:rPr>
        <w:t xml:space="preserve"> (version 2.2) Label Free Quantification (LFQ) workflow. Peptide search was performed using Mascot and Percolator against </w:t>
      </w:r>
      <w:proofErr w:type="spellStart"/>
      <w:r>
        <w:rPr>
          <w:rFonts w:ascii="Arial" w:hAnsi="Arial" w:cs="Arial"/>
          <w:lang w:val="en-US"/>
        </w:rPr>
        <w:t>UniProt</w:t>
      </w:r>
      <w:proofErr w:type="spellEnd"/>
      <w:r>
        <w:rPr>
          <w:rFonts w:ascii="Arial" w:hAnsi="Arial" w:cs="Arial"/>
          <w:lang w:val="en-US"/>
        </w:rPr>
        <w:t xml:space="preserve"> KB/Swiss-</w:t>
      </w:r>
      <w:proofErr w:type="spellStart"/>
      <w:r>
        <w:rPr>
          <w:rFonts w:ascii="Arial" w:hAnsi="Arial" w:cs="Arial"/>
          <w:lang w:val="en-US"/>
        </w:rPr>
        <w:t>Prot</w:t>
      </w:r>
      <w:proofErr w:type="spellEnd"/>
      <w:r>
        <w:rPr>
          <w:rFonts w:ascii="Arial" w:hAnsi="Arial" w:cs="Arial"/>
          <w:lang w:val="en-US"/>
        </w:rPr>
        <w:t xml:space="preserve"> human database (version 2017_09) using false discovery rate 0.01 as a threshold for peptide identification. </w:t>
      </w:r>
      <w:proofErr w:type="spellStart"/>
      <w:r>
        <w:rPr>
          <w:rFonts w:ascii="Arial" w:hAnsi="Arial" w:cs="Arial"/>
          <w:lang w:val="en-US"/>
        </w:rPr>
        <w:t>Phosphosite</w:t>
      </w:r>
      <w:proofErr w:type="spellEnd"/>
      <w:r>
        <w:rPr>
          <w:rFonts w:ascii="Arial" w:hAnsi="Arial" w:cs="Arial"/>
          <w:lang w:val="en-US"/>
        </w:rPr>
        <w:t xml:space="preserve"> localization was done using the </w:t>
      </w:r>
      <w:proofErr w:type="spellStart"/>
      <w:r>
        <w:rPr>
          <w:rFonts w:ascii="Arial" w:hAnsi="Arial" w:cs="Arial"/>
          <w:lang w:val="en-US"/>
        </w:rPr>
        <w:t>PhosphoRS</w:t>
      </w:r>
      <w:proofErr w:type="spellEnd"/>
      <w:r>
        <w:rPr>
          <w:rFonts w:ascii="Arial" w:hAnsi="Arial" w:cs="Arial"/>
          <w:lang w:val="en-US"/>
        </w:rPr>
        <w:t xml:space="preserve"> algorithm. In total, 5802 proteins were included in the downstream analysis of the proteome and 3098 proteins of the </w:t>
      </w:r>
      <w:proofErr w:type="spellStart"/>
      <w:r>
        <w:rPr>
          <w:rFonts w:ascii="Arial" w:hAnsi="Arial" w:cs="Arial"/>
          <w:lang w:val="en-US"/>
        </w:rPr>
        <w:t>phosphoproteome</w:t>
      </w:r>
      <w:proofErr w:type="spellEnd"/>
      <w:r>
        <w:rPr>
          <w:rFonts w:ascii="Arial" w:hAnsi="Arial" w:cs="Arial"/>
          <w:lang w:val="en-US"/>
        </w:rPr>
        <w:t xml:space="preserve"> respectively. </w:t>
      </w:r>
      <w:proofErr w:type="spellStart"/>
      <w:r>
        <w:rPr>
          <w:rFonts w:ascii="Arial" w:hAnsi="Arial" w:cs="Arial"/>
          <w:lang w:val="en-US"/>
        </w:rPr>
        <w:t>Phosphoproteome</w:t>
      </w:r>
      <w:proofErr w:type="spellEnd"/>
      <w:r>
        <w:rPr>
          <w:rFonts w:ascii="Arial" w:hAnsi="Arial" w:cs="Arial"/>
          <w:lang w:val="en-US"/>
        </w:rPr>
        <w:t xml:space="preserve"> samples were filtered time-based in such a way that LC retention time after 53 min was discarded. The data were normalized (median normalization) to remove variation between samples caused by non-biological reasons and to make the values comparable across the sample set. </w:t>
      </w:r>
    </w:p>
    <w:p w14:paraId="759DE846" w14:textId="77777777" w:rsidR="00CD3A90" w:rsidRPr="000543BA" w:rsidRDefault="00CD3A90" w:rsidP="003749BF">
      <w:pPr>
        <w:spacing w:line="360" w:lineRule="auto"/>
        <w:ind w:left="567" w:hanging="567"/>
        <w:rPr>
          <w:rFonts w:ascii="Arial" w:hAnsi="Arial" w:cs="Arial"/>
          <w:b/>
          <w:lang w:val="en-US"/>
        </w:rPr>
      </w:pPr>
    </w:p>
    <w:p w14:paraId="73A9B963" w14:textId="5F49E6E1" w:rsidR="00CD3A90" w:rsidRDefault="00CD3A90" w:rsidP="00CD3A90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139FECE" w14:textId="78993B6D" w:rsidR="00CD3A90" w:rsidRPr="009346BF" w:rsidRDefault="00CD3A90" w:rsidP="00CD3A90">
      <w:pPr>
        <w:jc w:val="both"/>
        <w:rPr>
          <w:rFonts w:ascii="Arial" w:hAnsi="Arial" w:cs="Arial"/>
          <w:b/>
          <w:lang w:val="en-US"/>
        </w:rPr>
      </w:pPr>
      <w:r w:rsidRPr="009346BF">
        <w:rPr>
          <w:rFonts w:ascii="Arial" w:hAnsi="Arial" w:cs="Arial"/>
          <w:b/>
          <w:lang w:val="en-US"/>
        </w:rPr>
        <w:lastRenderedPageBreak/>
        <w:t xml:space="preserve">Supplementary Table </w:t>
      </w:r>
      <w:r>
        <w:rPr>
          <w:rFonts w:ascii="Arial" w:hAnsi="Arial" w:cs="Arial"/>
          <w:b/>
          <w:lang w:val="en-US"/>
        </w:rPr>
        <w:t>1</w:t>
      </w:r>
      <w:r w:rsidRPr="009346BF">
        <w:rPr>
          <w:rFonts w:ascii="Arial" w:hAnsi="Arial" w:cs="Arial"/>
          <w:b/>
          <w:lang w:val="en-US"/>
        </w:rPr>
        <w:t xml:space="preserve">. Summary of </w:t>
      </w:r>
      <w:r>
        <w:rPr>
          <w:rFonts w:ascii="Arial" w:hAnsi="Arial" w:cs="Arial"/>
          <w:b/>
          <w:lang w:val="en-US"/>
        </w:rPr>
        <w:t>all</w:t>
      </w:r>
      <w:r w:rsidRPr="009346BF">
        <w:rPr>
          <w:rFonts w:ascii="Arial" w:hAnsi="Arial" w:cs="Arial"/>
          <w:b/>
          <w:lang w:val="en-US"/>
        </w:rPr>
        <w:t xml:space="preserve"> </w:t>
      </w:r>
      <w:proofErr w:type="spellStart"/>
      <w:r>
        <w:rPr>
          <w:rFonts w:ascii="Arial" w:hAnsi="Arial" w:cs="Arial"/>
          <w:b/>
          <w:lang w:val="en-US"/>
        </w:rPr>
        <w:t>h</w:t>
      </w:r>
      <w:r w:rsidRPr="009346BF">
        <w:rPr>
          <w:rFonts w:ascii="Arial" w:hAnsi="Arial" w:cs="Arial"/>
          <w:b/>
          <w:lang w:val="en-US"/>
        </w:rPr>
        <w:t>iPSC</w:t>
      </w:r>
      <w:proofErr w:type="spellEnd"/>
      <w:r w:rsidRPr="009346BF">
        <w:rPr>
          <w:rFonts w:ascii="Arial" w:hAnsi="Arial" w:cs="Arial"/>
          <w:b/>
          <w:lang w:val="en-US"/>
        </w:rPr>
        <w:t xml:space="preserve"> lines generated</w:t>
      </w:r>
      <w:r>
        <w:rPr>
          <w:rFonts w:ascii="Arial" w:hAnsi="Arial" w:cs="Arial"/>
          <w:b/>
          <w:lang w:val="en-US"/>
        </w:rPr>
        <w:t xml:space="preserve"> in this project and </w:t>
      </w:r>
      <w:r w:rsidRPr="009346BF">
        <w:rPr>
          <w:rFonts w:ascii="Arial" w:hAnsi="Arial" w:cs="Arial"/>
          <w:b/>
          <w:lang w:val="en-US"/>
        </w:rPr>
        <w:t xml:space="preserve">the assays employed for characterizing the </w:t>
      </w:r>
      <w:proofErr w:type="spellStart"/>
      <w:r>
        <w:rPr>
          <w:rFonts w:ascii="Arial" w:hAnsi="Arial" w:cs="Arial"/>
          <w:b/>
          <w:lang w:val="en-US"/>
        </w:rPr>
        <w:t>h</w:t>
      </w:r>
      <w:r w:rsidRPr="009346BF">
        <w:rPr>
          <w:rFonts w:ascii="Arial" w:hAnsi="Arial" w:cs="Arial"/>
          <w:b/>
          <w:lang w:val="en-US"/>
        </w:rPr>
        <w:t>iPSC</w:t>
      </w:r>
      <w:proofErr w:type="spellEnd"/>
      <w:r w:rsidRPr="009346BF">
        <w:rPr>
          <w:rFonts w:ascii="Arial" w:hAnsi="Arial" w:cs="Arial"/>
          <w:b/>
          <w:lang w:val="en-US"/>
        </w:rPr>
        <w:t xml:space="preserve"> lines.</w:t>
      </w:r>
    </w:p>
    <w:p w14:paraId="38F0F7A2" w14:textId="77777777" w:rsidR="00CD3A90" w:rsidRDefault="00CD3A90" w:rsidP="00CD3A90">
      <w:pPr>
        <w:rPr>
          <w:lang w:val="en-US"/>
        </w:rPr>
      </w:pPr>
      <w:r>
        <w:rPr>
          <w:noProof/>
          <w:lang w:eastAsia="fi-FI"/>
        </w:rPr>
        <w:drawing>
          <wp:inline distT="0" distB="0" distL="0" distR="0" wp14:anchorId="086AE9EC" wp14:editId="089CC041">
            <wp:extent cx="6116320" cy="3642995"/>
            <wp:effectExtent l="0" t="0" r="5080" b="1905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12-20 at 13.52.5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8D0AE" w14:textId="77777777" w:rsidR="00CD3A90" w:rsidRDefault="00CD3A90" w:rsidP="00CD3A90">
      <w:pPr>
        <w:rPr>
          <w:lang w:val="en-US"/>
        </w:rPr>
      </w:pPr>
      <w:r w:rsidRPr="00BE368C">
        <w:rPr>
          <w:lang w:val="en-US"/>
        </w:rPr>
        <w:t>ND, not determined;  N, normal</w:t>
      </w:r>
    </w:p>
    <w:p w14:paraId="5D4A59FB" w14:textId="77777777" w:rsidR="00CD3A90" w:rsidRDefault="00CD3A90" w:rsidP="00CD3A90">
      <w:pPr>
        <w:rPr>
          <w:lang w:val="en-US"/>
        </w:rPr>
      </w:pPr>
    </w:p>
    <w:p w14:paraId="4C5033C5" w14:textId="77777777" w:rsidR="003749BF" w:rsidRDefault="003749BF" w:rsidP="003749BF">
      <w:pPr>
        <w:spacing w:line="360" w:lineRule="auto"/>
        <w:ind w:left="567" w:hanging="567"/>
        <w:rPr>
          <w:rFonts w:ascii="Arial" w:hAnsi="Arial" w:cs="Arial"/>
          <w:lang w:val="en-US"/>
        </w:rPr>
      </w:pPr>
    </w:p>
    <w:p w14:paraId="045B8EB8" w14:textId="77777777" w:rsidR="003749BF" w:rsidRDefault="003749BF" w:rsidP="003749BF">
      <w:pPr>
        <w:spacing w:line="360" w:lineRule="auto"/>
        <w:ind w:left="567" w:hanging="567"/>
        <w:rPr>
          <w:rFonts w:ascii="Arial" w:hAnsi="Arial" w:cs="Arial"/>
          <w:lang w:val="en-US"/>
        </w:rPr>
      </w:pPr>
    </w:p>
    <w:p w14:paraId="477ED14E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67307A78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49D74554" w14:textId="77777777" w:rsidR="003749BF" w:rsidRDefault="003749BF" w:rsidP="003749BF">
      <w:pPr>
        <w:spacing w:line="360" w:lineRule="auto"/>
        <w:rPr>
          <w:rFonts w:ascii="Arial" w:hAnsi="Arial" w:cs="Arial"/>
          <w:lang w:val="en-US"/>
        </w:rPr>
      </w:pPr>
    </w:p>
    <w:p w14:paraId="65997715" w14:textId="77777777" w:rsidR="003749BF" w:rsidRDefault="003749B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C69B0E7" w14:textId="77777777" w:rsidR="005660A2" w:rsidRDefault="005660A2" w:rsidP="00AD3EF5">
      <w:pPr>
        <w:rPr>
          <w:rFonts w:ascii="Arial" w:hAnsi="Arial" w:cs="Arial"/>
          <w:b/>
          <w:lang w:val="en-US"/>
        </w:rPr>
      </w:pPr>
    </w:p>
    <w:p w14:paraId="4D281215" w14:textId="2C955F9E" w:rsidR="003848AB" w:rsidRPr="002F2ED4" w:rsidRDefault="00ED0673" w:rsidP="00AD3EF5">
      <w:pPr>
        <w:rPr>
          <w:lang w:val="en-US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7981F75A" wp14:editId="460048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74738" cy="7080570"/>
            <wp:effectExtent l="0" t="0" r="0" b="6350"/>
            <wp:wrapThrough wrapText="bothSides">
              <wp:wrapPolygon edited="0">
                <wp:start x="0" y="0"/>
                <wp:lineTo x="0" y="21581"/>
                <wp:lineTo x="21539" y="21581"/>
                <wp:lineTo x="215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12-20 at 13.40.4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738" cy="708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A86A0" w14:textId="77777777" w:rsidR="003848AB" w:rsidRPr="002F2ED4" w:rsidRDefault="003848AB" w:rsidP="00AD3EF5">
      <w:pPr>
        <w:rPr>
          <w:lang w:val="en-US"/>
        </w:rPr>
      </w:pPr>
    </w:p>
    <w:p w14:paraId="671B572E" w14:textId="77777777" w:rsidR="003848AB" w:rsidRPr="002F2ED4" w:rsidRDefault="003848AB" w:rsidP="00AD3EF5">
      <w:pPr>
        <w:rPr>
          <w:lang w:val="en-US"/>
        </w:rPr>
      </w:pPr>
    </w:p>
    <w:p w14:paraId="1EEC5C40" w14:textId="77777777" w:rsidR="003848AB" w:rsidRPr="002F2ED4" w:rsidRDefault="003848AB" w:rsidP="00AD3EF5">
      <w:pPr>
        <w:rPr>
          <w:lang w:val="en-US"/>
        </w:rPr>
      </w:pPr>
    </w:p>
    <w:p w14:paraId="6C9BC33D" w14:textId="77777777" w:rsidR="003848AB" w:rsidRPr="002F2ED4" w:rsidRDefault="003848AB" w:rsidP="00AD3EF5">
      <w:pPr>
        <w:rPr>
          <w:lang w:val="en-US"/>
        </w:rPr>
      </w:pPr>
    </w:p>
    <w:p w14:paraId="2E9DD9A5" w14:textId="77777777" w:rsidR="003848AB" w:rsidRPr="002F2ED4" w:rsidRDefault="003848AB" w:rsidP="00AD3EF5">
      <w:pPr>
        <w:rPr>
          <w:lang w:val="en-US"/>
        </w:rPr>
      </w:pPr>
    </w:p>
    <w:p w14:paraId="78B36ABA" w14:textId="77777777" w:rsidR="003848AB" w:rsidRPr="002F2ED4" w:rsidRDefault="003848AB" w:rsidP="00AD3EF5">
      <w:pPr>
        <w:rPr>
          <w:lang w:val="en-US"/>
        </w:rPr>
      </w:pPr>
    </w:p>
    <w:p w14:paraId="16124EF8" w14:textId="77777777" w:rsidR="003848AB" w:rsidRPr="002F2ED4" w:rsidRDefault="003848AB" w:rsidP="00AD3EF5">
      <w:pPr>
        <w:rPr>
          <w:lang w:val="en-US"/>
        </w:rPr>
      </w:pPr>
    </w:p>
    <w:p w14:paraId="576C3B10" w14:textId="77777777" w:rsidR="003848AB" w:rsidRPr="002F2ED4" w:rsidRDefault="003848AB" w:rsidP="00AD3EF5">
      <w:pPr>
        <w:rPr>
          <w:lang w:val="en-US"/>
        </w:rPr>
      </w:pPr>
    </w:p>
    <w:p w14:paraId="6E22ACC7" w14:textId="77777777" w:rsidR="003848AB" w:rsidRPr="002F2ED4" w:rsidRDefault="003848AB" w:rsidP="00AD3EF5">
      <w:pPr>
        <w:rPr>
          <w:lang w:val="en-US"/>
        </w:rPr>
      </w:pPr>
    </w:p>
    <w:p w14:paraId="434B3193" w14:textId="77777777" w:rsidR="003848AB" w:rsidRPr="002F2ED4" w:rsidRDefault="003848AB" w:rsidP="00AD3EF5">
      <w:pPr>
        <w:rPr>
          <w:lang w:val="en-US"/>
        </w:rPr>
      </w:pPr>
    </w:p>
    <w:p w14:paraId="36B9A1CE" w14:textId="77777777" w:rsidR="003848AB" w:rsidRPr="002F2ED4" w:rsidRDefault="003848AB" w:rsidP="00AD3EF5">
      <w:pPr>
        <w:rPr>
          <w:lang w:val="en-US"/>
        </w:rPr>
      </w:pPr>
    </w:p>
    <w:p w14:paraId="0A8127AB" w14:textId="77777777" w:rsidR="003848AB" w:rsidRPr="002F2ED4" w:rsidRDefault="003848AB" w:rsidP="00AD3EF5">
      <w:pPr>
        <w:rPr>
          <w:lang w:val="en-US"/>
        </w:rPr>
      </w:pPr>
    </w:p>
    <w:p w14:paraId="17DB77B5" w14:textId="77777777" w:rsidR="003848AB" w:rsidRPr="002F2ED4" w:rsidRDefault="003848AB" w:rsidP="00AD3EF5">
      <w:pPr>
        <w:rPr>
          <w:lang w:val="en-US"/>
        </w:rPr>
      </w:pPr>
    </w:p>
    <w:p w14:paraId="7886CEFD" w14:textId="77777777" w:rsidR="00CC597D" w:rsidRDefault="00CC597D" w:rsidP="00097B77">
      <w:pPr>
        <w:jc w:val="both"/>
        <w:rPr>
          <w:rFonts w:ascii="Arial" w:hAnsi="Arial" w:cs="Arial"/>
          <w:b/>
          <w:lang w:val="en-US"/>
        </w:rPr>
      </w:pPr>
    </w:p>
    <w:p w14:paraId="2D3DDF03" w14:textId="314AFC90" w:rsidR="00097B77" w:rsidRPr="00097B77" w:rsidRDefault="003848AB" w:rsidP="00097B77">
      <w:pPr>
        <w:jc w:val="both"/>
        <w:rPr>
          <w:rFonts w:ascii="Arial" w:hAnsi="Arial" w:cs="Arial"/>
          <w:lang w:val="en-US"/>
        </w:rPr>
      </w:pPr>
      <w:r w:rsidRPr="00097B77">
        <w:rPr>
          <w:rFonts w:ascii="Arial" w:hAnsi="Arial" w:cs="Arial"/>
          <w:b/>
          <w:lang w:val="en-US"/>
        </w:rPr>
        <w:t>Supplementary Figure 1.</w:t>
      </w:r>
      <w:r w:rsidRPr="00097B77">
        <w:rPr>
          <w:rFonts w:ascii="Arial" w:hAnsi="Arial" w:cs="Arial"/>
          <w:lang w:val="en-US"/>
        </w:rPr>
        <w:t xml:space="preserve"> </w:t>
      </w:r>
      <w:r w:rsidR="00097B77" w:rsidRPr="00097B77">
        <w:rPr>
          <w:rFonts w:ascii="Arial" w:hAnsi="Arial" w:cs="Arial"/>
          <w:b/>
          <w:noProof/>
          <w:lang w:val="en-US"/>
        </w:rPr>
        <w:t>Characterization</w:t>
      </w:r>
      <w:r w:rsidR="00097B77" w:rsidRPr="00097B77">
        <w:rPr>
          <w:rFonts w:ascii="Arial" w:hAnsi="Arial" w:cs="Arial"/>
          <w:b/>
          <w:lang w:val="en-US"/>
        </w:rPr>
        <w:t xml:space="preserve"> of </w:t>
      </w:r>
      <w:proofErr w:type="spellStart"/>
      <w:r w:rsidR="00461CE1">
        <w:rPr>
          <w:rFonts w:ascii="Arial" w:hAnsi="Arial" w:cs="Arial"/>
          <w:b/>
          <w:lang w:val="en-US"/>
        </w:rPr>
        <w:t>h</w:t>
      </w:r>
      <w:r w:rsidR="00097B77" w:rsidRPr="00097B77">
        <w:rPr>
          <w:rFonts w:ascii="Arial" w:hAnsi="Arial" w:cs="Arial"/>
          <w:b/>
          <w:lang w:val="en-US"/>
        </w:rPr>
        <w:t>iPSC</w:t>
      </w:r>
      <w:proofErr w:type="spellEnd"/>
      <w:r w:rsidR="00097B77" w:rsidRPr="00097B77">
        <w:rPr>
          <w:rFonts w:ascii="Arial" w:hAnsi="Arial" w:cs="Arial"/>
          <w:b/>
          <w:lang w:val="en-US"/>
        </w:rPr>
        <w:t xml:space="preserve"> </w:t>
      </w:r>
      <w:r w:rsidR="00166F9C">
        <w:rPr>
          <w:rFonts w:ascii="Arial" w:hAnsi="Arial" w:cs="Arial"/>
          <w:b/>
          <w:lang w:val="en-US"/>
        </w:rPr>
        <w:t>derived</w:t>
      </w:r>
      <w:r w:rsidR="00166F9C" w:rsidRPr="00097B77">
        <w:rPr>
          <w:rFonts w:ascii="Arial" w:hAnsi="Arial" w:cs="Arial"/>
          <w:b/>
          <w:lang w:val="en-US"/>
        </w:rPr>
        <w:t xml:space="preserve"> </w:t>
      </w:r>
      <w:r w:rsidR="00097B77" w:rsidRPr="00097B77">
        <w:rPr>
          <w:rFonts w:ascii="Arial" w:hAnsi="Arial" w:cs="Arial"/>
          <w:b/>
          <w:lang w:val="en-US"/>
        </w:rPr>
        <w:t>lines</w:t>
      </w:r>
      <w:r w:rsidR="00097B77" w:rsidRPr="00097B77">
        <w:rPr>
          <w:rFonts w:ascii="Arial" w:hAnsi="Arial" w:cs="Arial"/>
          <w:lang w:val="en-US"/>
        </w:rPr>
        <w:t xml:space="preserve">. (A) Representative immunofluorescence images of OCT4, NANOG, TRA 1-81 and SSEA4 from </w:t>
      </w:r>
      <w:r w:rsidR="00097B77" w:rsidRPr="00097B77">
        <w:rPr>
          <w:rFonts w:ascii="Arial" w:hAnsi="Arial" w:cs="Arial"/>
          <w:noProof/>
          <w:lang w:val="en-US"/>
        </w:rPr>
        <w:t>iPS</w:t>
      </w:r>
      <w:r w:rsidR="00097B77" w:rsidRPr="00097B77">
        <w:rPr>
          <w:rFonts w:ascii="Arial" w:hAnsi="Arial" w:cs="Arial"/>
          <w:lang w:val="en-US"/>
        </w:rPr>
        <w:t xml:space="preserve"> cells grown on top of Matrigel. Scale bars 100 </w:t>
      </w:r>
      <w:proofErr w:type="spellStart"/>
      <w:r w:rsidR="00097B77" w:rsidRPr="00097B77">
        <w:rPr>
          <w:rFonts w:ascii="Arial" w:hAnsi="Arial" w:cs="Arial"/>
          <w:lang w:val="en-US"/>
        </w:rPr>
        <w:t>μm</w:t>
      </w:r>
      <w:proofErr w:type="spellEnd"/>
      <w:r w:rsidR="00097B77" w:rsidRPr="00097B77">
        <w:rPr>
          <w:rFonts w:ascii="Arial" w:hAnsi="Arial" w:cs="Arial"/>
          <w:lang w:val="en-US"/>
        </w:rPr>
        <w:t xml:space="preserve">. </w:t>
      </w:r>
      <w:r w:rsidR="00097B77">
        <w:rPr>
          <w:rFonts w:ascii="Arial" w:hAnsi="Arial" w:cs="Arial"/>
          <w:lang w:val="en-US"/>
        </w:rPr>
        <w:t xml:space="preserve">(B) </w:t>
      </w:r>
      <w:r w:rsidR="00097B77" w:rsidRPr="00097B77">
        <w:rPr>
          <w:rFonts w:ascii="Arial" w:hAnsi="Arial" w:cs="Arial"/>
          <w:lang w:val="en-US"/>
        </w:rPr>
        <w:t xml:space="preserve">Representative </w:t>
      </w:r>
      <w:r w:rsidR="00097B77" w:rsidRPr="00097B77">
        <w:rPr>
          <w:rFonts w:ascii="Arial" w:hAnsi="Arial" w:cs="Arial"/>
          <w:noProof/>
          <w:lang w:val="en-US"/>
        </w:rPr>
        <w:t>bright-field</w:t>
      </w:r>
      <w:r w:rsidR="00097B77" w:rsidRPr="00097B77">
        <w:rPr>
          <w:rFonts w:ascii="Arial" w:hAnsi="Arial" w:cs="Arial"/>
          <w:lang w:val="en-US"/>
        </w:rPr>
        <w:t xml:space="preserve"> images of EBs (scale bar 200 </w:t>
      </w:r>
      <w:proofErr w:type="spellStart"/>
      <w:r w:rsidR="00097B77" w:rsidRPr="00097B77">
        <w:rPr>
          <w:rFonts w:ascii="Arial" w:hAnsi="Arial" w:cs="Arial"/>
          <w:lang w:val="en-US"/>
        </w:rPr>
        <w:t>μm</w:t>
      </w:r>
      <w:proofErr w:type="spellEnd"/>
      <w:r w:rsidR="00097B77" w:rsidRPr="00097B77">
        <w:rPr>
          <w:rFonts w:ascii="Arial" w:hAnsi="Arial" w:cs="Arial"/>
          <w:lang w:val="en-US"/>
        </w:rPr>
        <w:t xml:space="preserve">) and immunofluorescence images (scale bars 50 µm) of the three embryonic germ layers, including smooth muscle actin (SMA, mesoderm; red), beta III tubulin (TUB3, ectoderm; red) and alpha-fetoprotein (AFP, endoderm; red) </w:t>
      </w:r>
      <w:r w:rsidR="00097B77" w:rsidRPr="00097B77">
        <w:rPr>
          <w:rFonts w:ascii="Arial" w:hAnsi="Arial" w:cs="Arial"/>
          <w:noProof/>
          <w:lang w:val="en-US"/>
        </w:rPr>
        <w:t>from</w:t>
      </w:r>
      <w:r w:rsidR="00097B77">
        <w:rPr>
          <w:rFonts w:ascii="Arial" w:hAnsi="Arial" w:cs="Arial"/>
          <w:noProof/>
          <w:lang w:val="en-US"/>
        </w:rPr>
        <w:t xml:space="preserve"> Control lines: </w:t>
      </w:r>
      <w:r w:rsidR="00ED0673">
        <w:rPr>
          <w:rFonts w:ascii="Arial" w:hAnsi="Arial" w:cs="Arial"/>
          <w:noProof/>
          <w:lang w:val="en-US"/>
        </w:rPr>
        <w:t>subject</w:t>
      </w:r>
      <w:r w:rsidR="00325EC0">
        <w:rPr>
          <w:rFonts w:ascii="Arial" w:hAnsi="Arial" w:cs="Arial"/>
          <w:noProof/>
          <w:lang w:val="en-US"/>
        </w:rPr>
        <w:t>s 13 and 14</w:t>
      </w:r>
      <w:r w:rsidR="00166F9C">
        <w:rPr>
          <w:rFonts w:ascii="Arial" w:hAnsi="Arial" w:cs="Arial"/>
          <w:noProof/>
          <w:lang w:val="en-US"/>
        </w:rPr>
        <w:t xml:space="preserve">, </w:t>
      </w:r>
      <w:r w:rsidR="00AD50BE">
        <w:rPr>
          <w:rFonts w:ascii="Arial" w:hAnsi="Arial" w:cs="Arial"/>
          <w:noProof/>
          <w:lang w:val="en-US"/>
        </w:rPr>
        <w:t>Non-violent</w:t>
      </w:r>
      <w:r w:rsidR="00166F9C">
        <w:rPr>
          <w:rFonts w:ascii="Arial" w:hAnsi="Arial" w:cs="Arial"/>
          <w:noProof/>
          <w:lang w:val="en-US"/>
        </w:rPr>
        <w:t xml:space="preserve">: </w:t>
      </w:r>
      <w:r w:rsidR="00ED0673">
        <w:rPr>
          <w:rFonts w:ascii="Arial" w:hAnsi="Arial" w:cs="Arial"/>
          <w:noProof/>
          <w:lang w:val="en-US"/>
        </w:rPr>
        <w:t>subject</w:t>
      </w:r>
      <w:r w:rsidR="00BC3842">
        <w:rPr>
          <w:rFonts w:ascii="Arial" w:hAnsi="Arial" w:cs="Arial"/>
          <w:noProof/>
          <w:lang w:val="en-US"/>
        </w:rPr>
        <w:t>s 8 and 9</w:t>
      </w:r>
      <w:r w:rsidR="00166F9C">
        <w:rPr>
          <w:rFonts w:ascii="Arial" w:hAnsi="Arial" w:cs="Arial"/>
          <w:noProof/>
          <w:lang w:val="en-US"/>
        </w:rPr>
        <w:t xml:space="preserve"> and </w:t>
      </w:r>
      <w:r w:rsidR="001D5FBE">
        <w:rPr>
          <w:rFonts w:ascii="Arial" w:hAnsi="Arial" w:cs="Arial"/>
          <w:noProof/>
          <w:lang w:val="en-US"/>
        </w:rPr>
        <w:t>Violent</w:t>
      </w:r>
      <w:r w:rsidR="00166F9C">
        <w:rPr>
          <w:rFonts w:ascii="Arial" w:hAnsi="Arial" w:cs="Arial"/>
          <w:noProof/>
          <w:lang w:val="en-US"/>
        </w:rPr>
        <w:t xml:space="preserve">: </w:t>
      </w:r>
      <w:r w:rsidR="00ED0673">
        <w:rPr>
          <w:rFonts w:ascii="Arial" w:hAnsi="Arial" w:cs="Arial"/>
          <w:noProof/>
          <w:lang w:val="en-US"/>
        </w:rPr>
        <w:t>subject</w:t>
      </w:r>
      <w:r w:rsidR="00BC3842">
        <w:rPr>
          <w:rFonts w:ascii="Arial" w:hAnsi="Arial" w:cs="Arial"/>
          <w:noProof/>
          <w:lang w:val="en-US"/>
        </w:rPr>
        <w:t>s 4 and 5</w:t>
      </w:r>
      <w:r w:rsidR="00166F9C">
        <w:rPr>
          <w:rFonts w:ascii="Arial" w:hAnsi="Arial" w:cs="Arial"/>
          <w:noProof/>
          <w:lang w:val="en-US"/>
        </w:rPr>
        <w:t xml:space="preserve">. </w:t>
      </w:r>
    </w:p>
    <w:p w14:paraId="38A1AE39" w14:textId="2DA58A37" w:rsidR="00097B77" w:rsidRPr="00097B77" w:rsidRDefault="00097B77" w:rsidP="00097B77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14:paraId="00FA45B9" w14:textId="684775ED" w:rsidR="00E771A3" w:rsidRDefault="00E771A3" w:rsidP="00E771A3">
      <w:pPr>
        <w:ind w:right="-588"/>
        <w:jc w:val="both"/>
        <w:rPr>
          <w:lang w:val="en-US"/>
        </w:rPr>
      </w:pPr>
    </w:p>
    <w:p w14:paraId="598F6D72" w14:textId="61F85F5C" w:rsidR="00ED0673" w:rsidRDefault="00ED0673" w:rsidP="00ED0673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fi-FI"/>
        </w:rPr>
        <w:drawing>
          <wp:inline distT="0" distB="0" distL="0" distR="0" wp14:anchorId="1886B840" wp14:editId="43B06AA7">
            <wp:extent cx="5689600" cy="7683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upl fig 2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AF841" w14:textId="7C23836A" w:rsidR="00BD3D47" w:rsidRDefault="001D56D2" w:rsidP="00ED0673">
      <w:pPr>
        <w:jc w:val="both"/>
        <w:rPr>
          <w:rFonts w:ascii="Arial" w:hAnsi="Arial" w:cs="Arial"/>
          <w:bCs/>
          <w:lang w:val="en-US" w:eastAsia="fi-FI"/>
        </w:rPr>
      </w:pPr>
      <w:r w:rsidRPr="00097B77">
        <w:rPr>
          <w:rFonts w:ascii="Arial" w:hAnsi="Arial" w:cs="Arial"/>
          <w:b/>
          <w:lang w:val="en-US"/>
        </w:rPr>
        <w:t xml:space="preserve">Supplementary Figure </w:t>
      </w:r>
      <w:r>
        <w:rPr>
          <w:rFonts w:ascii="Arial" w:hAnsi="Arial" w:cs="Arial"/>
          <w:b/>
          <w:lang w:val="en-US"/>
        </w:rPr>
        <w:t>2</w:t>
      </w:r>
      <w:r w:rsidRPr="00097B77">
        <w:rPr>
          <w:rFonts w:ascii="Arial" w:hAnsi="Arial" w:cs="Arial"/>
          <w:b/>
          <w:lang w:val="en-US"/>
        </w:rPr>
        <w:t>.</w:t>
      </w:r>
      <w:r w:rsidRPr="00097B77">
        <w:rPr>
          <w:rFonts w:ascii="Arial" w:hAnsi="Arial" w:cs="Arial"/>
          <w:lang w:val="en-US"/>
        </w:rPr>
        <w:t xml:space="preserve"> </w:t>
      </w:r>
      <w:r w:rsidRPr="00097B77">
        <w:rPr>
          <w:rFonts w:ascii="Arial" w:hAnsi="Arial" w:cs="Arial"/>
          <w:b/>
          <w:noProof/>
          <w:lang w:val="en-US"/>
        </w:rPr>
        <w:t>Characterization</w:t>
      </w:r>
      <w:r w:rsidRPr="00097B77">
        <w:rPr>
          <w:rFonts w:ascii="Arial" w:hAnsi="Arial" w:cs="Arial"/>
          <w:b/>
          <w:lang w:val="en-US"/>
        </w:rPr>
        <w:t xml:space="preserve"> of </w:t>
      </w:r>
      <w:proofErr w:type="spellStart"/>
      <w:r w:rsidR="00461CE1">
        <w:rPr>
          <w:rFonts w:ascii="Arial" w:hAnsi="Arial" w:cs="Arial"/>
          <w:b/>
          <w:lang w:val="en-US"/>
        </w:rPr>
        <w:t>h</w:t>
      </w:r>
      <w:r w:rsidRPr="00097B77">
        <w:rPr>
          <w:rFonts w:ascii="Arial" w:hAnsi="Arial" w:cs="Arial"/>
          <w:b/>
          <w:lang w:val="en-US"/>
        </w:rPr>
        <w:t>iPSC</w:t>
      </w:r>
      <w:proofErr w:type="spellEnd"/>
      <w:r w:rsidRPr="00097B77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derived</w:t>
      </w:r>
      <w:r w:rsidRPr="00097B77">
        <w:rPr>
          <w:rFonts w:ascii="Arial" w:hAnsi="Arial" w:cs="Arial"/>
          <w:b/>
          <w:lang w:val="en-US"/>
        </w:rPr>
        <w:t xml:space="preserve"> lines</w:t>
      </w:r>
      <w:r w:rsidRPr="00097B77">
        <w:rPr>
          <w:rFonts w:ascii="Arial" w:hAnsi="Arial" w:cs="Arial"/>
          <w:lang w:val="en-US"/>
        </w:rPr>
        <w:t>.</w:t>
      </w:r>
      <w:r w:rsidR="000C0D4A">
        <w:rPr>
          <w:rFonts w:ascii="Arial" w:hAnsi="Arial" w:cs="Arial"/>
          <w:lang w:val="en-US"/>
        </w:rPr>
        <w:t xml:space="preserve"> </w:t>
      </w:r>
      <w:r w:rsidR="00350D36">
        <w:rPr>
          <w:rFonts w:ascii="Arial" w:hAnsi="Arial" w:cs="Arial"/>
          <w:lang w:val="en-US"/>
        </w:rPr>
        <w:t xml:space="preserve">(A) </w:t>
      </w:r>
      <w:r w:rsidR="00CE3418" w:rsidRPr="007B4243">
        <w:rPr>
          <w:rFonts w:ascii="Arial" w:hAnsi="Arial" w:cs="Arial"/>
          <w:noProof/>
          <w:lang w:val="en-US"/>
        </w:rPr>
        <w:t>Representative karyograms</w:t>
      </w:r>
      <w:r w:rsidR="00CE3418">
        <w:rPr>
          <w:rFonts w:ascii="Arial" w:hAnsi="Arial" w:cs="Arial"/>
          <w:lang w:val="en-US"/>
        </w:rPr>
        <w:t xml:space="preserve"> of studied </w:t>
      </w:r>
      <w:proofErr w:type="spellStart"/>
      <w:r w:rsidR="000C0D4A">
        <w:rPr>
          <w:rFonts w:ascii="Arial" w:hAnsi="Arial" w:cs="Arial"/>
          <w:lang w:val="en-US"/>
        </w:rPr>
        <w:t>h</w:t>
      </w:r>
      <w:r w:rsidR="00CE3418">
        <w:rPr>
          <w:rFonts w:ascii="Arial" w:hAnsi="Arial" w:cs="Arial"/>
          <w:noProof/>
          <w:lang w:val="en-US"/>
        </w:rPr>
        <w:t>iPSC</w:t>
      </w:r>
      <w:proofErr w:type="spellEnd"/>
      <w:r w:rsidR="00CE3418">
        <w:rPr>
          <w:rFonts w:ascii="Arial" w:hAnsi="Arial" w:cs="Arial"/>
          <w:lang w:val="en-US"/>
        </w:rPr>
        <w:t xml:space="preserve"> lines</w:t>
      </w:r>
      <w:r w:rsidR="00BC3842">
        <w:rPr>
          <w:rFonts w:ascii="Arial" w:hAnsi="Arial" w:cs="Arial"/>
          <w:lang w:val="en-US"/>
        </w:rPr>
        <w:t xml:space="preserve"> from </w:t>
      </w:r>
      <w:r w:rsidR="00BC3842">
        <w:rPr>
          <w:rFonts w:ascii="Arial" w:hAnsi="Arial" w:cs="Arial"/>
          <w:noProof/>
          <w:lang w:val="en-US"/>
        </w:rPr>
        <w:t xml:space="preserve">Control lines: </w:t>
      </w:r>
      <w:r w:rsidR="00ED0673">
        <w:rPr>
          <w:rFonts w:ascii="Arial" w:hAnsi="Arial" w:cs="Arial"/>
          <w:noProof/>
          <w:lang w:val="en-US"/>
        </w:rPr>
        <w:t>subject</w:t>
      </w:r>
      <w:r w:rsidR="00BC3842">
        <w:rPr>
          <w:rFonts w:ascii="Arial" w:hAnsi="Arial" w:cs="Arial"/>
          <w:noProof/>
          <w:lang w:val="en-US"/>
        </w:rPr>
        <w:t xml:space="preserve">s 13 and 14, Non-violent: </w:t>
      </w:r>
      <w:r w:rsidR="00ED0673">
        <w:rPr>
          <w:rFonts w:ascii="Arial" w:hAnsi="Arial" w:cs="Arial"/>
          <w:noProof/>
          <w:lang w:val="en-US"/>
        </w:rPr>
        <w:t>subjec</w:t>
      </w:r>
      <w:r w:rsidR="00BC3842">
        <w:rPr>
          <w:rFonts w:ascii="Arial" w:hAnsi="Arial" w:cs="Arial"/>
          <w:noProof/>
          <w:lang w:val="en-US"/>
        </w:rPr>
        <w:t xml:space="preserve">ts 8 and 9 and Violent: </w:t>
      </w:r>
      <w:r w:rsidR="00ED0673">
        <w:rPr>
          <w:rFonts w:ascii="Arial" w:hAnsi="Arial" w:cs="Arial"/>
          <w:noProof/>
          <w:lang w:val="en-US"/>
        </w:rPr>
        <w:t>subjec</w:t>
      </w:r>
      <w:r w:rsidR="00BC3842">
        <w:rPr>
          <w:rFonts w:ascii="Arial" w:hAnsi="Arial" w:cs="Arial"/>
          <w:noProof/>
          <w:lang w:val="en-US"/>
        </w:rPr>
        <w:t xml:space="preserve">ts 4 and 5. </w:t>
      </w:r>
      <w:r w:rsidRPr="00553EFA">
        <w:rPr>
          <w:rFonts w:ascii="Arial" w:hAnsi="Arial" w:cs="Arial"/>
          <w:lang w:val="en-US"/>
        </w:rPr>
        <w:t>(B) Beta-actin</w:t>
      </w:r>
      <w:r w:rsidR="00385304">
        <w:rPr>
          <w:rFonts w:ascii="Arial" w:hAnsi="Arial" w:cs="Arial"/>
          <w:lang w:val="en-US"/>
        </w:rPr>
        <w:t xml:space="preserve"> (</w:t>
      </w:r>
      <w:r w:rsidR="00385304" w:rsidRPr="000C0D4A">
        <w:rPr>
          <w:rFonts w:ascii="Arial" w:hAnsi="Arial" w:cs="Arial"/>
          <w:i/>
          <w:lang w:val="en-US"/>
        </w:rPr>
        <w:t>ACTB</w:t>
      </w:r>
      <w:r w:rsidR="00385304">
        <w:rPr>
          <w:rFonts w:ascii="Arial" w:hAnsi="Arial" w:cs="Arial"/>
          <w:lang w:val="en-US"/>
        </w:rPr>
        <w:t>)</w:t>
      </w:r>
      <w:r w:rsidRPr="00553EFA">
        <w:rPr>
          <w:rFonts w:ascii="Arial" w:hAnsi="Arial" w:cs="Arial"/>
          <w:lang w:val="en-US"/>
        </w:rPr>
        <w:t xml:space="preserve"> normalized gene expression levels of</w:t>
      </w:r>
      <w:r>
        <w:rPr>
          <w:rFonts w:ascii="Arial" w:hAnsi="Arial" w:cs="Arial"/>
          <w:lang w:val="en-US"/>
        </w:rPr>
        <w:t xml:space="preserve"> </w:t>
      </w:r>
      <w:r w:rsidRPr="00553EFA">
        <w:rPr>
          <w:rFonts w:ascii="Arial" w:hAnsi="Arial" w:cs="Arial"/>
          <w:lang w:val="en-US"/>
        </w:rPr>
        <w:t>pluripotency-promoting genes including</w:t>
      </w:r>
      <w:r w:rsidRPr="00553EFA">
        <w:rPr>
          <w:lang w:val="en-US"/>
        </w:rPr>
        <w:t xml:space="preserve"> </w:t>
      </w:r>
      <w:r w:rsidRPr="00553EFA">
        <w:rPr>
          <w:rFonts w:ascii="Arial" w:hAnsi="Arial" w:cs="Arial"/>
          <w:i/>
          <w:lang w:val="en-US"/>
        </w:rPr>
        <w:t>NANOG, LIN28, OCT4</w:t>
      </w:r>
      <w:r>
        <w:rPr>
          <w:rFonts w:ascii="Arial" w:hAnsi="Arial" w:cs="Arial"/>
          <w:i/>
          <w:lang w:val="en-US"/>
        </w:rPr>
        <w:t>,</w:t>
      </w:r>
      <w:r w:rsidRPr="00553EFA">
        <w:rPr>
          <w:rFonts w:ascii="Arial" w:hAnsi="Arial" w:cs="Arial"/>
          <w:lang w:val="en-US"/>
        </w:rPr>
        <w:t xml:space="preserve"> </w:t>
      </w:r>
      <w:r w:rsidRPr="00553EFA">
        <w:rPr>
          <w:rFonts w:ascii="Arial" w:hAnsi="Arial" w:cs="Arial"/>
          <w:noProof/>
          <w:lang w:val="en-US"/>
        </w:rPr>
        <w:t>and</w:t>
      </w:r>
      <w:r w:rsidRPr="00553EFA">
        <w:rPr>
          <w:rFonts w:ascii="Arial" w:hAnsi="Arial" w:cs="Arial"/>
          <w:lang w:val="en-US"/>
        </w:rPr>
        <w:t xml:space="preserve"> </w:t>
      </w:r>
      <w:r w:rsidRPr="00553EFA">
        <w:rPr>
          <w:rFonts w:ascii="Arial" w:hAnsi="Arial" w:cs="Arial"/>
          <w:i/>
          <w:lang w:val="en-US"/>
        </w:rPr>
        <w:t>SOX2</w:t>
      </w:r>
      <w:r w:rsidRPr="00553EFA">
        <w:rPr>
          <w:rFonts w:ascii="Arial" w:hAnsi="Arial" w:cs="Arial"/>
          <w:lang w:val="en-US"/>
        </w:rPr>
        <w:t xml:space="preserve">. </w:t>
      </w:r>
      <w:r w:rsidR="009741F7">
        <w:rPr>
          <w:rFonts w:ascii="Arial" w:hAnsi="Arial" w:cs="Arial"/>
          <w:bCs/>
          <w:lang w:val="en-US" w:eastAsia="fi-FI"/>
        </w:rPr>
        <w:t xml:space="preserve">The mRNA expression levels are presented as mean </w:t>
      </w:r>
      <w:r w:rsidR="009741F7">
        <w:rPr>
          <w:rFonts w:ascii="Arial" w:hAnsi="Arial" w:cs="Arial"/>
          <w:bCs/>
          <w:lang w:val="en-US" w:eastAsia="fi-FI"/>
        </w:rPr>
        <w:sym w:font="Symbol" w:char="F0B1"/>
      </w:r>
      <w:r w:rsidR="009741F7">
        <w:rPr>
          <w:rFonts w:ascii="Arial" w:hAnsi="Arial" w:cs="Arial"/>
          <w:bCs/>
          <w:lang w:val="en-US" w:eastAsia="fi-FI"/>
        </w:rPr>
        <w:t xml:space="preserve"> SEM.</w:t>
      </w:r>
    </w:p>
    <w:p w14:paraId="543013E9" w14:textId="2DB7EF52" w:rsidR="008B6282" w:rsidRPr="008B6282" w:rsidRDefault="00590512" w:rsidP="00D359F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noProof/>
          <w:lang w:eastAsia="fi-FI"/>
        </w:rPr>
        <w:lastRenderedPageBreak/>
        <w:drawing>
          <wp:inline distT="0" distB="0" distL="0" distR="0" wp14:anchorId="5F7BC241" wp14:editId="72F944BE">
            <wp:extent cx="6116320" cy="3575685"/>
            <wp:effectExtent l="0" t="0" r="508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4-04 at 21.03.5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523380" w:rsidRPr="00DB0B7E">
        <w:rPr>
          <w:rFonts w:ascii="Arial" w:hAnsi="Arial" w:cs="Arial"/>
          <w:b/>
          <w:bCs/>
          <w:lang w:val="en-US" w:eastAsia="fi-FI"/>
        </w:rPr>
        <w:t>Supplementary Figure 3.</w:t>
      </w:r>
      <w:proofErr w:type="gramEnd"/>
      <w:r w:rsidR="00523380" w:rsidRPr="00DB0B7E">
        <w:rPr>
          <w:rFonts w:ascii="Arial" w:hAnsi="Arial" w:cs="Arial"/>
          <w:b/>
          <w:bCs/>
          <w:lang w:val="en-US" w:eastAsia="fi-FI"/>
        </w:rPr>
        <w:t xml:space="preserve"> Immunocytochemistry results showing the fractions of glutamatergic and GABAergic </w:t>
      </w:r>
      <w:r w:rsidR="00D219AA" w:rsidRPr="00DB0B7E">
        <w:rPr>
          <w:rFonts w:ascii="Arial" w:hAnsi="Arial" w:cs="Arial"/>
          <w:b/>
          <w:bCs/>
          <w:lang w:val="en-US" w:eastAsia="fi-FI"/>
        </w:rPr>
        <w:t>cells</w:t>
      </w:r>
      <w:r w:rsidR="00523380" w:rsidRPr="00DB0B7E">
        <w:rPr>
          <w:rFonts w:ascii="Arial" w:hAnsi="Arial" w:cs="Arial"/>
          <w:b/>
          <w:bCs/>
          <w:lang w:val="en-US" w:eastAsia="fi-FI"/>
        </w:rPr>
        <w:t xml:space="preserve">. </w:t>
      </w:r>
      <w:proofErr w:type="spellStart"/>
      <w:r w:rsidR="00B86A4F" w:rsidRPr="00DE1B2F">
        <w:rPr>
          <w:rFonts w:ascii="Arial" w:hAnsi="Arial" w:cs="Arial"/>
          <w:lang w:val="en-US"/>
        </w:rPr>
        <w:t>hiPSC</w:t>
      </w:r>
      <w:proofErr w:type="spellEnd"/>
      <w:r w:rsidR="00B86A4F" w:rsidRPr="00DE1B2F">
        <w:rPr>
          <w:rFonts w:ascii="Arial" w:hAnsi="Arial" w:cs="Arial"/>
          <w:lang w:val="en-US"/>
        </w:rPr>
        <w:t xml:space="preserve">-derived neurons stained for (A) VGLUT1 (green), TUBB3 (red), (B) GABA (violet) and TUBB3 (green), (C) VGLUT1 (red) and GAD67 (green) and </w:t>
      </w:r>
      <w:r w:rsidR="0061603B" w:rsidRPr="00DE1B2F">
        <w:rPr>
          <w:rFonts w:ascii="Arial" w:hAnsi="Arial" w:cs="Arial"/>
          <w:lang w:val="en-US"/>
        </w:rPr>
        <w:t xml:space="preserve">its </w:t>
      </w:r>
      <w:r w:rsidR="00B86A4F" w:rsidRPr="00DE1B2F">
        <w:rPr>
          <w:rFonts w:ascii="Arial" w:hAnsi="Arial" w:cs="Arial"/>
          <w:lang w:val="en-US"/>
        </w:rPr>
        <w:t xml:space="preserve">quantifications. Nuclei </w:t>
      </w:r>
      <w:r w:rsidR="0061603B" w:rsidRPr="00DE1B2F">
        <w:rPr>
          <w:rFonts w:ascii="Arial" w:hAnsi="Arial" w:cs="Arial"/>
          <w:lang w:val="en-US"/>
        </w:rPr>
        <w:t>are</w:t>
      </w:r>
      <w:r w:rsidR="00B86A4F" w:rsidRPr="00DE1B2F">
        <w:rPr>
          <w:rFonts w:ascii="Arial" w:hAnsi="Arial" w:cs="Arial"/>
          <w:lang w:val="en-US"/>
        </w:rPr>
        <w:t xml:space="preserve"> counterstained with DAPI. Altogether three images per each </w:t>
      </w:r>
      <w:r w:rsidR="0061603B" w:rsidRPr="00DE1B2F">
        <w:rPr>
          <w:rFonts w:ascii="Arial" w:hAnsi="Arial" w:cs="Arial"/>
          <w:lang w:val="en-US"/>
        </w:rPr>
        <w:t>subject</w:t>
      </w:r>
      <w:r w:rsidR="00B86A4F" w:rsidRPr="00DE1B2F">
        <w:rPr>
          <w:rFonts w:ascii="Arial" w:hAnsi="Arial" w:cs="Arial"/>
          <w:lang w:val="en-US"/>
        </w:rPr>
        <w:t xml:space="preserve"> were scored. Number of positively stained neurons </w:t>
      </w:r>
      <w:r w:rsidR="0061603B" w:rsidRPr="00DE1B2F">
        <w:rPr>
          <w:rFonts w:ascii="Arial" w:hAnsi="Arial" w:cs="Arial"/>
          <w:lang w:val="en-US"/>
        </w:rPr>
        <w:t xml:space="preserve">is </w:t>
      </w:r>
      <w:r w:rsidR="00B86A4F" w:rsidRPr="00DE1B2F">
        <w:rPr>
          <w:rFonts w:ascii="Arial" w:hAnsi="Arial" w:cs="Arial"/>
          <w:lang w:val="en-US"/>
        </w:rPr>
        <w:t>normalized to DAPI</w:t>
      </w:r>
      <w:r w:rsidR="0061603B" w:rsidRPr="00DE1B2F">
        <w:rPr>
          <w:rFonts w:ascii="Arial" w:hAnsi="Arial" w:cs="Arial"/>
          <w:lang w:val="en-US"/>
        </w:rPr>
        <w:t xml:space="preserve"> and showed in %.</w:t>
      </w:r>
      <w:r w:rsidR="00B86A4F" w:rsidRPr="00DE1B2F">
        <w:rPr>
          <w:rFonts w:ascii="Arial" w:hAnsi="Arial" w:cs="Arial"/>
          <w:lang w:val="en-US"/>
        </w:rPr>
        <w:t xml:space="preserve"> Results are presented as mean +/- SD.</w:t>
      </w:r>
      <w:r w:rsidR="0061603B" w:rsidRPr="00DE1B2F">
        <w:rPr>
          <w:rFonts w:ascii="Arial" w:hAnsi="Arial" w:cs="Arial"/>
          <w:lang w:val="en-US"/>
        </w:rPr>
        <w:t xml:space="preserve"> Scale bar 50 </w:t>
      </w:r>
      <w:proofErr w:type="spellStart"/>
      <w:r w:rsidR="0061603B" w:rsidRPr="00DE1B2F">
        <w:rPr>
          <w:rFonts w:ascii="Arial" w:hAnsi="Arial" w:cs="Arial"/>
          <w:lang w:val="en-US"/>
        </w:rPr>
        <w:t>μm</w:t>
      </w:r>
      <w:proofErr w:type="spellEnd"/>
      <w:r w:rsidR="0061603B" w:rsidRPr="00DE1B2F">
        <w:rPr>
          <w:rFonts w:ascii="Arial" w:hAnsi="Arial" w:cs="Arial"/>
          <w:lang w:val="en-US"/>
        </w:rPr>
        <w:t xml:space="preserve">. </w:t>
      </w:r>
      <w:r w:rsidR="000976F4" w:rsidRPr="00DE1B2F">
        <w:rPr>
          <w:rFonts w:ascii="Arial" w:hAnsi="Arial" w:cs="Arial"/>
          <w:lang w:val="en-US"/>
        </w:rPr>
        <w:t xml:space="preserve">VGLUT1, </w:t>
      </w:r>
      <w:r w:rsidR="000976F4" w:rsidRPr="00DE1B2F">
        <w:rPr>
          <w:rFonts w:ascii="Arial" w:hAnsi="Arial" w:cs="Arial"/>
          <w:shd w:val="clear" w:color="auto" w:fill="FFFFFF"/>
          <w:lang w:val="en-US"/>
        </w:rPr>
        <w:t xml:space="preserve">vesicular glutamate transporter 1; TUBB3, tubulin Beta 3 Class III; GABA, </w:t>
      </w:r>
      <w:r w:rsidR="000976F4" w:rsidRPr="00DE1B2F">
        <w:rPr>
          <w:rFonts w:ascii="Arial" w:hAnsi="Arial" w:cs="Arial"/>
          <w:shd w:val="clear" w:color="auto" w:fill="FFFFFF"/>
        </w:rPr>
        <w:t>γ</w:t>
      </w:r>
      <w:r w:rsidR="000976F4" w:rsidRPr="00DE1B2F">
        <w:rPr>
          <w:rFonts w:ascii="Arial" w:hAnsi="Arial" w:cs="Arial"/>
          <w:shd w:val="clear" w:color="auto" w:fill="FFFFFF"/>
          <w:lang w:val="en-US"/>
        </w:rPr>
        <w:t xml:space="preserve">-aminobutyric acid; GAD67, </w:t>
      </w:r>
      <w:r w:rsidR="000976F4" w:rsidRPr="00DE1B2F">
        <w:rPr>
          <w:rFonts w:ascii="Arial" w:hAnsi="Arial" w:cs="Arial"/>
          <w:bCs/>
          <w:lang w:val="en-US"/>
        </w:rPr>
        <w:t>glutamate decarboxylase</w:t>
      </w:r>
      <w:r w:rsidR="00DB0B7E" w:rsidRPr="00DE1B2F">
        <w:rPr>
          <w:rFonts w:ascii="Arial" w:hAnsi="Arial" w:cs="Arial"/>
          <w:bCs/>
          <w:lang w:val="en-US"/>
        </w:rPr>
        <w:t xml:space="preserve">; DAPI, </w:t>
      </w:r>
      <w:r w:rsidR="00DB0B7E" w:rsidRPr="00DE1B2F">
        <w:rPr>
          <w:rFonts w:ascii="Arial" w:hAnsi="Arial" w:cs="Arial"/>
          <w:shd w:val="clear" w:color="auto" w:fill="FFFFFF"/>
          <w:lang w:val="en-US"/>
        </w:rPr>
        <w:t>4′</w:t>
      </w:r>
      <w:proofErr w:type="gramStart"/>
      <w:r w:rsidR="00DB0B7E" w:rsidRPr="00DE1B2F">
        <w:rPr>
          <w:rFonts w:ascii="Arial" w:hAnsi="Arial" w:cs="Arial"/>
          <w:shd w:val="clear" w:color="auto" w:fill="FFFFFF"/>
          <w:lang w:val="en-US"/>
        </w:rPr>
        <w:t>,6</w:t>
      </w:r>
      <w:proofErr w:type="gramEnd"/>
      <w:r w:rsidR="00DB0B7E" w:rsidRPr="00DE1B2F">
        <w:rPr>
          <w:rFonts w:ascii="Arial" w:hAnsi="Arial" w:cs="Arial"/>
          <w:shd w:val="clear" w:color="auto" w:fill="FFFFFF"/>
          <w:lang w:val="en-US"/>
        </w:rPr>
        <w:t>-diamidino-2-phenylindole.</w:t>
      </w:r>
      <w:r w:rsidR="00496E4D">
        <w:rPr>
          <w:rFonts w:ascii="Arial" w:hAnsi="Arial" w:cs="Arial"/>
          <w:shd w:val="clear" w:color="auto" w:fill="FFFFFF"/>
          <w:lang w:val="en-US"/>
        </w:rPr>
        <w:t xml:space="preserve"> </w:t>
      </w:r>
      <w:r w:rsidR="008B6282" w:rsidRPr="008B6282">
        <w:rPr>
          <w:rFonts w:ascii="Arial" w:hAnsi="Arial" w:cs="Arial"/>
          <w:lang w:val="en-US"/>
        </w:rPr>
        <w:t>Glutamatergic and GABAergic markers are partially co-expressed in the same neurons as has bee</w:t>
      </w:r>
      <w:r w:rsidR="00DE1B2F">
        <w:rPr>
          <w:rFonts w:ascii="Arial" w:hAnsi="Arial" w:cs="Arial"/>
          <w:lang w:val="en-US"/>
        </w:rPr>
        <w:t>n reported in previous studies [5–7].</w:t>
      </w:r>
    </w:p>
    <w:p w14:paraId="7CD9BD8A" w14:textId="14DB06E3" w:rsidR="000976F4" w:rsidRPr="00D359F4" w:rsidRDefault="000976F4" w:rsidP="000976F4">
      <w:pPr>
        <w:rPr>
          <w:lang w:val="en-US"/>
        </w:rPr>
      </w:pPr>
    </w:p>
    <w:p w14:paraId="3DCE77B6" w14:textId="323F4E67" w:rsidR="000976F4" w:rsidRPr="00D359F4" w:rsidRDefault="000976F4" w:rsidP="000976F4">
      <w:pPr>
        <w:rPr>
          <w:lang w:val="en-US"/>
        </w:rPr>
      </w:pPr>
    </w:p>
    <w:p w14:paraId="5F3817E2" w14:textId="2274A638" w:rsidR="000976F4" w:rsidRPr="00D359F4" w:rsidRDefault="000976F4" w:rsidP="000976F4">
      <w:pPr>
        <w:rPr>
          <w:lang w:val="en-US"/>
        </w:rPr>
      </w:pPr>
    </w:p>
    <w:p w14:paraId="6FF97FF4" w14:textId="3C81EB99" w:rsidR="000976F4" w:rsidRPr="00D359F4" w:rsidRDefault="000976F4" w:rsidP="000976F4">
      <w:pPr>
        <w:rPr>
          <w:lang w:val="en-US"/>
        </w:rPr>
      </w:pPr>
    </w:p>
    <w:p w14:paraId="4A5B07C4" w14:textId="2A793BE5" w:rsidR="00523380" w:rsidRDefault="00523380" w:rsidP="00D359F4">
      <w:pPr>
        <w:spacing w:after="200"/>
        <w:jc w:val="both"/>
        <w:rPr>
          <w:rFonts w:ascii="Arial" w:hAnsi="Arial" w:cs="Arial"/>
          <w:bCs/>
          <w:lang w:val="en-US" w:eastAsia="fi-FI"/>
        </w:rPr>
      </w:pPr>
    </w:p>
    <w:p w14:paraId="2145BECD" w14:textId="77777777" w:rsidR="00523380" w:rsidRDefault="00523380" w:rsidP="00523380">
      <w:pPr>
        <w:rPr>
          <w:rFonts w:ascii="Arial" w:hAnsi="Arial" w:cs="Arial"/>
          <w:bCs/>
          <w:lang w:val="en-US" w:eastAsia="fi-FI"/>
        </w:rPr>
      </w:pPr>
      <w:r>
        <w:rPr>
          <w:rFonts w:ascii="Arial" w:hAnsi="Arial" w:cs="Arial"/>
          <w:bCs/>
          <w:lang w:val="en-US" w:eastAsia="fi-FI"/>
        </w:rPr>
        <w:br w:type="page"/>
      </w:r>
    </w:p>
    <w:p w14:paraId="75E4546D" w14:textId="77777777" w:rsidR="00BD3D47" w:rsidRDefault="00BD3D47" w:rsidP="00ED0673">
      <w:pPr>
        <w:jc w:val="both"/>
        <w:rPr>
          <w:rFonts w:ascii="Arial" w:hAnsi="Arial" w:cs="Arial"/>
          <w:bCs/>
          <w:lang w:val="en-US" w:eastAsia="fi-FI"/>
        </w:rPr>
      </w:pPr>
    </w:p>
    <w:p w14:paraId="5387CBA3" w14:textId="77777777" w:rsidR="00BD3D47" w:rsidRDefault="00BD3D47" w:rsidP="00ED0673">
      <w:pPr>
        <w:jc w:val="both"/>
        <w:rPr>
          <w:rFonts w:ascii="Arial" w:hAnsi="Arial" w:cs="Arial"/>
          <w:bCs/>
          <w:lang w:val="en-US" w:eastAsia="fi-FI"/>
        </w:rPr>
      </w:pPr>
    </w:p>
    <w:p w14:paraId="2AFD0D54" w14:textId="48F519FE" w:rsidR="00731DC6" w:rsidRDefault="00731DC6" w:rsidP="001D5FBE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7DF3143D" w14:textId="715C68BC" w:rsidR="00731DC6" w:rsidRDefault="00731DC6" w:rsidP="001D5FBE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012AE8D1" w14:textId="6632386B" w:rsidR="00731DC6" w:rsidRDefault="00731DC6" w:rsidP="001D5FBE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2FAB5E4E" w14:textId="5C4D97D2" w:rsidR="00731DC6" w:rsidRDefault="00731DC6" w:rsidP="001D5FBE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27C64A0D" w14:textId="38621B0D" w:rsidR="00731DC6" w:rsidRDefault="00403555" w:rsidP="001D5FBE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  <w:r>
        <w:rPr>
          <w:rFonts w:ascii="Arial" w:hAnsi="Arial" w:cs="Arial"/>
          <w:bCs/>
          <w:noProof/>
          <w:lang w:eastAsia="fi-FI"/>
        </w:rPr>
        <w:drawing>
          <wp:inline distT="0" distB="0" distL="0" distR="0" wp14:anchorId="26B49AD0" wp14:editId="5C18B571">
            <wp:extent cx="6116320" cy="1696720"/>
            <wp:effectExtent l="0" t="0" r="508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NF132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FBC4" w14:textId="55E67C3F" w:rsidR="00BD3D47" w:rsidRDefault="00380382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  <w:r w:rsidRPr="00380382">
        <w:rPr>
          <w:rFonts w:ascii="Arial" w:hAnsi="Arial" w:cs="Arial"/>
          <w:b/>
          <w:bCs/>
          <w:lang w:val="en-US" w:eastAsia="fi-FI"/>
        </w:rPr>
        <w:t xml:space="preserve">Supplementary Figure </w:t>
      </w:r>
      <w:r w:rsidR="00BD3D47">
        <w:rPr>
          <w:rFonts w:ascii="Arial" w:hAnsi="Arial" w:cs="Arial"/>
          <w:b/>
          <w:bCs/>
          <w:lang w:val="en-US" w:eastAsia="fi-FI"/>
        </w:rPr>
        <w:t>4</w:t>
      </w:r>
      <w:r w:rsidRPr="00380382">
        <w:rPr>
          <w:rFonts w:ascii="Arial" w:hAnsi="Arial" w:cs="Arial"/>
          <w:b/>
          <w:bCs/>
          <w:lang w:val="en-US" w:eastAsia="fi-FI"/>
        </w:rPr>
        <w:t>.</w:t>
      </w:r>
      <w:r>
        <w:rPr>
          <w:rFonts w:ascii="Arial" w:hAnsi="Arial" w:cs="Arial"/>
          <w:b/>
          <w:bCs/>
          <w:lang w:val="en-US" w:eastAsia="fi-FI"/>
        </w:rPr>
        <w:t xml:space="preserve"> The expression of </w:t>
      </w:r>
      <w:r w:rsidRPr="00380382">
        <w:rPr>
          <w:rFonts w:ascii="Arial" w:hAnsi="Arial" w:cs="Arial"/>
          <w:b/>
          <w:bCs/>
          <w:i/>
          <w:lang w:val="en-US" w:eastAsia="fi-FI"/>
        </w:rPr>
        <w:t>ZNF132</w:t>
      </w:r>
      <w:r>
        <w:rPr>
          <w:rFonts w:ascii="Arial" w:hAnsi="Arial" w:cs="Arial"/>
          <w:b/>
          <w:bCs/>
          <w:lang w:val="en-US" w:eastAsia="fi-FI"/>
        </w:rPr>
        <w:t xml:space="preserve"> mRNA in different cell types.</w:t>
      </w:r>
      <w:r w:rsidR="00403555">
        <w:rPr>
          <w:rFonts w:ascii="Arial" w:hAnsi="Arial" w:cs="Arial"/>
          <w:b/>
          <w:bCs/>
          <w:lang w:val="en-US" w:eastAsia="fi-FI"/>
        </w:rPr>
        <w:t xml:space="preserve"> </w:t>
      </w:r>
      <w:r w:rsidR="00403555" w:rsidRPr="000C0D4A">
        <w:rPr>
          <w:rFonts w:ascii="Arial" w:hAnsi="Arial" w:cs="Arial"/>
          <w:bCs/>
          <w:i/>
          <w:lang w:val="en-US" w:eastAsia="fi-FI"/>
        </w:rPr>
        <w:t>ZNF13</w:t>
      </w:r>
      <w:r w:rsidR="00403555" w:rsidRPr="00403555">
        <w:rPr>
          <w:rFonts w:ascii="Arial" w:hAnsi="Arial" w:cs="Arial"/>
          <w:bCs/>
          <w:lang w:val="en-US" w:eastAsia="fi-FI"/>
        </w:rPr>
        <w:t xml:space="preserve">2 mRNA </w:t>
      </w:r>
      <w:r w:rsidR="00403555">
        <w:rPr>
          <w:rFonts w:ascii="Arial" w:hAnsi="Arial" w:cs="Arial"/>
          <w:bCs/>
          <w:lang w:val="en-US" w:eastAsia="fi-FI"/>
        </w:rPr>
        <w:t xml:space="preserve">expression </w:t>
      </w:r>
      <w:r w:rsidR="00403555" w:rsidRPr="00403555">
        <w:rPr>
          <w:rFonts w:ascii="Arial" w:hAnsi="Arial" w:cs="Arial"/>
          <w:bCs/>
          <w:lang w:val="en-US" w:eastAsia="fi-FI"/>
        </w:rPr>
        <w:t>levels</w:t>
      </w:r>
      <w:r w:rsidR="00403555">
        <w:rPr>
          <w:rFonts w:ascii="Arial" w:hAnsi="Arial" w:cs="Arial"/>
          <w:bCs/>
          <w:lang w:val="en-US" w:eastAsia="fi-FI"/>
        </w:rPr>
        <w:t xml:space="preserve"> measured by quantitative RT-PCR from (A) skin fibroblasts, (B) </w:t>
      </w:r>
      <w:proofErr w:type="spellStart"/>
      <w:r w:rsidR="00403555">
        <w:rPr>
          <w:rFonts w:ascii="Arial" w:hAnsi="Arial" w:cs="Arial"/>
          <w:bCs/>
          <w:lang w:val="en-US" w:eastAsia="fi-FI"/>
        </w:rPr>
        <w:t>hiPSCs</w:t>
      </w:r>
      <w:proofErr w:type="spellEnd"/>
      <w:r w:rsidR="00403555">
        <w:rPr>
          <w:rFonts w:ascii="Arial" w:hAnsi="Arial" w:cs="Arial"/>
          <w:bCs/>
          <w:lang w:val="en-US" w:eastAsia="fi-FI"/>
        </w:rPr>
        <w:t xml:space="preserve"> and (C) </w:t>
      </w:r>
      <w:proofErr w:type="spellStart"/>
      <w:r w:rsidR="00403555">
        <w:rPr>
          <w:rFonts w:ascii="Arial" w:hAnsi="Arial" w:cs="Arial"/>
          <w:bCs/>
          <w:lang w:val="en-US" w:eastAsia="fi-FI"/>
        </w:rPr>
        <w:t>hiPSC</w:t>
      </w:r>
      <w:proofErr w:type="spellEnd"/>
      <w:r w:rsidR="00403555">
        <w:rPr>
          <w:rFonts w:ascii="Arial" w:hAnsi="Arial" w:cs="Arial"/>
          <w:bCs/>
          <w:lang w:val="en-US" w:eastAsia="fi-FI"/>
        </w:rPr>
        <w:t xml:space="preserve">-derived cortical neurons. The mRNA expression levels are presented as mean relative expression normalized to </w:t>
      </w:r>
      <w:r w:rsidR="008E6086" w:rsidRPr="000C0D4A">
        <w:rPr>
          <w:rFonts w:ascii="Arial" w:hAnsi="Arial" w:cs="Arial"/>
          <w:i/>
          <w:lang w:val="en-US"/>
        </w:rPr>
        <w:t>ACTB</w:t>
      </w:r>
      <w:r w:rsidR="00403555">
        <w:rPr>
          <w:rFonts w:ascii="Arial" w:hAnsi="Arial" w:cs="Arial"/>
          <w:bCs/>
          <w:lang w:val="en-US" w:eastAsia="fi-FI"/>
        </w:rPr>
        <w:t xml:space="preserve"> </w:t>
      </w:r>
      <w:r w:rsidR="00403555">
        <w:rPr>
          <w:rFonts w:ascii="Arial" w:hAnsi="Arial" w:cs="Arial"/>
          <w:bCs/>
          <w:lang w:val="en-US" w:eastAsia="fi-FI"/>
        </w:rPr>
        <w:sym w:font="Symbol" w:char="F0B1"/>
      </w:r>
      <w:r w:rsidR="00403555">
        <w:rPr>
          <w:rFonts w:ascii="Arial" w:hAnsi="Arial" w:cs="Arial"/>
          <w:bCs/>
          <w:lang w:val="en-US" w:eastAsia="fi-FI"/>
        </w:rPr>
        <w:t xml:space="preserve"> SD.</w:t>
      </w:r>
    </w:p>
    <w:p w14:paraId="312B231A" w14:textId="77777777" w:rsidR="00496E4D" w:rsidRDefault="00496E4D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6B0168DA" w14:textId="77777777" w:rsidR="00496E4D" w:rsidRDefault="00496E4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795A0CEF" w14:textId="70AE550B" w:rsidR="00496E4D" w:rsidRPr="00D2235E" w:rsidRDefault="00496E4D" w:rsidP="00496E4D">
      <w:pPr>
        <w:spacing w:line="360" w:lineRule="auto"/>
        <w:rPr>
          <w:rFonts w:ascii="Arial" w:hAnsi="Arial" w:cs="Arial"/>
          <w:b/>
          <w:lang w:val="en-US"/>
        </w:rPr>
      </w:pPr>
      <w:r w:rsidRPr="00D2235E">
        <w:rPr>
          <w:rFonts w:ascii="Arial" w:hAnsi="Arial" w:cs="Arial"/>
          <w:b/>
          <w:lang w:val="en-US"/>
        </w:rPr>
        <w:lastRenderedPageBreak/>
        <w:t xml:space="preserve">References </w:t>
      </w:r>
    </w:p>
    <w:p w14:paraId="0EAF3306" w14:textId="77777777" w:rsidR="00496E4D" w:rsidRPr="00D2235E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</w:p>
    <w:p w14:paraId="72452CF1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</w:t>
      </w:r>
      <w:r>
        <w:rPr>
          <w:rFonts w:ascii="Arial" w:hAnsi="Arial" w:cs="Arial"/>
          <w:lang w:val="en-US"/>
        </w:rPr>
        <w:tab/>
      </w:r>
      <w:r w:rsidRPr="00CC3D20">
        <w:rPr>
          <w:rFonts w:ascii="Arial" w:hAnsi="Arial" w:cs="Arial"/>
          <w:lang w:val="en-US"/>
        </w:rPr>
        <w:t>Love</w:t>
      </w:r>
      <w:r>
        <w:rPr>
          <w:rFonts w:ascii="Arial" w:hAnsi="Arial" w:cs="Arial"/>
          <w:lang w:val="en-US"/>
        </w:rPr>
        <w:t xml:space="preserve"> MI</w:t>
      </w:r>
      <w:r w:rsidRPr="00CC3D20">
        <w:rPr>
          <w:rFonts w:ascii="Arial" w:hAnsi="Arial" w:cs="Arial"/>
          <w:lang w:val="en-US"/>
        </w:rPr>
        <w:t xml:space="preserve">, Huber </w:t>
      </w:r>
      <w:r>
        <w:rPr>
          <w:rFonts w:ascii="Arial" w:hAnsi="Arial" w:cs="Arial"/>
          <w:lang w:val="en-US"/>
        </w:rPr>
        <w:t xml:space="preserve">W, </w:t>
      </w:r>
      <w:r w:rsidRPr="00CC3D20">
        <w:rPr>
          <w:rFonts w:ascii="Arial" w:hAnsi="Arial" w:cs="Arial"/>
          <w:lang w:val="en-US"/>
        </w:rPr>
        <w:t>Anders</w:t>
      </w:r>
      <w:r>
        <w:rPr>
          <w:rFonts w:ascii="Arial" w:hAnsi="Arial" w:cs="Arial"/>
          <w:lang w:val="en-US"/>
        </w:rPr>
        <w:t xml:space="preserve"> S. </w:t>
      </w:r>
      <w:r w:rsidRPr="00CC3D20">
        <w:rPr>
          <w:rFonts w:ascii="Arial" w:hAnsi="Arial" w:cs="Arial"/>
          <w:lang w:val="en-US"/>
        </w:rPr>
        <w:t xml:space="preserve">Moderated estimation of fold change and dispersion for </w:t>
      </w:r>
      <w:proofErr w:type="spellStart"/>
      <w:r w:rsidRPr="00CC3D20">
        <w:rPr>
          <w:rFonts w:ascii="Arial" w:hAnsi="Arial" w:cs="Arial"/>
          <w:lang w:val="en-US"/>
        </w:rPr>
        <w:t>RNAseq</w:t>
      </w:r>
      <w:proofErr w:type="spellEnd"/>
      <w:r w:rsidRPr="00CC3D20">
        <w:rPr>
          <w:rFonts w:ascii="Arial" w:hAnsi="Arial" w:cs="Arial"/>
          <w:lang w:val="en-US"/>
        </w:rPr>
        <w:t xml:space="preserve"> data with DESeq2. </w:t>
      </w:r>
      <w:r w:rsidRPr="00CC3D20">
        <w:rPr>
          <w:rFonts w:ascii="Arial" w:hAnsi="Arial" w:cs="Arial"/>
          <w:i/>
          <w:lang w:val="en-US"/>
        </w:rPr>
        <w:t xml:space="preserve">Genome </w:t>
      </w:r>
      <w:proofErr w:type="spellStart"/>
      <w:r w:rsidRPr="00CC3D20">
        <w:rPr>
          <w:rFonts w:ascii="Arial" w:hAnsi="Arial" w:cs="Arial"/>
          <w:i/>
          <w:lang w:val="en-US"/>
        </w:rPr>
        <w:t>Biol</w:t>
      </w:r>
      <w:proofErr w:type="spellEnd"/>
      <w:r w:rsidRPr="00CC3D2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2014; </w:t>
      </w:r>
      <w:r w:rsidRPr="00CC3D20">
        <w:rPr>
          <w:rFonts w:ascii="Arial" w:hAnsi="Arial" w:cs="Arial"/>
          <w:b/>
          <w:lang w:val="en-US"/>
        </w:rPr>
        <w:t>15</w:t>
      </w:r>
      <w:r>
        <w:rPr>
          <w:rFonts w:ascii="Arial" w:hAnsi="Arial" w:cs="Arial"/>
          <w:b/>
          <w:lang w:val="en-US"/>
        </w:rPr>
        <w:t>:</w:t>
      </w:r>
      <w:r w:rsidRPr="00CC3D20">
        <w:rPr>
          <w:rFonts w:ascii="Arial" w:hAnsi="Arial" w:cs="Arial"/>
          <w:lang w:val="en-US"/>
        </w:rPr>
        <w:t xml:space="preserve"> 550.</w:t>
      </w:r>
    </w:p>
    <w:p w14:paraId="62DA097E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Benjamini</w:t>
      </w:r>
      <w:proofErr w:type="spellEnd"/>
      <w:r>
        <w:rPr>
          <w:rFonts w:ascii="Arial" w:hAnsi="Arial" w:cs="Arial"/>
          <w:lang w:val="en-US"/>
        </w:rPr>
        <w:t xml:space="preserve"> Y, Hochberg Y. Controlling the false discovery rate: a practical and powerful approach to multiple testing. </w:t>
      </w:r>
      <w:proofErr w:type="gramStart"/>
      <w:r>
        <w:rPr>
          <w:rFonts w:ascii="Arial" w:hAnsi="Arial" w:cs="Arial"/>
          <w:i/>
          <w:lang w:val="en-US"/>
        </w:rPr>
        <w:t xml:space="preserve">J Royal Stat </w:t>
      </w:r>
      <w:proofErr w:type="spellStart"/>
      <w:r>
        <w:rPr>
          <w:rFonts w:ascii="Arial" w:hAnsi="Arial" w:cs="Arial"/>
          <w:i/>
          <w:lang w:val="en-US"/>
        </w:rPr>
        <w:t>Soc</w:t>
      </w:r>
      <w:proofErr w:type="spellEnd"/>
      <w:r>
        <w:rPr>
          <w:rFonts w:ascii="Arial" w:hAnsi="Arial" w:cs="Arial"/>
          <w:i/>
          <w:lang w:val="en-US"/>
        </w:rPr>
        <w:t xml:space="preserve"> B</w:t>
      </w:r>
      <w:r>
        <w:rPr>
          <w:rFonts w:ascii="Arial" w:hAnsi="Arial" w:cs="Arial"/>
          <w:lang w:val="en-US"/>
        </w:rPr>
        <w:t xml:space="preserve"> 1995; </w:t>
      </w:r>
      <w:r>
        <w:rPr>
          <w:rFonts w:ascii="Arial" w:hAnsi="Arial" w:cs="Arial"/>
          <w:b/>
          <w:lang w:val="en-US"/>
        </w:rPr>
        <w:t xml:space="preserve">57: </w:t>
      </w:r>
      <w:r>
        <w:rPr>
          <w:rFonts w:ascii="Arial" w:hAnsi="Arial" w:cs="Arial"/>
          <w:lang w:val="en-US"/>
        </w:rPr>
        <w:t>289-300.</w:t>
      </w:r>
      <w:proofErr w:type="gramEnd"/>
      <w:r>
        <w:rPr>
          <w:rFonts w:ascii="Arial" w:hAnsi="Arial" w:cs="Arial"/>
          <w:lang w:val="en-US"/>
        </w:rPr>
        <w:t xml:space="preserve"> </w:t>
      </w:r>
    </w:p>
    <w:p w14:paraId="61AB0ED9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</w:t>
      </w:r>
      <w:r>
        <w:rPr>
          <w:rFonts w:ascii="Arial" w:hAnsi="Arial" w:cs="Arial"/>
          <w:lang w:val="en-US"/>
        </w:rPr>
        <w:tab/>
        <w:t xml:space="preserve">Subramanian A, </w:t>
      </w:r>
      <w:r>
        <w:rPr>
          <w:rFonts w:ascii="Arial" w:hAnsi="Arial" w:cs="Arial"/>
          <w:lang w:val="en"/>
        </w:rPr>
        <w:t xml:space="preserve">Tamayo P, </w:t>
      </w:r>
      <w:proofErr w:type="spellStart"/>
      <w:r>
        <w:rPr>
          <w:rFonts w:ascii="Arial" w:hAnsi="Arial" w:cs="Arial"/>
          <w:lang w:val="en"/>
        </w:rPr>
        <w:t>Mootha</w:t>
      </w:r>
      <w:proofErr w:type="spellEnd"/>
      <w:r>
        <w:rPr>
          <w:rFonts w:ascii="Arial" w:hAnsi="Arial" w:cs="Arial"/>
          <w:lang w:val="en"/>
        </w:rPr>
        <w:t xml:space="preserve"> VK, Mukherjee S, Ebert BL, Gillette MA </w:t>
      </w:r>
      <w:r w:rsidRPr="00932A7E">
        <w:rPr>
          <w:rFonts w:ascii="Arial" w:hAnsi="Arial" w:cs="Arial"/>
          <w:lang w:val="en-US"/>
        </w:rPr>
        <w:t>et al.</w:t>
      </w:r>
      <w:r>
        <w:rPr>
          <w:rFonts w:ascii="Arial" w:hAnsi="Arial" w:cs="Arial"/>
          <w:lang w:val="en-US"/>
        </w:rPr>
        <w:t xml:space="preserve"> Gene set enrichment analysis: A </w:t>
      </w:r>
      <w:proofErr w:type="spellStart"/>
      <w:r>
        <w:rPr>
          <w:rFonts w:ascii="Arial" w:hAnsi="Arial" w:cs="Arial"/>
          <w:lang w:val="en-US"/>
        </w:rPr>
        <w:t>knowledgebased</w:t>
      </w:r>
      <w:proofErr w:type="spellEnd"/>
      <w:r>
        <w:rPr>
          <w:rFonts w:ascii="Arial" w:hAnsi="Arial" w:cs="Arial"/>
          <w:lang w:val="en-US"/>
        </w:rPr>
        <w:t xml:space="preserve"> approach for interpreting genome-wide expression profiles. </w:t>
      </w:r>
      <w:r>
        <w:rPr>
          <w:rFonts w:ascii="Arial" w:hAnsi="Arial" w:cs="Arial"/>
          <w:i/>
          <w:lang w:val="en-US"/>
        </w:rPr>
        <w:t xml:space="preserve">Proc Natl </w:t>
      </w:r>
      <w:proofErr w:type="spellStart"/>
      <w:r>
        <w:rPr>
          <w:rFonts w:ascii="Arial" w:hAnsi="Arial" w:cs="Arial"/>
          <w:i/>
          <w:lang w:val="en-US"/>
        </w:rPr>
        <w:t>Acad</w:t>
      </w:r>
      <w:proofErr w:type="spellEnd"/>
      <w:r>
        <w:rPr>
          <w:rFonts w:ascii="Arial" w:hAnsi="Arial" w:cs="Arial"/>
          <w:i/>
          <w:lang w:val="en-US"/>
        </w:rPr>
        <w:t xml:space="preserve"> </w:t>
      </w:r>
      <w:proofErr w:type="spellStart"/>
      <w:r>
        <w:rPr>
          <w:rFonts w:ascii="Arial" w:hAnsi="Arial" w:cs="Arial"/>
          <w:i/>
          <w:lang w:val="en-US"/>
        </w:rPr>
        <w:t>Sci</w:t>
      </w:r>
      <w:proofErr w:type="spellEnd"/>
      <w:r>
        <w:rPr>
          <w:rFonts w:ascii="Arial" w:hAnsi="Arial" w:cs="Arial"/>
          <w:i/>
          <w:lang w:val="en-US"/>
        </w:rPr>
        <w:t xml:space="preserve"> USA </w:t>
      </w:r>
      <w:r w:rsidRPr="00932A7E">
        <w:rPr>
          <w:rFonts w:ascii="Arial" w:hAnsi="Arial" w:cs="Arial"/>
          <w:color w:val="000000" w:themeColor="text1"/>
          <w:lang w:val="en"/>
        </w:rPr>
        <w:t>2005;</w:t>
      </w:r>
      <w:r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102: </w:t>
      </w:r>
      <w:r>
        <w:rPr>
          <w:rFonts w:ascii="Arial" w:hAnsi="Arial" w:cs="Arial"/>
          <w:lang w:val="en-US"/>
        </w:rPr>
        <w:t>15545-15550.</w:t>
      </w:r>
    </w:p>
    <w:p w14:paraId="7A658022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</w:t>
      </w:r>
      <w:r>
        <w:rPr>
          <w:rFonts w:ascii="Arial" w:hAnsi="Arial" w:cs="Arial"/>
          <w:lang w:val="en-US"/>
        </w:rPr>
        <w:tab/>
        <w:t xml:space="preserve">Yu G, Wang L-G, Han Y, </w:t>
      </w:r>
      <w:proofErr w:type="gramStart"/>
      <w:r>
        <w:rPr>
          <w:rFonts w:ascii="Arial" w:hAnsi="Arial" w:cs="Arial"/>
          <w:lang w:val="en-US"/>
        </w:rPr>
        <w:t>He</w:t>
      </w:r>
      <w:proofErr w:type="gramEnd"/>
      <w:r>
        <w:rPr>
          <w:rFonts w:ascii="Arial" w:hAnsi="Arial" w:cs="Arial"/>
          <w:lang w:val="en-US"/>
        </w:rPr>
        <w:t xml:space="preserve"> Q-Y. </w:t>
      </w:r>
      <w:proofErr w:type="spellStart"/>
      <w:proofErr w:type="gramStart"/>
      <w:r>
        <w:rPr>
          <w:rFonts w:ascii="Arial" w:hAnsi="Arial" w:cs="Arial"/>
          <w:lang w:val="en-US"/>
        </w:rPr>
        <w:t>clusterProfiler</w:t>
      </w:r>
      <w:proofErr w:type="spellEnd"/>
      <w:proofErr w:type="gramEnd"/>
      <w:r>
        <w:rPr>
          <w:rFonts w:ascii="Arial" w:hAnsi="Arial" w:cs="Arial"/>
          <w:lang w:val="en-US"/>
        </w:rPr>
        <w:t xml:space="preserve">: an R package for comparing biological themes among gene clusters. </w:t>
      </w:r>
      <w:r>
        <w:rPr>
          <w:rFonts w:ascii="Arial" w:hAnsi="Arial" w:cs="Arial"/>
          <w:i/>
          <w:lang w:val="en-US"/>
        </w:rPr>
        <w:t xml:space="preserve">OMICS </w:t>
      </w:r>
      <w:r w:rsidRPr="00932A7E">
        <w:rPr>
          <w:rFonts w:ascii="Arial" w:hAnsi="Arial" w:cs="Arial"/>
          <w:color w:val="000000" w:themeColor="text1"/>
          <w:lang w:val="en"/>
        </w:rPr>
        <w:t>2012;</w:t>
      </w:r>
      <w:r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16, </w:t>
      </w:r>
      <w:r>
        <w:rPr>
          <w:rFonts w:ascii="Arial" w:hAnsi="Arial" w:cs="Arial"/>
          <w:lang w:val="en-US"/>
        </w:rPr>
        <w:t>284-287.</w:t>
      </w:r>
    </w:p>
    <w:p w14:paraId="22F1885F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5.</w:t>
      </w:r>
      <w:r>
        <w:rPr>
          <w:rFonts w:ascii="Arial" w:hAnsi="Arial" w:cs="Arial"/>
          <w:lang w:val="en-US"/>
        </w:rPr>
        <w:tab/>
      </w:r>
      <w:proofErr w:type="spellStart"/>
      <w:r w:rsidRPr="00E2018D">
        <w:rPr>
          <w:rFonts w:ascii="Arial" w:hAnsi="Arial" w:cs="Arial"/>
          <w:lang w:val="en-US"/>
        </w:rPr>
        <w:t>Fattorini</w:t>
      </w:r>
      <w:proofErr w:type="spellEnd"/>
      <w:r w:rsidRPr="00E2018D">
        <w:rPr>
          <w:rFonts w:ascii="Arial" w:hAnsi="Arial" w:cs="Arial"/>
          <w:lang w:val="en-US"/>
        </w:rPr>
        <w:t xml:space="preserve"> G, </w:t>
      </w:r>
      <w:proofErr w:type="spellStart"/>
      <w:r w:rsidRPr="00E2018D">
        <w:rPr>
          <w:rFonts w:ascii="Arial" w:hAnsi="Arial" w:cs="Arial"/>
          <w:lang w:val="en-US"/>
        </w:rPr>
        <w:t>Antonucci</w:t>
      </w:r>
      <w:proofErr w:type="spellEnd"/>
      <w:r w:rsidRPr="00E2018D">
        <w:rPr>
          <w:rFonts w:ascii="Arial" w:hAnsi="Arial" w:cs="Arial"/>
          <w:lang w:val="en-US"/>
        </w:rPr>
        <w:t xml:space="preserve"> F, </w:t>
      </w:r>
      <w:proofErr w:type="spellStart"/>
      <w:r w:rsidRPr="00E2018D">
        <w:rPr>
          <w:rFonts w:ascii="Arial" w:hAnsi="Arial" w:cs="Arial"/>
          <w:lang w:val="en-US"/>
        </w:rPr>
        <w:t>Menna</w:t>
      </w:r>
      <w:proofErr w:type="spellEnd"/>
      <w:r w:rsidRPr="00E2018D">
        <w:rPr>
          <w:rFonts w:ascii="Arial" w:hAnsi="Arial" w:cs="Arial"/>
          <w:lang w:val="en-US"/>
        </w:rPr>
        <w:t xml:space="preserve"> E, </w:t>
      </w:r>
      <w:proofErr w:type="spellStart"/>
      <w:r w:rsidRPr="00E2018D">
        <w:rPr>
          <w:rFonts w:ascii="Arial" w:hAnsi="Arial" w:cs="Arial"/>
          <w:lang w:val="en-US"/>
        </w:rPr>
        <w:t>Matteoli</w:t>
      </w:r>
      <w:proofErr w:type="spellEnd"/>
      <w:r w:rsidRPr="00E2018D">
        <w:rPr>
          <w:rFonts w:ascii="Arial" w:hAnsi="Arial" w:cs="Arial"/>
          <w:lang w:val="en-US"/>
        </w:rPr>
        <w:t xml:space="preserve"> M, Conti F. Co-expression of VGLUT1 and VGAT sustains glutamate and GABA co-release and is regulated by activity in cortical neurons. </w:t>
      </w:r>
      <w:r w:rsidRPr="00E2018D">
        <w:rPr>
          <w:rFonts w:ascii="Arial" w:hAnsi="Arial" w:cs="Arial"/>
          <w:i/>
          <w:lang w:val="en-US"/>
        </w:rPr>
        <w:t xml:space="preserve">J Cell </w:t>
      </w:r>
      <w:proofErr w:type="spellStart"/>
      <w:r w:rsidRPr="00E2018D">
        <w:rPr>
          <w:rFonts w:ascii="Arial" w:hAnsi="Arial" w:cs="Arial"/>
          <w:i/>
          <w:lang w:val="en-US"/>
        </w:rPr>
        <w:t>Sci</w:t>
      </w:r>
      <w:proofErr w:type="spellEnd"/>
      <w:r w:rsidRPr="00E2018D">
        <w:rPr>
          <w:rFonts w:ascii="Arial" w:hAnsi="Arial" w:cs="Arial"/>
          <w:lang w:val="en-US"/>
        </w:rPr>
        <w:t xml:space="preserve"> 2015;</w:t>
      </w:r>
      <w:r>
        <w:rPr>
          <w:rFonts w:ascii="Arial" w:hAnsi="Arial" w:cs="Arial"/>
          <w:lang w:val="en-US"/>
        </w:rPr>
        <w:t xml:space="preserve"> </w:t>
      </w:r>
      <w:r w:rsidRPr="00E2018D">
        <w:rPr>
          <w:rFonts w:ascii="Arial" w:hAnsi="Arial" w:cs="Arial"/>
          <w:b/>
          <w:lang w:val="en-US"/>
        </w:rPr>
        <w:t>128</w:t>
      </w:r>
      <w:r>
        <w:rPr>
          <w:rFonts w:ascii="Arial" w:hAnsi="Arial" w:cs="Arial"/>
          <w:b/>
          <w:lang w:val="en-US"/>
        </w:rPr>
        <w:t xml:space="preserve">, </w:t>
      </w:r>
      <w:r w:rsidRPr="00E2018D">
        <w:rPr>
          <w:rFonts w:ascii="Arial" w:hAnsi="Arial" w:cs="Arial"/>
          <w:lang w:val="en-US"/>
        </w:rPr>
        <w:t>1669-</w:t>
      </w:r>
      <w:r>
        <w:rPr>
          <w:rFonts w:ascii="Arial" w:hAnsi="Arial" w:cs="Arial"/>
          <w:lang w:val="en-US"/>
        </w:rPr>
        <w:t>16</w:t>
      </w:r>
      <w:r w:rsidRPr="00E2018D">
        <w:rPr>
          <w:rFonts w:ascii="Arial" w:hAnsi="Arial" w:cs="Arial"/>
          <w:lang w:val="en-US"/>
        </w:rPr>
        <w:t>73.</w:t>
      </w:r>
    </w:p>
    <w:p w14:paraId="2705B837" w14:textId="77777777" w:rsid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"/>
        </w:rPr>
      </w:pPr>
      <w:r>
        <w:rPr>
          <w:rFonts w:ascii="Arial" w:hAnsi="Arial" w:cs="Arial"/>
          <w:lang w:val="en-US"/>
        </w:rPr>
        <w:t>6.</w:t>
      </w:r>
      <w:r>
        <w:rPr>
          <w:rFonts w:ascii="Arial" w:hAnsi="Arial" w:cs="Arial"/>
          <w:lang w:val="en-US"/>
        </w:rPr>
        <w:tab/>
      </w:r>
      <w:r w:rsidRPr="00E2018D">
        <w:rPr>
          <w:rFonts w:ascii="Arial" w:hAnsi="Arial" w:cs="Arial"/>
          <w:lang w:val="en"/>
        </w:rPr>
        <w:t>Root DH, Zhang S, Barker DJ, Miranda-Barrientos J, Liu B, Wang HL, Morales M.</w:t>
      </w:r>
      <w:r>
        <w:rPr>
          <w:rFonts w:ascii="Arial" w:hAnsi="Arial" w:cs="Arial"/>
          <w:lang w:val="en"/>
        </w:rPr>
        <w:t xml:space="preserve"> </w:t>
      </w:r>
      <w:r w:rsidRPr="00E2018D">
        <w:rPr>
          <w:rFonts w:ascii="Arial" w:hAnsi="Arial" w:cs="Arial"/>
          <w:lang w:val="en"/>
        </w:rPr>
        <w:t xml:space="preserve">Selective </w:t>
      </w:r>
      <w:r>
        <w:rPr>
          <w:rFonts w:ascii="Arial" w:hAnsi="Arial" w:cs="Arial"/>
          <w:lang w:val="en"/>
        </w:rPr>
        <w:t>b</w:t>
      </w:r>
      <w:r w:rsidRPr="00E2018D">
        <w:rPr>
          <w:rFonts w:ascii="Arial" w:hAnsi="Arial" w:cs="Arial"/>
          <w:lang w:val="en"/>
        </w:rPr>
        <w:t xml:space="preserve">rain </w:t>
      </w:r>
      <w:r>
        <w:rPr>
          <w:rFonts w:ascii="Arial" w:hAnsi="Arial" w:cs="Arial"/>
          <w:lang w:val="en"/>
        </w:rPr>
        <w:t>d</w:t>
      </w:r>
      <w:r w:rsidRPr="00E2018D">
        <w:rPr>
          <w:rFonts w:ascii="Arial" w:hAnsi="Arial" w:cs="Arial"/>
          <w:lang w:val="en"/>
        </w:rPr>
        <w:t xml:space="preserve">istribution and </w:t>
      </w:r>
      <w:r>
        <w:rPr>
          <w:rFonts w:ascii="Arial" w:hAnsi="Arial" w:cs="Arial"/>
          <w:lang w:val="en"/>
        </w:rPr>
        <w:t>d</w:t>
      </w:r>
      <w:r w:rsidRPr="00E2018D">
        <w:rPr>
          <w:rFonts w:ascii="Arial" w:hAnsi="Arial" w:cs="Arial"/>
          <w:lang w:val="en"/>
        </w:rPr>
        <w:t xml:space="preserve">istinctive </w:t>
      </w:r>
      <w:r>
        <w:rPr>
          <w:rFonts w:ascii="Arial" w:hAnsi="Arial" w:cs="Arial"/>
          <w:lang w:val="en"/>
        </w:rPr>
        <w:t>s</w:t>
      </w:r>
      <w:r w:rsidRPr="00E2018D">
        <w:rPr>
          <w:rFonts w:ascii="Arial" w:hAnsi="Arial" w:cs="Arial"/>
          <w:lang w:val="en"/>
        </w:rPr>
        <w:t xml:space="preserve">ynaptic </w:t>
      </w:r>
      <w:r>
        <w:rPr>
          <w:rFonts w:ascii="Arial" w:hAnsi="Arial" w:cs="Arial"/>
          <w:lang w:val="en"/>
        </w:rPr>
        <w:t>a</w:t>
      </w:r>
      <w:r w:rsidRPr="00E2018D">
        <w:rPr>
          <w:rFonts w:ascii="Arial" w:hAnsi="Arial" w:cs="Arial"/>
          <w:lang w:val="en"/>
        </w:rPr>
        <w:t xml:space="preserve">rchitecture of </w:t>
      </w:r>
      <w:r>
        <w:rPr>
          <w:rFonts w:ascii="Arial" w:hAnsi="Arial" w:cs="Arial"/>
          <w:lang w:val="en"/>
        </w:rPr>
        <w:t>d</w:t>
      </w:r>
      <w:r w:rsidRPr="00E2018D">
        <w:rPr>
          <w:rFonts w:ascii="Arial" w:hAnsi="Arial" w:cs="Arial"/>
          <w:lang w:val="en"/>
        </w:rPr>
        <w:t xml:space="preserve">ual </w:t>
      </w:r>
      <w:r>
        <w:rPr>
          <w:rFonts w:ascii="Arial" w:hAnsi="Arial" w:cs="Arial"/>
          <w:lang w:val="en"/>
        </w:rPr>
        <w:t>g</w:t>
      </w:r>
      <w:r w:rsidRPr="00E2018D">
        <w:rPr>
          <w:rFonts w:ascii="Arial" w:hAnsi="Arial" w:cs="Arial"/>
          <w:lang w:val="en"/>
        </w:rPr>
        <w:t xml:space="preserve">lutamatergic-GABAergic </w:t>
      </w:r>
      <w:r>
        <w:rPr>
          <w:rFonts w:ascii="Arial" w:hAnsi="Arial" w:cs="Arial"/>
          <w:lang w:val="en"/>
        </w:rPr>
        <w:t>n</w:t>
      </w:r>
      <w:r w:rsidRPr="00E2018D">
        <w:rPr>
          <w:rFonts w:ascii="Arial" w:hAnsi="Arial" w:cs="Arial"/>
          <w:lang w:val="en"/>
        </w:rPr>
        <w:t>eurons.</w:t>
      </w:r>
      <w:r>
        <w:rPr>
          <w:rFonts w:ascii="Arial" w:hAnsi="Arial" w:cs="Arial"/>
          <w:lang w:val="en"/>
        </w:rPr>
        <w:t xml:space="preserve"> </w:t>
      </w:r>
      <w:r w:rsidRPr="00E2018D">
        <w:rPr>
          <w:rFonts w:ascii="Arial" w:hAnsi="Arial" w:cs="Arial"/>
          <w:i/>
          <w:lang w:val="en"/>
        </w:rPr>
        <w:t>Cell Rep.</w:t>
      </w:r>
      <w:r w:rsidRPr="00E2018D">
        <w:rPr>
          <w:rFonts w:ascii="Arial" w:hAnsi="Arial" w:cs="Arial"/>
          <w:lang w:val="en"/>
        </w:rPr>
        <w:t xml:space="preserve"> 2018;</w:t>
      </w:r>
      <w:r>
        <w:rPr>
          <w:rFonts w:ascii="Arial" w:hAnsi="Arial" w:cs="Arial"/>
          <w:lang w:val="en"/>
        </w:rPr>
        <w:t xml:space="preserve"> </w:t>
      </w:r>
      <w:r w:rsidRPr="00E2018D">
        <w:rPr>
          <w:rFonts w:ascii="Arial" w:hAnsi="Arial" w:cs="Arial"/>
          <w:b/>
          <w:lang w:val="en"/>
        </w:rPr>
        <w:t>23</w:t>
      </w:r>
      <w:r>
        <w:rPr>
          <w:rFonts w:ascii="Arial" w:hAnsi="Arial" w:cs="Arial"/>
          <w:b/>
          <w:lang w:val="en"/>
        </w:rPr>
        <w:t xml:space="preserve">, </w:t>
      </w:r>
      <w:r w:rsidRPr="00E2018D">
        <w:rPr>
          <w:rFonts w:ascii="Arial" w:hAnsi="Arial" w:cs="Arial"/>
          <w:lang w:val="en"/>
        </w:rPr>
        <w:t xml:space="preserve">3465-3479. </w:t>
      </w:r>
    </w:p>
    <w:p w14:paraId="5EEE5C5C" w14:textId="2AFE1668" w:rsidR="00496E4D" w:rsidRPr="00496E4D" w:rsidRDefault="00496E4D" w:rsidP="00496E4D">
      <w:pPr>
        <w:spacing w:line="360" w:lineRule="auto"/>
        <w:ind w:left="567" w:hanging="567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7.</w:t>
      </w:r>
      <w:r>
        <w:rPr>
          <w:rFonts w:ascii="Arial" w:hAnsi="Arial" w:cs="Arial"/>
          <w:lang w:val="en"/>
        </w:rPr>
        <w:tab/>
      </w:r>
      <w:proofErr w:type="spellStart"/>
      <w:r w:rsidRPr="00E2018D">
        <w:rPr>
          <w:rFonts w:ascii="Arial" w:hAnsi="Arial" w:cs="Arial"/>
          <w:lang w:val="en-US"/>
        </w:rPr>
        <w:t>Cattaneo</w:t>
      </w:r>
      <w:proofErr w:type="spellEnd"/>
      <w:r>
        <w:rPr>
          <w:rFonts w:ascii="Arial" w:hAnsi="Arial" w:cs="Arial"/>
          <w:lang w:val="en-US"/>
        </w:rPr>
        <w:t xml:space="preserve"> S</w:t>
      </w:r>
      <w:r w:rsidRPr="00E2018D">
        <w:rPr>
          <w:rFonts w:ascii="Arial" w:hAnsi="Arial" w:cs="Arial"/>
          <w:lang w:val="en-US"/>
        </w:rPr>
        <w:t xml:space="preserve">, </w:t>
      </w:r>
      <w:proofErr w:type="spellStart"/>
      <w:r w:rsidRPr="00E2018D">
        <w:rPr>
          <w:rFonts w:ascii="Arial" w:hAnsi="Arial" w:cs="Arial"/>
          <w:lang w:val="en-US"/>
        </w:rPr>
        <w:t>Zaghi</w:t>
      </w:r>
      <w:proofErr w:type="spellEnd"/>
      <w:r>
        <w:rPr>
          <w:rFonts w:ascii="Arial" w:hAnsi="Arial" w:cs="Arial"/>
          <w:lang w:val="en-US"/>
        </w:rPr>
        <w:t xml:space="preserve"> M</w:t>
      </w:r>
      <w:r w:rsidRPr="00E2018D">
        <w:rPr>
          <w:rFonts w:ascii="Arial" w:hAnsi="Arial" w:cs="Arial"/>
          <w:lang w:val="en-US"/>
        </w:rPr>
        <w:t xml:space="preserve">, </w:t>
      </w:r>
      <w:proofErr w:type="spellStart"/>
      <w:r w:rsidRPr="00E2018D">
        <w:rPr>
          <w:rFonts w:ascii="Arial" w:hAnsi="Arial" w:cs="Arial"/>
          <w:lang w:val="en-US"/>
        </w:rPr>
        <w:t>Maddalena</w:t>
      </w:r>
      <w:proofErr w:type="spellEnd"/>
      <w:r>
        <w:rPr>
          <w:rFonts w:ascii="Arial" w:hAnsi="Arial" w:cs="Arial"/>
          <w:lang w:val="en-US"/>
        </w:rPr>
        <w:t xml:space="preserve"> R</w:t>
      </w:r>
      <w:r w:rsidRPr="00E2018D">
        <w:rPr>
          <w:rFonts w:ascii="Arial" w:hAnsi="Arial" w:cs="Arial"/>
          <w:lang w:val="en-US"/>
        </w:rPr>
        <w:t xml:space="preserve">, </w:t>
      </w:r>
      <w:proofErr w:type="spellStart"/>
      <w:r w:rsidRPr="00E2018D">
        <w:rPr>
          <w:rFonts w:ascii="Arial" w:hAnsi="Arial" w:cs="Arial"/>
          <w:lang w:val="en-US"/>
        </w:rPr>
        <w:t>Bedogni</w:t>
      </w:r>
      <w:proofErr w:type="spellEnd"/>
      <w:r>
        <w:rPr>
          <w:rFonts w:ascii="Arial" w:hAnsi="Arial" w:cs="Arial"/>
          <w:lang w:val="en-US"/>
        </w:rPr>
        <w:t xml:space="preserve"> F</w:t>
      </w:r>
      <w:r w:rsidRPr="00E2018D">
        <w:rPr>
          <w:rFonts w:ascii="Arial" w:hAnsi="Arial" w:cs="Arial"/>
          <w:lang w:val="en-US"/>
        </w:rPr>
        <w:t xml:space="preserve">, </w:t>
      </w:r>
      <w:proofErr w:type="spellStart"/>
      <w:r w:rsidRPr="00E2018D">
        <w:rPr>
          <w:rFonts w:ascii="Arial" w:hAnsi="Arial" w:cs="Arial"/>
          <w:lang w:val="en-US"/>
        </w:rPr>
        <w:t>Sessa</w:t>
      </w:r>
      <w:proofErr w:type="spellEnd"/>
      <w:r>
        <w:rPr>
          <w:rFonts w:ascii="Arial" w:hAnsi="Arial" w:cs="Arial"/>
          <w:lang w:val="en-US"/>
        </w:rPr>
        <w:t xml:space="preserve"> A</w:t>
      </w:r>
      <w:r w:rsidRPr="00E2018D">
        <w:rPr>
          <w:rFonts w:ascii="Arial" w:hAnsi="Arial" w:cs="Arial"/>
          <w:lang w:val="en-US"/>
        </w:rPr>
        <w:t xml:space="preserve">, </w:t>
      </w:r>
      <w:proofErr w:type="spellStart"/>
      <w:r w:rsidRPr="00E2018D">
        <w:rPr>
          <w:rFonts w:ascii="Arial" w:hAnsi="Arial" w:cs="Arial"/>
          <w:lang w:val="en-US"/>
        </w:rPr>
        <w:t>Taverna</w:t>
      </w:r>
      <w:proofErr w:type="spellEnd"/>
      <w:r>
        <w:rPr>
          <w:rFonts w:ascii="Arial" w:hAnsi="Arial" w:cs="Arial"/>
          <w:lang w:val="en-US"/>
        </w:rPr>
        <w:t xml:space="preserve"> S. </w:t>
      </w:r>
      <w:r w:rsidRPr="00E2018D">
        <w:rPr>
          <w:rFonts w:ascii="Arial" w:hAnsi="Arial" w:cs="Arial"/>
          <w:lang w:val="en-US"/>
        </w:rPr>
        <w:t>Somatostatin-</w:t>
      </w:r>
      <w:r>
        <w:rPr>
          <w:rFonts w:ascii="Arial" w:hAnsi="Arial" w:cs="Arial"/>
          <w:lang w:val="en-US"/>
        </w:rPr>
        <w:t>e</w:t>
      </w:r>
      <w:r w:rsidRPr="00E2018D">
        <w:rPr>
          <w:rFonts w:ascii="Arial" w:hAnsi="Arial" w:cs="Arial"/>
          <w:lang w:val="en-US"/>
        </w:rPr>
        <w:t xml:space="preserve">xpressing </w:t>
      </w:r>
      <w:r>
        <w:rPr>
          <w:rFonts w:ascii="Arial" w:hAnsi="Arial" w:cs="Arial"/>
          <w:lang w:val="en-US"/>
        </w:rPr>
        <w:t>i</w:t>
      </w:r>
      <w:r w:rsidRPr="00E2018D">
        <w:rPr>
          <w:rFonts w:ascii="Arial" w:hAnsi="Arial" w:cs="Arial"/>
          <w:lang w:val="en-US"/>
        </w:rPr>
        <w:t xml:space="preserve">nterneurons </w:t>
      </w:r>
      <w:r>
        <w:rPr>
          <w:rFonts w:ascii="Arial" w:hAnsi="Arial" w:cs="Arial"/>
          <w:lang w:val="en-US"/>
        </w:rPr>
        <w:t>c</w:t>
      </w:r>
      <w:r w:rsidRPr="00E2018D">
        <w:rPr>
          <w:rFonts w:ascii="Arial" w:hAnsi="Arial" w:cs="Arial"/>
          <w:lang w:val="en-US"/>
        </w:rPr>
        <w:t>o-</w:t>
      </w:r>
      <w:r>
        <w:rPr>
          <w:rFonts w:ascii="Arial" w:hAnsi="Arial" w:cs="Arial"/>
          <w:lang w:val="en-US"/>
        </w:rPr>
        <w:t>r</w:t>
      </w:r>
      <w:r w:rsidRPr="00E2018D">
        <w:rPr>
          <w:rFonts w:ascii="Arial" w:hAnsi="Arial" w:cs="Arial"/>
          <w:lang w:val="en-US"/>
        </w:rPr>
        <w:t xml:space="preserve">elease GABA and </w:t>
      </w:r>
      <w:r>
        <w:rPr>
          <w:rFonts w:ascii="Arial" w:hAnsi="Arial" w:cs="Arial"/>
          <w:lang w:val="en-US"/>
        </w:rPr>
        <w:t>g</w:t>
      </w:r>
      <w:r w:rsidRPr="00E2018D">
        <w:rPr>
          <w:rFonts w:ascii="Arial" w:hAnsi="Arial" w:cs="Arial"/>
          <w:lang w:val="en-US"/>
        </w:rPr>
        <w:t xml:space="preserve">lutamate onto </w:t>
      </w:r>
      <w:r>
        <w:rPr>
          <w:rFonts w:ascii="Arial" w:hAnsi="Arial" w:cs="Arial"/>
          <w:lang w:val="en-US"/>
        </w:rPr>
        <w:t>d</w:t>
      </w:r>
      <w:r w:rsidRPr="00E2018D">
        <w:rPr>
          <w:rFonts w:ascii="Arial" w:hAnsi="Arial" w:cs="Arial"/>
          <w:lang w:val="en-US"/>
        </w:rPr>
        <w:t xml:space="preserve">ifferent </w:t>
      </w:r>
      <w:r>
        <w:rPr>
          <w:rFonts w:ascii="Arial" w:hAnsi="Arial" w:cs="Arial"/>
          <w:lang w:val="en-US"/>
        </w:rPr>
        <w:t>p</w:t>
      </w:r>
      <w:r w:rsidRPr="00E2018D">
        <w:rPr>
          <w:rFonts w:ascii="Arial" w:hAnsi="Arial" w:cs="Arial"/>
          <w:lang w:val="en-US"/>
        </w:rPr>
        <w:t xml:space="preserve">ostsynaptic </w:t>
      </w:r>
      <w:r>
        <w:rPr>
          <w:rFonts w:ascii="Arial" w:hAnsi="Arial" w:cs="Arial"/>
          <w:lang w:val="en-US"/>
        </w:rPr>
        <w:t>t</w:t>
      </w:r>
      <w:r w:rsidRPr="00E2018D">
        <w:rPr>
          <w:rFonts w:ascii="Arial" w:hAnsi="Arial" w:cs="Arial"/>
          <w:lang w:val="en-US"/>
        </w:rPr>
        <w:t xml:space="preserve">argets in the </w:t>
      </w:r>
      <w:r>
        <w:rPr>
          <w:rFonts w:ascii="Arial" w:hAnsi="Arial" w:cs="Arial"/>
          <w:lang w:val="en-US"/>
        </w:rPr>
        <w:t>s</w:t>
      </w:r>
      <w:r w:rsidRPr="00E2018D">
        <w:rPr>
          <w:rFonts w:ascii="Arial" w:hAnsi="Arial" w:cs="Arial"/>
          <w:lang w:val="en-US"/>
        </w:rPr>
        <w:t>triatum</w:t>
      </w:r>
      <w:r>
        <w:rPr>
          <w:rFonts w:ascii="Arial" w:hAnsi="Arial" w:cs="Arial"/>
          <w:lang w:val="en-US"/>
        </w:rPr>
        <w:t xml:space="preserve">. </w:t>
      </w:r>
      <w:r w:rsidRPr="00E2018D">
        <w:rPr>
          <w:rFonts w:ascii="Arial" w:hAnsi="Arial" w:cs="Arial"/>
          <w:lang w:val="en-US"/>
        </w:rPr>
        <w:t>https://www.biorxiv.org/content/10.1101/566984v2</w:t>
      </w:r>
      <w:r>
        <w:rPr>
          <w:rFonts w:ascii="Arial" w:hAnsi="Arial" w:cs="Arial"/>
          <w:lang w:val="en-US"/>
        </w:rPr>
        <w:t>.</w:t>
      </w:r>
    </w:p>
    <w:p w14:paraId="1948C254" w14:textId="77777777" w:rsidR="00403555" w:rsidRDefault="00403555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28DB0EE6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76D76405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4025052F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6744AF2B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5100EF51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2BE9E971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47AD66EC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62524187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08A8B110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4A9D5E32" w14:textId="77777777" w:rsidR="00BD3D47" w:rsidRDefault="00BD3D47" w:rsidP="00403555">
      <w:pPr>
        <w:ind w:left="-72" w:right="-588"/>
        <w:jc w:val="both"/>
        <w:rPr>
          <w:rFonts w:ascii="Arial" w:hAnsi="Arial" w:cs="Arial"/>
          <w:bCs/>
          <w:lang w:val="en-US" w:eastAsia="fi-FI"/>
        </w:rPr>
      </w:pPr>
    </w:p>
    <w:p w14:paraId="6110EB10" w14:textId="77777777" w:rsidR="00380382" w:rsidRPr="00380382" w:rsidRDefault="00380382" w:rsidP="001D5FBE">
      <w:pPr>
        <w:ind w:left="-72" w:right="-588"/>
        <w:jc w:val="both"/>
        <w:rPr>
          <w:rFonts w:ascii="Arial" w:hAnsi="Arial" w:cs="Arial"/>
          <w:b/>
          <w:bCs/>
          <w:lang w:val="en-US" w:eastAsia="fi-FI"/>
        </w:rPr>
      </w:pPr>
    </w:p>
    <w:p w14:paraId="0F1C70BD" w14:textId="77777777" w:rsidR="003848AB" w:rsidRPr="00380382" w:rsidRDefault="003848AB" w:rsidP="00AD3EF5">
      <w:pPr>
        <w:rPr>
          <w:b/>
          <w:lang w:val="en-US"/>
        </w:rPr>
      </w:pPr>
    </w:p>
    <w:p w14:paraId="511DB6CF" w14:textId="77777777" w:rsidR="003848AB" w:rsidRPr="003848AB" w:rsidRDefault="003848AB" w:rsidP="00AD3EF5">
      <w:pPr>
        <w:rPr>
          <w:lang w:val="en-US"/>
        </w:rPr>
      </w:pPr>
    </w:p>
    <w:sectPr w:rsidR="003848AB" w:rsidRPr="003848AB" w:rsidSect="00155DE2">
      <w:headerReference w:type="default" r:id="rId13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7BEA8" w14:textId="77777777" w:rsidR="004E2C8D" w:rsidRDefault="004E2C8D" w:rsidP="00AE1828">
      <w:r>
        <w:separator/>
      </w:r>
    </w:p>
  </w:endnote>
  <w:endnote w:type="continuationSeparator" w:id="0">
    <w:p w14:paraId="55A0FE3E" w14:textId="77777777" w:rsidR="004E2C8D" w:rsidRDefault="004E2C8D" w:rsidP="00AE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BDE69" w14:textId="77777777" w:rsidR="004E2C8D" w:rsidRDefault="004E2C8D" w:rsidP="00AE1828">
      <w:r>
        <w:separator/>
      </w:r>
    </w:p>
  </w:footnote>
  <w:footnote w:type="continuationSeparator" w:id="0">
    <w:p w14:paraId="49D4CB42" w14:textId="77777777" w:rsidR="004E2C8D" w:rsidRDefault="004E2C8D" w:rsidP="00AE1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737486"/>
      <w:docPartObj>
        <w:docPartGallery w:val="Page Numbers (Top of Page)"/>
        <w:docPartUnique/>
      </w:docPartObj>
    </w:sdtPr>
    <w:sdtEndPr/>
    <w:sdtContent>
      <w:p w14:paraId="77FE996B" w14:textId="172C4354" w:rsidR="00AE1828" w:rsidRDefault="00AE1828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E4D">
          <w:rPr>
            <w:noProof/>
          </w:rPr>
          <w:t>7</w:t>
        </w:r>
        <w:r>
          <w:fldChar w:fldCharType="end"/>
        </w:r>
      </w:p>
    </w:sdtContent>
  </w:sdt>
  <w:p w14:paraId="3371AABE" w14:textId="77777777" w:rsidR="00AE1828" w:rsidRDefault="00AE1828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5F"/>
    <w:rsid w:val="000130B5"/>
    <w:rsid w:val="000158E9"/>
    <w:rsid w:val="000543BA"/>
    <w:rsid w:val="00097492"/>
    <w:rsid w:val="000976F4"/>
    <w:rsid w:val="00097B77"/>
    <w:rsid w:val="000A1025"/>
    <w:rsid w:val="000A47E9"/>
    <w:rsid w:val="000C0D4A"/>
    <w:rsid w:val="00127266"/>
    <w:rsid w:val="00137014"/>
    <w:rsid w:val="00143376"/>
    <w:rsid w:val="001503B9"/>
    <w:rsid w:val="00155DE2"/>
    <w:rsid w:val="00166F9C"/>
    <w:rsid w:val="001D56D2"/>
    <w:rsid w:val="001D5FBE"/>
    <w:rsid w:val="00212905"/>
    <w:rsid w:val="00254FED"/>
    <w:rsid w:val="00276907"/>
    <w:rsid w:val="00290404"/>
    <w:rsid w:val="002D7886"/>
    <w:rsid w:val="002F2ED4"/>
    <w:rsid w:val="00325EC0"/>
    <w:rsid w:val="00334AF4"/>
    <w:rsid w:val="00350D36"/>
    <w:rsid w:val="003749BF"/>
    <w:rsid w:val="00380382"/>
    <w:rsid w:val="00382ACE"/>
    <w:rsid w:val="003848AB"/>
    <w:rsid w:val="00385304"/>
    <w:rsid w:val="003A6EA3"/>
    <w:rsid w:val="00403555"/>
    <w:rsid w:val="00461CE1"/>
    <w:rsid w:val="00482CC9"/>
    <w:rsid w:val="0048356D"/>
    <w:rsid w:val="00490636"/>
    <w:rsid w:val="0049393F"/>
    <w:rsid w:val="00496E4D"/>
    <w:rsid w:val="004C2899"/>
    <w:rsid w:val="004D4ACE"/>
    <w:rsid w:val="004E2C8D"/>
    <w:rsid w:val="004E7AFA"/>
    <w:rsid w:val="004F710E"/>
    <w:rsid w:val="00523380"/>
    <w:rsid w:val="005655E5"/>
    <w:rsid w:val="005660A2"/>
    <w:rsid w:val="0057532C"/>
    <w:rsid w:val="00590512"/>
    <w:rsid w:val="005E7D4E"/>
    <w:rsid w:val="0061603B"/>
    <w:rsid w:val="0062142F"/>
    <w:rsid w:val="00622E79"/>
    <w:rsid w:val="00642DF0"/>
    <w:rsid w:val="006473B9"/>
    <w:rsid w:val="006C5B27"/>
    <w:rsid w:val="006D08E8"/>
    <w:rsid w:val="006D40CC"/>
    <w:rsid w:val="00713DBD"/>
    <w:rsid w:val="00731DC6"/>
    <w:rsid w:val="00770110"/>
    <w:rsid w:val="008125FB"/>
    <w:rsid w:val="00815053"/>
    <w:rsid w:val="008402CF"/>
    <w:rsid w:val="008B24F8"/>
    <w:rsid w:val="008B6282"/>
    <w:rsid w:val="008C7210"/>
    <w:rsid w:val="008E000D"/>
    <w:rsid w:val="008E6086"/>
    <w:rsid w:val="008E7FCA"/>
    <w:rsid w:val="00922AC5"/>
    <w:rsid w:val="00931141"/>
    <w:rsid w:val="00932A7E"/>
    <w:rsid w:val="00941243"/>
    <w:rsid w:val="00967FE3"/>
    <w:rsid w:val="009741F7"/>
    <w:rsid w:val="00981A5F"/>
    <w:rsid w:val="009B32C0"/>
    <w:rsid w:val="009D4193"/>
    <w:rsid w:val="00AB759E"/>
    <w:rsid w:val="00AD3EF5"/>
    <w:rsid w:val="00AD50BE"/>
    <w:rsid w:val="00AE1828"/>
    <w:rsid w:val="00AE77E0"/>
    <w:rsid w:val="00B02FE6"/>
    <w:rsid w:val="00B14F79"/>
    <w:rsid w:val="00B86A4F"/>
    <w:rsid w:val="00BA72E2"/>
    <w:rsid w:val="00BC3842"/>
    <w:rsid w:val="00BD3D47"/>
    <w:rsid w:val="00BE368C"/>
    <w:rsid w:val="00C13E66"/>
    <w:rsid w:val="00C40FB8"/>
    <w:rsid w:val="00C76BC4"/>
    <w:rsid w:val="00CA2AF9"/>
    <w:rsid w:val="00CC3D20"/>
    <w:rsid w:val="00CC597D"/>
    <w:rsid w:val="00CC655E"/>
    <w:rsid w:val="00CC6DC8"/>
    <w:rsid w:val="00CD3A90"/>
    <w:rsid w:val="00CE3418"/>
    <w:rsid w:val="00D01849"/>
    <w:rsid w:val="00D15ACC"/>
    <w:rsid w:val="00D219AA"/>
    <w:rsid w:val="00D2235E"/>
    <w:rsid w:val="00D359F4"/>
    <w:rsid w:val="00D67A6A"/>
    <w:rsid w:val="00D75BBA"/>
    <w:rsid w:val="00DA7CB2"/>
    <w:rsid w:val="00DB0B7E"/>
    <w:rsid w:val="00DE1B2F"/>
    <w:rsid w:val="00DE462F"/>
    <w:rsid w:val="00E2018D"/>
    <w:rsid w:val="00E265ED"/>
    <w:rsid w:val="00E75318"/>
    <w:rsid w:val="00E76FA2"/>
    <w:rsid w:val="00E771A3"/>
    <w:rsid w:val="00EA408F"/>
    <w:rsid w:val="00ED0673"/>
    <w:rsid w:val="00F06BDA"/>
    <w:rsid w:val="00FD04BA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7F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B0B7E"/>
    <w:rPr>
      <w:rFonts w:ascii="Times New Roman" w:eastAsia="Times New Roman" w:hAnsi="Times New Roman" w:cs="Times New Roman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81A5F"/>
    <w:rPr>
      <w:sz w:val="22"/>
      <w:szCs w:val="22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81505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815053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815053"/>
    <w:rPr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150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15053"/>
    <w:rPr>
      <w:b/>
      <w:bCs/>
      <w:sz w:val="20"/>
      <w:szCs w:val="20"/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15053"/>
    <w:rPr>
      <w:rFonts w:eastAsiaTheme="minorHAns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15053"/>
    <w:rPr>
      <w:rFonts w:ascii="Times New Roman" w:hAnsi="Times New Roman" w:cs="Times New Roman"/>
      <w:sz w:val="18"/>
      <w:szCs w:val="18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AE18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AE1828"/>
    <w:rPr>
      <w:sz w:val="22"/>
      <w:szCs w:val="22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AE18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E1828"/>
    <w:rPr>
      <w:sz w:val="22"/>
      <w:szCs w:val="22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B0B7E"/>
    <w:rPr>
      <w:rFonts w:ascii="Times New Roman" w:eastAsia="Times New Roman" w:hAnsi="Times New Roman" w:cs="Times New Roman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81A5F"/>
    <w:rPr>
      <w:sz w:val="22"/>
      <w:szCs w:val="22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81505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815053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815053"/>
    <w:rPr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150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15053"/>
    <w:rPr>
      <w:b/>
      <w:bCs/>
      <w:sz w:val="20"/>
      <w:szCs w:val="20"/>
      <w:lang w:val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15053"/>
    <w:rPr>
      <w:rFonts w:eastAsiaTheme="minorHAns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15053"/>
    <w:rPr>
      <w:rFonts w:ascii="Times New Roman" w:hAnsi="Times New Roman" w:cs="Times New Roman"/>
      <w:sz w:val="18"/>
      <w:szCs w:val="18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AE18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AE1828"/>
    <w:rPr>
      <w:sz w:val="22"/>
      <w:szCs w:val="22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AE182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E1828"/>
    <w:rPr>
      <w:sz w:val="22"/>
      <w:szCs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513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72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9292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09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32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403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0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259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1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67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8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55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347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43712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24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79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816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0940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9383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87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8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45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026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57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549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979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7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3709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6E19-D28E-4F04-913B-2C35D7C8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1122</Words>
  <Characters>9092</Characters>
  <Application>Microsoft Office Word</Application>
  <DocSecurity>0</DocSecurity>
  <Lines>75</Lines>
  <Paragraphs>20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Niuvanniemi</Company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Aija Räsänen</cp:lastModifiedBy>
  <cp:revision>4</cp:revision>
  <cp:lastPrinted>2019-04-05T04:14:00Z</cp:lastPrinted>
  <dcterms:created xsi:type="dcterms:W3CDTF">2019-04-10T05:06:00Z</dcterms:created>
  <dcterms:modified xsi:type="dcterms:W3CDTF">2019-04-10T06:09:00Z</dcterms:modified>
</cp:coreProperties>
</file>