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8A9DF" w14:textId="7BC5590C" w:rsidR="00261DBB" w:rsidRPr="00261DBB" w:rsidRDefault="00456F54" w:rsidP="00261DBB">
      <w:pPr>
        <w:jc w:val="center"/>
        <w:rPr>
          <w:rFonts w:ascii="Times New Roman" w:eastAsia="Times New Roman" w:hAnsi="Times New Roman" w:cs="Times New Roman"/>
          <w:b/>
          <w:sz w:val="36"/>
          <w:szCs w:val="36"/>
        </w:rPr>
      </w:pPr>
      <w:r w:rsidRPr="00261DBB">
        <w:rPr>
          <w:rFonts w:ascii="Times New Roman" w:eastAsia="Times New Roman" w:hAnsi="Times New Roman" w:cs="Times New Roman"/>
          <w:b/>
          <w:sz w:val="36"/>
          <w:szCs w:val="36"/>
        </w:rPr>
        <w:t>Supplementary materials</w:t>
      </w:r>
    </w:p>
    <w:p w14:paraId="08B9D1CB" w14:textId="77777777" w:rsidR="00261DBB" w:rsidRDefault="00261DBB" w:rsidP="00261DBB">
      <w:pPr>
        <w:jc w:val="center"/>
        <w:rPr>
          <w:rFonts w:ascii="Times New Roman" w:eastAsia="Times New Roman" w:hAnsi="Times New Roman" w:cs="Times New Roman"/>
          <w:b/>
          <w:sz w:val="24"/>
          <w:szCs w:val="24"/>
        </w:rPr>
      </w:pPr>
    </w:p>
    <w:p w14:paraId="5BB1FCEF" w14:textId="77777777" w:rsidR="00261DBB" w:rsidRDefault="00261DBB" w:rsidP="00261DBB">
      <w:pPr>
        <w:jc w:val="center"/>
        <w:rPr>
          <w:rFonts w:ascii="Times New Roman" w:eastAsia="Times New Roman" w:hAnsi="Times New Roman" w:cs="Times New Roman"/>
          <w:b/>
          <w:sz w:val="24"/>
          <w:szCs w:val="24"/>
        </w:rPr>
      </w:pPr>
    </w:p>
    <w:p w14:paraId="7F924C54" w14:textId="77777777" w:rsidR="00664077" w:rsidRPr="0000764A" w:rsidRDefault="00664077" w:rsidP="00664077">
      <w:pPr>
        <w:spacing w:line="480" w:lineRule="auto"/>
        <w:jc w:val="center"/>
        <w:rPr>
          <w:rFonts w:ascii="Times New Roman" w:eastAsia="Times New Roman" w:hAnsi="Times New Roman" w:cs="Times New Roman"/>
          <w:b/>
          <w:sz w:val="28"/>
          <w:szCs w:val="32"/>
        </w:rPr>
      </w:pPr>
      <w:r w:rsidRPr="0000764A">
        <w:rPr>
          <w:rFonts w:ascii="Times New Roman" w:eastAsia="Times New Roman" w:hAnsi="Times New Roman" w:cs="Times New Roman"/>
          <w:b/>
          <w:sz w:val="28"/>
          <w:szCs w:val="32"/>
        </w:rPr>
        <w:t xml:space="preserve">Allele-Specific Expression and High-Throughput Reporter Assay Reveal Functional </w:t>
      </w:r>
      <w:r>
        <w:rPr>
          <w:rFonts w:ascii="Times New Roman" w:eastAsia="Times New Roman" w:hAnsi="Times New Roman" w:cs="Times New Roman"/>
          <w:b/>
          <w:sz w:val="28"/>
          <w:szCs w:val="32"/>
        </w:rPr>
        <w:t xml:space="preserve">Genetic </w:t>
      </w:r>
      <w:r w:rsidRPr="0000764A">
        <w:rPr>
          <w:rFonts w:ascii="Times New Roman" w:eastAsia="Times New Roman" w:hAnsi="Times New Roman" w:cs="Times New Roman"/>
          <w:b/>
          <w:sz w:val="28"/>
          <w:szCs w:val="32"/>
        </w:rPr>
        <w:t xml:space="preserve">Variants </w:t>
      </w:r>
      <w:r>
        <w:rPr>
          <w:rFonts w:ascii="Times New Roman" w:eastAsia="Times New Roman" w:hAnsi="Times New Roman" w:cs="Times New Roman"/>
          <w:b/>
          <w:sz w:val="28"/>
          <w:szCs w:val="32"/>
        </w:rPr>
        <w:t xml:space="preserve">Associated </w:t>
      </w:r>
      <w:r w:rsidRPr="0000764A">
        <w:rPr>
          <w:rFonts w:ascii="Times New Roman" w:eastAsia="Times New Roman" w:hAnsi="Times New Roman" w:cs="Times New Roman"/>
          <w:b/>
          <w:sz w:val="28"/>
          <w:szCs w:val="32"/>
        </w:rPr>
        <w:t>with Alcohol Use Disorder</w:t>
      </w:r>
    </w:p>
    <w:p w14:paraId="2310D8EF" w14:textId="51EC4528" w:rsidR="00261DBB" w:rsidRDefault="00261DBB" w:rsidP="00B338F0">
      <w:pPr>
        <w:spacing w:line="360" w:lineRule="auto"/>
        <w:jc w:val="both"/>
        <w:rPr>
          <w:rFonts w:ascii="Times New Roman" w:eastAsia="Times New Roman" w:hAnsi="Times New Roman" w:cs="Times New Roman"/>
          <w:sz w:val="24"/>
          <w:szCs w:val="24"/>
          <w:vertAlign w:val="superscript"/>
        </w:rPr>
      </w:pPr>
      <w:bookmarkStart w:id="0" w:name="_gjdgxs" w:colFirst="0" w:colLast="0"/>
      <w:bookmarkEnd w:id="0"/>
      <w:r>
        <w:rPr>
          <w:rFonts w:ascii="Times New Roman" w:eastAsia="Times New Roman" w:hAnsi="Times New Roman" w:cs="Times New Roman"/>
          <w:sz w:val="24"/>
          <w:szCs w:val="24"/>
        </w:rPr>
        <w:t>Xi Rao</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Kriti S. Thapa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Andy B Chen</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Hai Lin</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Hongyu Gao</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Jill L Reiter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Katherine A. Hargreaves</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Joseph Ipe</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Dongbing</w:t>
      </w:r>
      <w:proofErr w:type="spellEnd"/>
      <w:r>
        <w:rPr>
          <w:rFonts w:ascii="Times New Roman" w:eastAsia="Times New Roman" w:hAnsi="Times New Roman" w:cs="Times New Roman"/>
          <w:sz w:val="24"/>
          <w:szCs w:val="24"/>
        </w:rPr>
        <w:t xml:space="preserve"> Lai</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009838E9">
        <w:rPr>
          <w:rFonts w:ascii="Times New Roman" w:eastAsia="Times New Roman" w:hAnsi="Times New Roman" w:cs="Times New Roman"/>
          <w:sz w:val="24"/>
          <w:szCs w:val="24"/>
        </w:rPr>
        <w:t>Xiaoling Xuei</w:t>
      </w:r>
      <w:r w:rsidR="009838E9">
        <w:rPr>
          <w:rFonts w:ascii="Times New Roman" w:eastAsia="Times New Roman" w:hAnsi="Times New Roman" w:cs="Times New Roman"/>
          <w:sz w:val="24"/>
          <w:szCs w:val="24"/>
          <w:vertAlign w:val="superscript"/>
        </w:rPr>
        <w:t>1</w:t>
      </w:r>
      <w:r w:rsidR="009838E9">
        <w:rPr>
          <w:rFonts w:ascii="Times New Roman" w:eastAsia="Times New Roman" w:hAnsi="Times New Roman" w:cs="Times New Roman"/>
          <w:sz w:val="24"/>
          <w:szCs w:val="24"/>
        </w:rPr>
        <w:t xml:space="preserve">, </w:t>
      </w:r>
      <w:r w:rsidR="00844605">
        <w:rPr>
          <w:rFonts w:ascii="Times New Roman" w:eastAsia="Times New Roman" w:hAnsi="Times New Roman" w:cs="Times New Roman"/>
          <w:sz w:val="24"/>
          <w:szCs w:val="24"/>
        </w:rPr>
        <w:t>Yue Wang</w:t>
      </w:r>
      <w:r w:rsidR="00844605" w:rsidRPr="00844605">
        <w:rPr>
          <w:rFonts w:ascii="Times New Roman" w:eastAsia="Times New Roman" w:hAnsi="Times New Roman" w:cs="Times New Roman"/>
          <w:sz w:val="24"/>
          <w:szCs w:val="24"/>
          <w:vertAlign w:val="superscript"/>
        </w:rPr>
        <w:t>1</w:t>
      </w:r>
      <w:r w:rsidR="00844605">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Hongmei</w:t>
      </w:r>
      <w:proofErr w:type="spellEnd"/>
      <w:r>
        <w:rPr>
          <w:rFonts w:ascii="Times New Roman" w:eastAsia="Times New Roman" w:hAnsi="Times New Roman" w:cs="Times New Roman"/>
          <w:sz w:val="24"/>
          <w:szCs w:val="24"/>
        </w:rPr>
        <w:t xml:space="preserve"> Gu</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Manav Kapoor</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Sean P. Farris</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Tatiana Foroud</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Alison M. Goate</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Todd C Skaar</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R. Dayne Mayfield</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Howard J. Edenberg</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Yunlong Liu</w:t>
      </w:r>
      <w:r>
        <w:rPr>
          <w:rFonts w:ascii="Times New Roman" w:eastAsia="Times New Roman" w:hAnsi="Times New Roman" w:cs="Times New Roman"/>
          <w:sz w:val="24"/>
          <w:szCs w:val="24"/>
          <w:vertAlign w:val="superscript"/>
        </w:rPr>
        <w:t>1</w:t>
      </w:r>
    </w:p>
    <w:p w14:paraId="585F1759" w14:textId="77777777" w:rsidR="00261DBB" w:rsidRDefault="00261DBB" w:rsidP="00261DBB">
      <w:pPr>
        <w:spacing w:line="240" w:lineRule="auto"/>
        <w:jc w:val="both"/>
        <w:rPr>
          <w:rFonts w:ascii="Times New Roman" w:eastAsia="Times New Roman" w:hAnsi="Times New Roman" w:cs="Times New Roman"/>
          <w:sz w:val="24"/>
          <w:szCs w:val="24"/>
        </w:rPr>
      </w:pPr>
    </w:p>
    <w:p w14:paraId="530F98F5" w14:textId="77777777" w:rsidR="00261DBB" w:rsidRDefault="00261DBB" w:rsidP="00261D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Department of Medical &amp; Molecular Genetics, Indiana University School of Medicine, Indianapolis, Indiana.</w:t>
      </w:r>
    </w:p>
    <w:p w14:paraId="186BD0DD" w14:textId="77777777" w:rsidR="00261DBB" w:rsidRDefault="00261DBB" w:rsidP="00261D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Department of Biochemistry &amp; Molecular Biology, Indiana University School of Medicine, Indianapolis, Indiana.</w:t>
      </w:r>
    </w:p>
    <w:p w14:paraId="7B386A4D" w14:textId="77777777" w:rsidR="00261DBB" w:rsidRDefault="00261DBB" w:rsidP="00261D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Division of Clinical Pharmacology, Department of Medicine, Indiana University School of Medicine, Indianapolis, Indiana.</w:t>
      </w:r>
    </w:p>
    <w:p w14:paraId="3E52F8C5" w14:textId="77777777" w:rsidR="00261DBB" w:rsidRDefault="00261DBB" w:rsidP="00261D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Ronald </w:t>
      </w:r>
      <w:r>
        <w:rPr>
          <w:sz w:val="24"/>
          <w:szCs w:val="24"/>
        </w:rPr>
        <w:t>M</w:t>
      </w:r>
      <w:r>
        <w:rPr>
          <w:rFonts w:ascii="Times New Roman" w:eastAsia="Times New Roman" w:hAnsi="Times New Roman" w:cs="Times New Roman"/>
          <w:sz w:val="24"/>
          <w:szCs w:val="24"/>
        </w:rPr>
        <w:t>. Loeb Center for Alzheimer's Disease, Department of Neuroscience, Icahn School of Medicine at Mount Sinai, New York, New York, USA.</w:t>
      </w:r>
    </w:p>
    <w:p w14:paraId="101E6D85" w14:textId="77777777" w:rsidR="00261DBB" w:rsidRDefault="00261DBB" w:rsidP="00261D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Waggoner Center for Alcohol and Addiction Research, University of Texas at Austin, Austin, TX 78712, United States.</w:t>
      </w:r>
    </w:p>
    <w:p w14:paraId="7A5C3385" w14:textId="77777777" w:rsidR="00261DBB" w:rsidRDefault="00261DBB" w:rsidP="00261DBB">
      <w:pPr>
        <w:spacing w:after="0" w:line="240" w:lineRule="auto"/>
        <w:jc w:val="both"/>
        <w:rPr>
          <w:rFonts w:ascii="Times New Roman" w:eastAsia="Times New Roman" w:hAnsi="Times New Roman" w:cs="Times New Roman"/>
          <w:sz w:val="24"/>
          <w:szCs w:val="24"/>
        </w:rPr>
      </w:pPr>
    </w:p>
    <w:p w14:paraId="3E317BF7" w14:textId="77777777" w:rsidR="00261DBB" w:rsidRDefault="00261DBB" w:rsidP="00261DB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authors contributed equally to this work.</w:t>
      </w:r>
    </w:p>
    <w:p w14:paraId="0B6D75F2" w14:textId="77777777" w:rsidR="00261DBB" w:rsidRDefault="00261DBB" w:rsidP="00261DBB">
      <w:pPr>
        <w:spacing w:line="240" w:lineRule="auto"/>
        <w:jc w:val="both"/>
        <w:rPr>
          <w:rFonts w:ascii="Times New Roman" w:eastAsia="Times New Roman" w:hAnsi="Times New Roman" w:cs="Times New Roman"/>
          <w:sz w:val="24"/>
          <w:szCs w:val="24"/>
        </w:rPr>
      </w:pPr>
    </w:p>
    <w:p w14:paraId="015275C5" w14:textId="77777777" w:rsidR="00261DBB" w:rsidRDefault="00261DBB" w:rsidP="00261DB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*Correspondence:</w:t>
      </w:r>
    </w:p>
    <w:p w14:paraId="537CCA87" w14:textId="77777777" w:rsidR="00261DBB" w:rsidRDefault="00261DBB" w:rsidP="00261D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Yunlong Liu, Ph.D.</w:t>
      </w:r>
    </w:p>
    <w:p w14:paraId="75726D37" w14:textId="77777777" w:rsidR="00261DBB" w:rsidRDefault="00261DBB" w:rsidP="00261D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Medical and Molecular Genetics</w:t>
      </w:r>
    </w:p>
    <w:p w14:paraId="41D4C9EC" w14:textId="77777777" w:rsidR="00261DBB" w:rsidRDefault="00261DBB" w:rsidP="00261D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Indiana University School of Medicine</w:t>
      </w:r>
    </w:p>
    <w:p w14:paraId="1B532ECA" w14:textId="77777777" w:rsidR="00261DBB" w:rsidRDefault="00261DBB" w:rsidP="00261D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West 10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Street, Suite 5000</w:t>
      </w:r>
    </w:p>
    <w:p w14:paraId="6136BCDE" w14:textId="77777777" w:rsidR="00261DBB" w:rsidRDefault="00261DBB" w:rsidP="00261D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Indianapolis, IN 46202</w:t>
      </w:r>
    </w:p>
    <w:p w14:paraId="0BF8876A" w14:textId="77777777" w:rsidR="00261DBB" w:rsidRDefault="00261DBB" w:rsidP="00261D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 +1 317 278-9220</w:t>
      </w:r>
    </w:p>
    <w:p w14:paraId="586F9D29" w14:textId="77777777" w:rsidR="00261DBB" w:rsidRDefault="00261DBB" w:rsidP="00261D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Fax: +1 317 278-9217</w:t>
      </w:r>
    </w:p>
    <w:p w14:paraId="4CED1BD0" w14:textId="77777777" w:rsidR="00261DBB" w:rsidRDefault="00261DBB" w:rsidP="00261DBB">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6">
        <w:r>
          <w:rPr>
            <w:rFonts w:ascii="Times New Roman" w:eastAsia="Times New Roman" w:hAnsi="Times New Roman" w:cs="Times New Roman"/>
            <w:color w:val="0563C1"/>
            <w:sz w:val="24"/>
            <w:szCs w:val="24"/>
            <w:u w:val="single"/>
          </w:rPr>
          <w:t>yunliu@iu.edu</w:t>
        </w:r>
      </w:hyperlink>
      <w:r>
        <w:rPr>
          <w:rFonts w:ascii="Times New Roman" w:eastAsia="Times New Roman" w:hAnsi="Times New Roman" w:cs="Times New Roman"/>
          <w:sz w:val="24"/>
          <w:szCs w:val="24"/>
        </w:rPr>
        <w:t xml:space="preserve"> </w:t>
      </w:r>
    </w:p>
    <w:p w14:paraId="3F50E64F" w14:textId="77777777" w:rsidR="00261DBB" w:rsidRDefault="00261DBB" w:rsidP="00261DBB">
      <w:pPr>
        <w:jc w:val="center"/>
        <w:rPr>
          <w:rFonts w:ascii="Times New Roman" w:eastAsia="Times New Roman" w:hAnsi="Times New Roman" w:cs="Times New Roman"/>
          <w:b/>
          <w:sz w:val="24"/>
          <w:szCs w:val="24"/>
        </w:rPr>
      </w:pPr>
    </w:p>
    <w:p w14:paraId="1DA0462F" w14:textId="77777777" w:rsidR="00261DBB" w:rsidRDefault="00261DBB" w:rsidP="00261DBB">
      <w:pPr>
        <w:jc w:val="both"/>
        <w:rPr>
          <w:rFonts w:ascii="Times New Roman" w:eastAsia="Times New Roman" w:hAnsi="Times New Roman" w:cs="Times New Roman"/>
          <w:b/>
          <w:sz w:val="24"/>
          <w:szCs w:val="24"/>
        </w:rPr>
      </w:pPr>
    </w:p>
    <w:p w14:paraId="33B4493D" w14:textId="41A2B36A" w:rsidR="00EB20D1" w:rsidRDefault="00261DBB" w:rsidP="001B35A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r>
        <w:rPr>
          <w:rFonts w:ascii="Times New Roman" w:eastAsia="Times New Roman" w:hAnsi="Times New Roman" w:cs="Times New Roman"/>
          <w:b/>
          <w:sz w:val="24"/>
          <w:szCs w:val="24"/>
        </w:rPr>
        <w:lastRenderedPageBreak/>
        <w:t>Revised PASSPORT-seq assay</w:t>
      </w:r>
    </w:p>
    <w:p w14:paraId="6F5038FA" w14:textId="4E8C5F00" w:rsidR="00261DBB" w:rsidRDefault="00EB20D1" w:rsidP="00261DBB">
      <w:pPr>
        <w:spacing w:before="24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PASSPORT-seq assay was </w:t>
      </w:r>
      <w:r w:rsidR="00D717F0">
        <w:rPr>
          <w:rFonts w:ascii="Times New Roman" w:eastAsia="Times New Roman" w:hAnsi="Times New Roman" w:cs="Times New Roman"/>
          <w:sz w:val="24"/>
          <w:szCs w:val="24"/>
        </w:rPr>
        <w:t xml:space="preserve">carried out essentially </w:t>
      </w:r>
      <w:r>
        <w:rPr>
          <w:rFonts w:ascii="Times New Roman" w:eastAsia="Times New Roman" w:hAnsi="Times New Roman" w:cs="Times New Roman"/>
          <w:sz w:val="24"/>
          <w:szCs w:val="24"/>
        </w:rPr>
        <w:t xml:space="preserve">as previously described </w:t>
      </w:r>
      <w:r w:rsidR="005B16EC">
        <w:rPr>
          <w:rFonts w:ascii="Times New Roman" w:eastAsia="Times New Roman" w:hAnsi="Times New Roman" w:cs="Times New Roman"/>
          <w:sz w:val="24"/>
          <w:szCs w:val="24"/>
        </w:rPr>
        <w:fldChar w:fldCharType="begin">
          <w:fldData xml:space="preserve">PEVuZE5vdGU+PENpdGU+PEF1dGhvcj5JcGU8L0F1dGhvcj48WWVhcj4yMDE4PC9ZZWFyPjxSZWNO
dW0+MTk8L1JlY051bT48RGlzcGxheVRleHQ+WzFdPC9EaXNwbGF5VGV4dD48cmVjb3JkPjxyZWMt
bnVtYmVyPjE5PC9yZWMtbnVtYmVyPjxmb3JlaWduLWtleXM+PGtleSBhcHA9IkVOIiBkYi1pZD0i
NXp2ZnpkMmZqZGZ2dzNlc2V0cDV6dnJuYXcwYTUyZDVlZmEwIiB0aW1lc3RhbXA9IjE1NDYwMTk0
OTUiPjE5PC9rZXk+PC9mb3JlaWduLWtleXM+PHJlZi10eXBlIG5hbWU9IkpvdXJuYWwgQXJ0aWNs
ZSI+MTc8L3JlZi10eXBlPjxjb250cmlidXRvcnM+PGF1dGhvcnM+PGF1dGhvcj5JcGUsIEouPC9h
dXRob3I+PGF1dGhvcj5Db2xsaW5zLCBLLiBTLjwvYXV0aG9yPjxhdXRob3I+SGFvLCBZLjwvYXV0
aG9yPjxhdXRob3I+R2FvLCBILjwvYXV0aG9yPjxhdXRob3I+QmhhdGlhLCBQLjwvYXV0aG9yPjxh
dXRob3I+R2FlZGlnaywgQS48L2F1dGhvcj48YXV0aG9yPkxpdSwgWS48L2F1dGhvcj48YXV0aG9y
PlNrYWFyLCBULiBDLjwvYXV0aG9yPjwvYXV0aG9ycz48L2NvbnRyaWJ1dG9ycz48YXV0aC1hZGRy
ZXNzPkRpdmlzaW9uIG9mIENsaW5pY2FsIFBoYXJtYWNvbG9neSwgRGVwYXJ0bWVudCBvZiBNZWRp
Y2luZSwgSW5kaWFuYSBVbml2ZXJzaXR5IFNjaG9vbCBvZiBNZWRpY2luZSwgSW5kaWFuYXBvbGlz
LCBJTiwgVW5pdGVkIFN0YXRlcy4mI3hEO0RlcGFydG1lbnQgb2YgUGhhcm1hY29sb2d5IGFuZCBU
b3hpY29sb2d5LCBJbmRpYW5hIFVuaXZlcnNpdHkgU2Nob29sIG9mIE1lZGljaW5lLCBJbmRpYW5h
cG9saXMsIElOLCBVbml0ZWQgU3RhdGVzLiYjeEQ7RGVwYXJ0bWVudCBvZiBNZWRpY2FsIGFuZCBN
b2xlY3VsYXIgR2VuZXRpY3MsIEluZGlhbmEgVW5pdmVyc2l0eSBTY2hvb2wgb2YgTWVkaWNpbmUs
IEluZGlhbmFwb2xpcywgSU4sIFVuaXRlZCBTdGF0ZXMuJiN4RDtDZW50ZXIgZm9yIENvbXB1dGF0
aW9uYWwgQmlvbG9neSBhbmQgQmlvaW5mb3JtYXRpY3MsIEluZGlhbmEgVW5pdmVyc2l0eSBTY2hv
b2wgb2YgTWVkaWNpbmUsIEluZGlhbmFwb2xpcywgSU4sIFVuaXRlZCBTdGF0ZXMuJiN4RDtEaXZp
c2lvbiBvZiBDbGluaWNhbCBQaGFybWFjb2xvZ3ksIFRveGljb2xvZ3kgYW5kIFRoZXJhcGV1dGlj
IElubm92YXRpb24sIENoaWxkcmVuJmFwb3M7cyBNZXJjeSBLYW5zYXMgQ2l0eSwgS2Fuc2FzIENp
dHksIE1PLCBVbml0ZWQgU3RhdGVzLjwvYXV0aC1hZGRyZXNzPjx0aXRsZXM+PHRpdGxlPlBBU1NQ
T1JULXNlcTogQSBOb3ZlbCBIaWdoLVRocm91Z2hwdXQgQmlvYXNzYXkgdG8gRnVuY3Rpb25hbGx5
IFRlc3QgUG9seW1vcnBoaXNtcyBpbiBNaWNyby1STkEgVGFyZ2V0IFNpdGVzPC90aXRsZT48c2Vj
b25kYXJ5LXRpdGxlPkZyb250IEdlbmV0PC9zZWNvbmRhcnktdGl0bGU+PGFsdC10aXRsZT5Gcm9u
dGllcnMgaW4gZ2VuZXRpY3M8L2FsdC10aXRsZT48L3RpdGxlcz48cGVyaW9kaWNhbD48ZnVsbC10
aXRsZT5Gcm9udCBHZW5ldDwvZnVsbC10aXRsZT48YWJici0xPkZyb250aWVycyBpbiBnZW5ldGlj
czwvYWJici0xPjwvcGVyaW9kaWNhbD48YWx0LXBlcmlvZGljYWw+PGZ1bGwtdGl0bGU+RnJvbnQg
R2VuZXQ8L2Z1bGwtdGl0bGU+PGFiYnItMT5Gcm9udGllcnMgaW4gZ2VuZXRpY3M8L2FiYnItMT48
L2FsdC1wZXJpb2RpY2FsPjxwYWdlcz4yMTk8L3BhZ2VzPjx2b2x1bWU+OTwvdm9sdW1lPjxlZGl0
aW9uPjIwMTgvMDcvMDM8L2VkaXRpb24+PGtleXdvcmRzPjxrZXl3b3JkPjMmYXBvczsgdXRyPC9r
ZXl3b3JkPjxrZXl3b3JkPlNucDwva2V5d29yZD48a2V5d29yZD5mdW5jdGlvbmFsIHRlc3Rpbmc8
L2tleXdvcmQ+PGtleXdvcmQ+Z2VuZXRpYyB2YXJpYW50czwva2V5d29yZD48a2V5d29yZD5oaWdo
LXRocm91Z2hwdXQgc2NyZWVuaW5nIGFzc2F5czwva2V5d29yZD48a2V5d29yZD5taVJOQTwva2V5
d29yZD48L2tleXdvcmRzPjxkYXRlcz48eWVhcj4yMDE4PC95ZWFyPjwvZGF0ZXM+PGlzYm4+MTY2
NC04MDIxIChQcmludCkmI3hEOzE2NjQtODAyMTwvaXNibj48YWNjZXNzaW9uLW51bT4yOTk2MzA3
NzwvYWNjZXNzaW9uLW51bT48dXJscz48L3VybHM+PGN1c3RvbTI+UE1DNjAxMzc2ODwvY3VzdG9t
Mj48ZWxlY3Ryb25pYy1yZXNvdXJjZS1udW0+MTAuMzM4OS9mZ2VuZS4yMDE4LjAwMjE5PC9lbGVj
dHJvbmljLXJlc291cmNlLW51bT48cmVtb3RlLWRhdGFiYXNlLXByb3ZpZGVyPk5MTTwvcmVtb3Rl
LWRhdGFiYXNlLXByb3ZpZGVyPjxsYW5ndWFnZT5lbmc8L2xhbmd1YWdlPjwvcmVjb3JkPjwvQ2l0
ZT48L0VuZE5vdGU+
</w:fldData>
        </w:fldChar>
      </w:r>
      <w:r w:rsidR="005B16EC">
        <w:rPr>
          <w:rFonts w:ascii="Times New Roman" w:eastAsia="Times New Roman" w:hAnsi="Times New Roman" w:cs="Times New Roman"/>
          <w:sz w:val="24"/>
          <w:szCs w:val="24"/>
        </w:rPr>
        <w:instrText xml:space="preserve"> ADDIN EN.CITE </w:instrText>
      </w:r>
      <w:r w:rsidR="005B16EC">
        <w:rPr>
          <w:rFonts w:ascii="Times New Roman" w:eastAsia="Times New Roman" w:hAnsi="Times New Roman" w:cs="Times New Roman"/>
          <w:sz w:val="24"/>
          <w:szCs w:val="24"/>
        </w:rPr>
        <w:fldChar w:fldCharType="begin">
          <w:fldData xml:space="preserve">PEVuZE5vdGU+PENpdGU+PEF1dGhvcj5JcGU8L0F1dGhvcj48WWVhcj4yMDE4PC9ZZWFyPjxSZWNO
dW0+MTk8L1JlY051bT48RGlzcGxheVRleHQ+WzFdPC9EaXNwbGF5VGV4dD48cmVjb3JkPjxyZWMt
bnVtYmVyPjE5PC9yZWMtbnVtYmVyPjxmb3JlaWduLWtleXM+PGtleSBhcHA9IkVOIiBkYi1pZD0i
NXp2ZnpkMmZqZGZ2dzNlc2V0cDV6dnJuYXcwYTUyZDVlZmEwIiB0aW1lc3RhbXA9IjE1NDYwMTk0
OTUiPjE5PC9rZXk+PC9mb3JlaWduLWtleXM+PHJlZi10eXBlIG5hbWU9IkpvdXJuYWwgQXJ0aWNs
ZSI+MTc8L3JlZi10eXBlPjxjb250cmlidXRvcnM+PGF1dGhvcnM+PGF1dGhvcj5JcGUsIEouPC9h
dXRob3I+PGF1dGhvcj5Db2xsaW5zLCBLLiBTLjwvYXV0aG9yPjxhdXRob3I+SGFvLCBZLjwvYXV0
aG9yPjxhdXRob3I+R2FvLCBILjwvYXV0aG9yPjxhdXRob3I+QmhhdGlhLCBQLjwvYXV0aG9yPjxh
dXRob3I+R2FlZGlnaywgQS48L2F1dGhvcj48YXV0aG9yPkxpdSwgWS48L2F1dGhvcj48YXV0aG9y
PlNrYWFyLCBULiBDLjwvYXV0aG9yPjwvYXV0aG9ycz48L2NvbnRyaWJ1dG9ycz48YXV0aC1hZGRy
ZXNzPkRpdmlzaW9uIG9mIENsaW5pY2FsIFBoYXJtYWNvbG9neSwgRGVwYXJ0bWVudCBvZiBNZWRp
Y2luZSwgSW5kaWFuYSBVbml2ZXJzaXR5IFNjaG9vbCBvZiBNZWRpY2luZSwgSW5kaWFuYXBvbGlz
LCBJTiwgVW5pdGVkIFN0YXRlcy4mI3hEO0RlcGFydG1lbnQgb2YgUGhhcm1hY29sb2d5IGFuZCBU
b3hpY29sb2d5LCBJbmRpYW5hIFVuaXZlcnNpdHkgU2Nob29sIG9mIE1lZGljaW5lLCBJbmRpYW5h
cG9saXMsIElOLCBVbml0ZWQgU3RhdGVzLiYjeEQ7RGVwYXJ0bWVudCBvZiBNZWRpY2FsIGFuZCBN
b2xlY3VsYXIgR2VuZXRpY3MsIEluZGlhbmEgVW5pdmVyc2l0eSBTY2hvb2wgb2YgTWVkaWNpbmUs
IEluZGlhbmFwb2xpcywgSU4sIFVuaXRlZCBTdGF0ZXMuJiN4RDtDZW50ZXIgZm9yIENvbXB1dGF0
aW9uYWwgQmlvbG9neSBhbmQgQmlvaW5mb3JtYXRpY3MsIEluZGlhbmEgVW5pdmVyc2l0eSBTY2hv
b2wgb2YgTWVkaWNpbmUsIEluZGlhbmFwb2xpcywgSU4sIFVuaXRlZCBTdGF0ZXMuJiN4RDtEaXZp
c2lvbiBvZiBDbGluaWNhbCBQaGFybWFjb2xvZ3ksIFRveGljb2xvZ3kgYW5kIFRoZXJhcGV1dGlj
IElubm92YXRpb24sIENoaWxkcmVuJmFwb3M7cyBNZXJjeSBLYW5zYXMgQ2l0eSwgS2Fuc2FzIENp
dHksIE1PLCBVbml0ZWQgU3RhdGVzLjwvYXV0aC1hZGRyZXNzPjx0aXRsZXM+PHRpdGxlPlBBU1NQ
T1JULXNlcTogQSBOb3ZlbCBIaWdoLVRocm91Z2hwdXQgQmlvYXNzYXkgdG8gRnVuY3Rpb25hbGx5
IFRlc3QgUG9seW1vcnBoaXNtcyBpbiBNaWNyby1STkEgVGFyZ2V0IFNpdGVzPC90aXRsZT48c2Vj
b25kYXJ5LXRpdGxlPkZyb250IEdlbmV0PC9zZWNvbmRhcnktdGl0bGU+PGFsdC10aXRsZT5Gcm9u
dGllcnMgaW4gZ2VuZXRpY3M8L2FsdC10aXRsZT48L3RpdGxlcz48cGVyaW9kaWNhbD48ZnVsbC10
aXRsZT5Gcm9udCBHZW5ldDwvZnVsbC10aXRsZT48YWJici0xPkZyb250aWVycyBpbiBnZW5ldGlj
czwvYWJici0xPjwvcGVyaW9kaWNhbD48YWx0LXBlcmlvZGljYWw+PGZ1bGwtdGl0bGU+RnJvbnQg
R2VuZXQ8L2Z1bGwtdGl0bGU+PGFiYnItMT5Gcm9udGllcnMgaW4gZ2VuZXRpY3M8L2FiYnItMT48
L2FsdC1wZXJpb2RpY2FsPjxwYWdlcz4yMTk8L3BhZ2VzPjx2b2x1bWU+OTwvdm9sdW1lPjxlZGl0
aW9uPjIwMTgvMDcvMDM8L2VkaXRpb24+PGtleXdvcmRzPjxrZXl3b3JkPjMmYXBvczsgdXRyPC9r
ZXl3b3JkPjxrZXl3b3JkPlNucDwva2V5d29yZD48a2V5d29yZD5mdW5jdGlvbmFsIHRlc3Rpbmc8
L2tleXdvcmQ+PGtleXdvcmQ+Z2VuZXRpYyB2YXJpYW50czwva2V5d29yZD48a2V5d29yZD5oaWdo
LXRocm91Z2hwdXQgc2NyZWVuaW5nIGFzc2F5czwva2V5d29yZD48a2V5d29yZD5taVJOQTwva2V5
d29yZD48L2tleXdvcmRzPjxkYXRlcz48eWVhcj4yMDE4PC95ZWFyPjwvZGF0ZXM+PGlzYm4+MTY2
NC04MDIxIChQcmludCkmI3hEOzE2NjQtODAyMTwvaXNibj48YWNjZXNzaW9uLW51bT4yOTk2MzA3
NzwvYWNjZXNzaW9uLW51bT48dXJscz48L3VybHM+PGN1c3RvbTI+UE1DNjAxMzc2ODwvY3VzdG9t
Mj48ZWxlY3Ryb25pYy1yZXNvdXJjZS1udW0+MTAuMzM4OS9mZ2VuZS4yMDE4LjAwMjE5PC9lbGVj
dHJvbmljLXJlc291cmNlLW51bT48cmVtb3RlLWRhdGFiYXNlLXByb3ZpZGVyPk5MTTwvcmVtb3Rl
LWRhdGFiYXNlLXByb3ZpZGVyPjxsYW5ndWFnZT5lbmc8L2xhbmd1YWdlPjwvcmVjb3JkPjwvQ2l0
ZT48L0VuZE5vdGU+
</w:fldData>
        </w:fldChar>
      </w:r>
      <w:r w:rsidR="005B16EC">
        <w:rPr>
          <w:rFonts w:ascii="Times New Roman" w:eastAsia="Times New Roman" w:hAnsi="Times New Roman" w:cs="Times New Roman"/>
          <w:sz w:val="24"/>
          <w:szCs w:val="24"/>
        </w:rPr>
        <w:instrText xml:space="preserve"> ADDIN EN.CITE.DATA </w:instrText>
      </w:r>
      <w:r w:rsidR="005B16EC">
        <w:rPr>
          <w:rFonts w:ascii="Times New Roman" w:eastAsia="Times New Roman" w:hAnsi="Times New Roman" w:cs="Times New Roman"/>
          <w:sz w:val="24"/>
          <w:szCs w:val="24"/>
        </w:rPr>
      </w:r>
      <w:r w:rsidR="005B16EC">
        <w:rPr>
          <w:rFonts w:ascii="Times New Roman" w:eastAsia="Times New Roman" w:hAnsi="Times New Roman" w:cs="Times New Roman"/>
          <w:sz w:val="24"/>
          <w:szCs w:val="24"/>
        </w:rPr>
        <w:fldChar w:fldCharType="end"/>
      </w:r>
      <w:r w:rsidR="005B16EC">
        <w:rPr>
          <w:rFonts w:ascii="Times New Roman" w:eastAsia="Times New Roman" w:hAnsi="Times New Roman" w:cs="Times New Roman"/>
          <w:sz w:val="24"/>
          <w:szCs w:val="24"/>
        </w:rPr>
      </w:r>
      <w:r w:rsidR="005B16EC">
        <w:rPr>
          <w:rFonts w:ascii="Times New Roman" w:eastAsia="Times New Roman" w:hAnsi="Times New Roman" w:cs="Times New Roman"/>
          <w:sz w:val="24"/>
          <w:szCs w:val="24"/>
        </w:rPr>
        <w:fldChar w:fldCharType="separate"/>
      </w:r>
      <w:r w:rsidR="005B16EC">
        <w:rPr>
          <w:rFonts w:ascii="Times New Roman" w:eastAsia="Times New Roman" w:hAnsi="Times New Roman" w:cs="Times New Roman"/>
          <w:noProof/>
          <w:sz w:val="24"/>
          <w:szCs w:val="24"/>
        </w:rPr>
        <w:t>[1]</w:t>
      </w:r>
      <w:r w:rsidR="005B16EC">
        <w:rPr>
          <w:rFonts w:ascii="Times New Roman" w:eastAsia="Times New Roman" w:hAnsi="Times New Roman" w:cs="Times New Roman"/>
          <w:sz w:val="24"/>
          <w:szCs w:val="24"/>
        </w:rPr>
        <w:fldChar w:fldCharType="end"/>
      </w:r>
      <w:r w:rsidR="005B16EC">
        <w:rPr>
          <w:rFonts w:ascii="Times New Roman" w:eastAsia="Times New Roman" w:hAnsi="Times New Roman" w:cs="Times New Roman"/>
          <w:sz w:val="24"/>
          <w:szCs w:val="24"/>
        </w:rPr>
        <w:t xml:space="preserve"> </w:t>
      </w:r>
      <w:r w:rsidR="00D717F0">
        <w:rPr>
          <w:rFonts w:ascii="Times New Roman" w:eastAsia="Times New Roman" w:hAnsi="Times New Roman" w:cs="Times New Roman"/>
          <w:sz w:val="24"/>
          <w:szCs w:val="24"/>
        </w:rPr>
        <w:t xml:space="preserve">but </w:t>
      </w:r>
      <w:r>
        <w:rPr>
          <w:rFonts w:ascii="Times New Roman" w:eastAsia="Times New Roman" w:hAnsi="Times New Roman" w:cs="Times New Roman"/>
          <w:sz w:val="24"/>
          <w:szCs w:val="24"/>
        </w:rPr>
        <w:t>with some modifications, described below</w:t>
      </w:r>
      <w:r w:rsidR="00D717F0">
        <w:rPr>
          <w:rFonts w:ascii="Times New Roman" w:eastAsia="Times New Roman" w:hAnsi="Times New Roman" w:cs="Times New Roman"/>
          <w:sz w:val="24"/>
          <w:szCs w:val="24"/>
        </w:rPr>
        <w:t>, to increase accuracy</w:t>
      </w:r>
      <w:r>
        <w:rPr>
          <w:rFonts w:ascii="Times New Roman" w:eastAsia="Times New Roman" w:hAnsi="Times New Roman" w:cs="Times New Roman"/>
          <w:sz w:val="24"/>
          <w:szCs w:val="24"/>
        </w:rPr>
        <w:t xml:space="preserve">. </w:t>
      </w:r>
    </w:p>
    <w:p w14:paraId="73A6B2FF" w14:textId="77777777" w:rsidR="00261DBB" w:rsidRDefault="00261DBB" w:rsidP="00261DBB">
      <w:pPr>
        <w:spacing w:before="24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Oligonucleotides</w:t>
      </w:r>
    </w:p>
    <w:p w14:paraId="5D2DDB4B" w14:textId="147A4C44" w:rsidR="00261DBB" w:rsidRPr="00DE4EE0" w:rsidRDefault="00261DBB" w:rsidP="00261DBB">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874 single-stranded DNA oligos (437 reference and 437 variants) were commercially synthesized in parallel as a single pool (</w:t>
      </w:r>
      <w:proofErr w:type="spellStart"/>
      <w:r>
        <w:rPr>
          <w:rFonts w:ascii="Times New Roman" w:eastAsia="Times New Roman" w:hAnsi="Times New Roman" w:cs="Times New Roman"/>
          <w:sz w:val="24"/>
          <w:szCs w:val="24"/>
        </w:rPr>
        <w:t>Oligomix</w:t>
      </w:r>
      <w:proofErr w:type="spellEnd"/>
      <w:r>
        <w:rPr>
          <w:rFonts w:ascii="Times New Roman" w:eastAsia="Times New Roman" w:hAnsi="Times New Roman" w:cs="Times New Roman"/>
          <w:sz w:val="24"/>
          <w:szCs w:val="24"/>
        </w:rPr>
        <w:t xml:space="preserve">®, LC Sciences, Houston, TX). Each oligo was </w:t>
      </w:r>
      <w:r w:rsidR="006078E9">
        <w:rPr>
          <w:rFonts w:ascii="Times New Roman" w:eastAsia="Times New Roman" w:hAnsi="Times New Roman" w:cs="Times New Roman"/>
          <w:sz w:val="24"/>
          <w:szCs w:val="24"/>
        </w:rPr>
        <w:t xml:space="preserve">91 </w:t>
      </w:r>
      <w:proofErr w:type="spellStart"/>
      <w:r>
        <w:rPr>
          <w:rFonts w:ascii="Times New Roman" w:eastAsia="Times New Roman" w:hAnsi="Times New Roman" w:cs="Times New Roman"/>
          <w:sz w:val="24"/>
          <w:szCs w:val="24"/>
        </w:rPr>
        <w:t>nt</w:t>
      </w:r>
      <w:proofErr w:type="spellEnd"/>
      <w:r>
        <w:rPr>
          <w:rFonts w:ascii="Times New Roman" w:eastAsia="Times New Roman" w:hAnsi="Times New Roman" w:cs="Times New Roman"/>
          <w:sz w:val="24"/>
          <w:szCs w:val="24"/>
        </w:rPr>
        <w:t xml:space="preserve"> long with the SNP in the center of the sequence and flanked by 25 </w:t>
      </w:r>
      <w:proofErr w:type="spellStart"/>
      <w:r>
        <w:rPr>
          <w:rFonts w:ascii="Times New Roman" w:eastAsia="Times New Roman" w:hAnsi="Times New Roman" w:cs="Times New Roman"/>
          <w:sz w:val="24"/>
          <w:szCs w:val="24"/>
        </w:rPr>
        <w:t>nt</w:t>
      </w:r>
      <w:proofErr w:type="spellEnd"/>
      <w:r>
        <w:rPr>
          <w:rFonts w:ascii="Times New Roman" w:eastAsia="Times New Roman" w:hAnsi="Times New Roman" w:cs="Times New Roman"/>
          <w:sz w:val="24"/>
          <w:szCs w:val="24"/>
        </w:rPr>
        <w:t xml:space="preserve"> on each side identical to the genomic context of the </w:t>
      </w:r>
      <w:r w:rsidR="00AF551D">
        <w:rPr>
          <w:rFonts w:ascii="Times New Roman" w:eastAsia="Times New Roman" w:hAnsi="Times New Roman" w:cs="Times New Roman"/>
          <w:sz w:val="24"/>
          <w:szCs w:val="24"/>
        </w:rPr>
        <w:t>SNP,</w:t>
      </w:r>
      <w:r w:rsidR="006078E9">
        <w:rPr>
          <w:rFonts w:ascii="Times New Roman" w:eastAsia="Times New Roman" w:hAnsi="Times New Roman" w:cs="Times New Roman"/>
          <w:sz w:val="24"/>
          <w:szCs w:val="24"/>
        </w:rPr>
        <w:t xml:space="preserve"> and</w:t>
      </w:r>
      <w:r w:rsidRPr="002A5410">
        <w:rPr>
          <w:rFonts w:ascii="Times New Roman" w:eastAsia="Times New Roman" w:hAnsi="Times New Roman" w:cs="Times New Roman"/>
          <w:color w:val="000000" w:themeColor="text1"/>
          <w:sz w:val="24"/>
          <w:szCs w:val="24"/>
        </w:rPr>
        <w:t xml:space="preserve"> </w:t>
      </w:r>
      <w:r w:rsidR="00AF551D">
        <w:rPr>
          <w:rFonts w:ascii="Times New Roman" w:eastAsia="Times New Roman" w:hAnsi="Times New Roman" w:cs="Times New Roman"/>
          <w:color w:val="000000" w:themeColor="text1"/>
          <w:sz w:val="24"/>
          <w:szCs w:val="24"/>
        </w:rPr>
        <w:t xml:space="preserve">with </w:t>
      </w:r>
      <w:r w:rsidRPr="002A5410">
        <w:rPr>
          <w:rFonts w:ascii="Times New Roman" w:eastAsia="Times New Roman" w:hAnsi="Times New Roman" w:cs="Times New Roman"/>
          <w:color w:val="000000" w:themeColor="text1"/>
          <w:sz w:val="24"/>
          <w:szCs w:val="24"/>
        </w:rPr>
        <w:t xml:space="preserve">complementary regions from the vector </w:t>
      </w:r>
      <w:r w:rsidR="00AF551D">
        <w:rPr>
          <w:rFonts w:ascii="Times New Roman" w:eastAsia="Times New Roman" w:hAnsi="Times New Roman" w:cs="Times New Roman"/>
          <w:color w:val="000000" w:themeColor="text1"/>
          <w:sz w:val="24"/>
          <w:szCs w:val="24"/>
        </w:rPr>
        <w:t xml:space="preserve">on both ends </w:t>
      </w:r>
      <w:r w:rsidRPr="002A5410">
        <w:rPr>
          <w:rFonts w:ascii="Times New Roman" w:eastAsia="Times New Roman" w:hAnsi="Times New Roman" w:cs="Times New Roman"/>
          <w:color w:val="000000" w:themeColor="text1"/>
          <w:sz w:val="24"/>
          <w:szCs w:val="24"/>
        </w:rPr>
        <w:t>(5’ end GCCGTGTAATTCTAGGAGCTC</w:t>
      </w:r>
      <w:r w:rsidR="00AF551D">
        <w:rPr>
          <w:rFonts w:ascii="Times New Roman" w:eastAsia="Times New Roman" w:hAnsi="Times New Roman" w:cs="Times New Roman"/>
          <w:color w:val="000000" w:themeColor="text1"/>
          <w:sz w:val="24"/>
          <w:szCs w:val="24"/>
        </w:rPr>
        <w:t>;</w:t>
      </w:r>
      <w:r w:rsidRPr="002A5410">
        <w:rPr>
          <w:rFonts w:ascii="Times New Roman" w:eastAsia="Times New Roman" w:hAnsi="Times New Roman" w:cs="Times New Roman"/>
          <w:color w:val="000000" w:themeColor="text1"/>
          <w:sz w:val="24"/>
          <w:szCs w:val="24"/>
        </w:rPr>
        <w:t xml:space="preserve"> 3’ end CGTTCTAGAGTCGGGGCGG) to allow cloning by the </w:t>
      </w:r>
      <w:proofErr w:type="spellStart"/>
      <w:r w:rsidR="00971A2C" w:rsidRPr="002A5410">
        <w:rPr>
          <w:rFonts w:ascii="Times New Roman" w:eastAsia="Times New Roman" w:hAnsi="Times New Roman" w:cs="Times New Roman"/>
          <w:color w:val="000000" w:themeColor="text1"/>
          <w:sz w:val="24"/>
          <w:szCs w:val="24"/>
        </w:rPr>
        <w:t>NEBuilder</w:t>
      </w:r>
      <w:proofErr w:type="spellEnd"/>
      <w:r w:rsidR="00971A2C" w:rsidRPr="002A5410">
        <w:rPr>
          <w:rFonts w:ascii="Times New Roman" w:eastAsia="Times New Roman" w:hAnsi="Times New Roman" w:cs="Times New Roman"/>
          <w:color w:val="000000" w:themeColor="text1"/>
          <w:sz w:val="24"/>
          <w:szCs w:val="24"/>
        </w:rPr>
        <w:t>® HiFi DNA assembly reaction (New England Biolabs (NEB), Ipswich, MA)</w:t>
      </w:r>
      <w:r w:rsidRPr="002A5410">
        <w:rPr>
          <w:rFonts w:ascii="Times New Roman" w:eastAsia="Times New Roman" w:hAnsi="Times New Roman" w:cs="Times New Roman"/>
          <w:color w:val="000000" w:themeColor="text1"/>
          <w:sz w:val="24"/>
          <w:szCs w:val="24"/>
        </w:rPr>
        <w:t xml:space="preserve">. </w:t>
      </w:r>
      <w:r w:rsidR="008C257B">
        <w:rPr>
          <w:rFonts w:ascii="Times New Roman" w:eastAsia="Times New Roman" w:hAnsi="Times New Roman" w:cs="Times New Roman"/>
          <w:color w:val="000000" w:themeColor="text1"/>
          <w:sz w:val="24"/>
          <w:szCs w:val="24"/>
        </w:rPr>
        <w:t>A</w:t>
      </w:r>
      <w:r w:rsidR="008C257B" w:rsidRPr="002A5410">
        <w:rPr>
          <w:rFonts w:ascii="Times New Roman" w:eastAsia="Times New Roman" w:hAnsi="Times New Roman" w:cs="Times New Roman"/>
          <w:color w:val="000000" w:themeColor="text1"/>
          <w:sz w:val="24"/>
          <w:szCs w:val="24"/>
        </w:rPr>
        <w:t xml:space="preserve"> </w:t>
      </w:r>
      <w:r w:rsidRPr="002A5410">
        <w:rPr>
          <w:rFonts w:ascii="Times New Roman" w:eastAsia="Times New Roman" w:hAnsi="Times New Roman" w:cs="Times New Roman"/>
          <w:color w:val="000000" w:themeColor="text1"/>
          <w:sz w:val="24"/>
          <w:szCs w:val="24"/>
        </w:rPr>
        <w:t xml:space="preserve">list of the oligonucleotides </w:t>
      </w:r>
      <w:r w:rsidR="008C257B">
        <w:rPr>
          <w:rFonts w:ascii="Times New Roman" w:eastAsia="Times New Roman" w:hAnsi="Times New Roman" w:cs="Times New Roman"/>
          <w:color w:val="000000" w:themeColor="text1"/>
          <w:sz w:val="24"/>
          <w:szCs w:val="24"/>
        </w:rPr>
        <w:t>is</w:t>
      </w:r>
      <w:r w:rsidRPr="002A5410">
        <w:rPr>
          <w:rFonts w:ascii="Times New Roman" w:eastAsia="Times New Roman" w:hAnsi="Times New Roman" w:cs="Times New Roman"/>
          <w:color w:val="000000" w:themeColor="text1"/>
          <w:sz w:val="24"/>
          <w:szCs w:val="24"/>
        </w:rPr>
        <w:t xml:space="preserve"> </w:t>
      </w:r>
      <w:r w:rsidR="00A658BD">
        <w:rPr>
          <w:rFonts w:ascii="Times New Roman" w:eastAsia="Times New Roman" w:hAnsi="Times New Roman" w:cs="Times New Roman"/>
          <w:color w:val="000000" w:themeColor="text1"/>
          <w:sz w:val="24"/>
          <w:szCs w:val="24"/>
        </w:rPr>
        <w:t xml:space="preserve">provided </w:t>
      </w:r>
      <w:r w:rsidRPr="002A5410">
        <w:rPr>
          <w:rFonts w:ascii="Times New Roman" w:eastAsia="Times New Roman" w:hAnsi="Times New Roman" w:cs="Times New Roman"/>
          <w:color w:val="000000" w:themeColor="text1"/>
          <w:sz w:val="24"/>
          <w:szCs w:val="24"/>
        </w:rPr>
        <w:t xml:space="preserve">in </w:t>
      </w:r>
      <w:r w:rsidRPr="0008489F">
        <w:rPr>
          <w:rFonts w:ascii="Times New Roman" w:eastAsia="Times New Roman" w:hAnsi="Times New Roman" w:cs="Times New Roman"/>
          <w:b/>
          <w:color w:val="000000" w:themeColor="text1"/>
          <w:sz w:val="24"/>
          <w:szCs w:val="24"/>
        </w:rPr>
        <w:t>Supplementary Table 4</w:t>
      </w:r>
      <w:r>
        <w:rPr>
          <w:rFonts w:ascii="Times New Roman" w:eastAsia="Times New Roman" w:hAnsi="Times New Roman" w:cs="Times New Roman"/>
          <w:color w:val="0563C1"/>
          <w:sz w:val="24"/>
          <w:szCs w:val="24"/>
        </w:rPr>
        <w:t xml:space="preserve">. </w:t>
      </w:r>
      <w:r>
        <w:rPr>
          <w:rFonts w:ascii="Times New Roman" w:eastAsia="Times New Roman" w:hAnsi="Times New Roman" w:cs="Times New Roman"/>
          <w:sz w:val="24"/>
          <w:szCs w:val="24"/>
        </w:rPr>
        <w:t>About seven nanograms of the oligonucleotide pool was amplified by PCR using 0.5 µM of primers HJ7</w:t>
      </w:r>
      <w:r w:rsidR="009556C3">
        <w:rPr>
          <w:rFonts w:ascii="Times New Roman" w:eastAsia="Times New Roman" w:hAnsi="Times New Roman" w:cs="Times New Roman"/>
          <w:sz w:val="24"/>
          <w:szCs w:val="24"/>
        </w:rPr>
        <w:t>20</w:t>
      </w:r>
      <w:r>
        <w:rPr>
          <w:rFonts w:ascii="Times New Roman" w:eastAsia="Times New Roman" w:hAnsi="Times New Roman" w:cs="Times New Roman"/>
          <w:sz w:val="24"/>
          <w:szCs w:val="24"/>
        </w:rPr>
        <w:t>7 (5’ GCCGTGTAATTCTAGGAGCTC 3’) and HJ7</w:t>
      </w:r>
      <w:r w:rsidR="009556C3">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8 (5’ GCCCCGACTCTAGAACG 3’) and Invitrogen Platinum </w:t>
      </w:r>
      <w:proofErr w:type="spellStart"/>
      <w:r>
        <w:rPr>
          <w:rFonts w:ascii="Times New Roman" w:eastAsia="Times New Roman" w:hAnsi="Times New Roman" w:cs="Times New Roman"/>
          <w:sz w:val="24"/>
          <w:szCs w:val="24"/>
        </w:rPr>
        <w:t>SuperFi</w:t>
      </w:r>
      <w:proofErr w:type="spellEnd"/>
      <w:r>
        <w:rPr>
          <w:rFonts w:ascii="Times New Roman" w:eastAsia="Times New Roman" w:hAnsi="Times New Roman" w:cs="Times New Roman"/>
          <w:sz w:val="24"/>
          <w:szCs w:val="24"/>
        </w:rPr>
        <w:t xml:space="preserve"> DNA Polymerase (Thermo Fisher Scientific, Waltham, MA) in a 20 µL reaction. The PCR conditions were: 98 °C for 30 s, 25 cycles of 98 °C for 5 s, 65 °C for 10 s and 72 °C for 10 s, with a final extension at 72 °C for 5 min. The size of the PCR product was verified on a 2% agarose gel.</w:t>
      </w:r>
    </w:p>
    <w:p w14:paraId="4342B36C" w14:textId="77777777" w:rsidR="00261DBB" w:rsidRPr="009E0753" w:rsidRDefault="00261DBB" w:rsidP="00261DBB">
      <w:pPr>
        <w:spacing w:before="240" w:after="0" w:line="480" w:lineRule="auto"/>
        <w:jc w:val="both"/>
        <w:rPr>
          <w:rFonts w:ascii="Times New Roman" w:eastAsia="Times New Roman" w:hAnsi="Times New Roman" w:cs="Times New Roman"/>
          <w:sz w:val="24"/>
          <w:szCs w:val="24"/>
        </w:rPr>
      </w:pPr>
      <w:r w:rsidRPr="009E0753">
        <w:rPr>
          <w:rFonts w:ascii="Times New Roman" w:eastAsia="Times New Roman" w:hAnsi="Times New Roman" w:cs="Times New Roman"/>
          <w:i/>
          <w:sz w:val="24"/>
          <w:szCs w:val="24"/>
        </w:rPr>
        <w:t>PASSPORT-seq library construction</w:t>
      </w:r>
      <w:r w:rsidRPr="009E0753">
        <w:rPr>
          <w:rFonts w:ascii="Times New Roman" w:eastAsia="Times New Roman" w:hAnsi="Times New Roman" w:cs="Times New Roman"/>
          <w:sz w:val="24"/>
          <w:szCs w:val="24"/>
        </w:rPr>
        <w:t xml:space="preserve"> </w:t>
      </w:r>
    </w:p>
    <w:p w14:paraId="70EA14A4" w14:textId="59EAAE86" w:rsidR="00261DBB" w:rsidRDefault="00261DBB" w:rsidP="00261DBB">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pIS-0 vector (12178, </w:t>
      </w:r>
      <w:proofErr w:type="spellStart"/>
      <w:r>
        <w:rPr>
          <w:rFonts w:ascii="Times New Roman" w:eastAsia="Times New Roman" w:hAnsi="Times New Roman" w:cs="Times New Roman"/>
          <w:sz w:val="24"/>
          <w:szCs w:val="24"/>
        </w:rPr>
        <w:t>Addgene</w:t>
      </w:r>
      <w:proofErr w:type="spellEnd"/>
      <w:r>
        <w:rPr>
          <w:rFonts w:ascii="Times New Roman" w:eastAsia="Times New Roman" w:hAnsi="Times New Roman" w:cs="Times New Roman"/>
          <w:sz w:val="24"/>
          <w:szCs w:val="24"/>
        </w:rPr>
        <w:t xml:space="preserve">, Cambridge, MA) </w:t>
      </w:r>
      <w:r w:rsidR="005B16EC">
        <w:rPr>
          <w:rFonts w:ascii="Times New Roman" w:eastAsia="Times New Roman" w:hAnsi="Times New Roman" w:cs="Times New Roman"/>
          <w:sz w:val="24"/>
          <w:szCs w:val="24"/>
        </w:rPr>
        <w:fldChar w:fldCharType="begin"/>
      </w:r>
      <w:r w:rsidR="005B16EC">
        <w:rPr>
          <w:rFonts w:ascii="Times New Roman" w:eastAsia="Times New Roman" w:hAnsi="Times New Roman" w:cs="Times New Roman"/>
          <w:sz w:val="24"/>
          <w:szCs w:val="24"/>
        </w:rPr>
        <w:instrText xml:space="preserve"> ADDIN EN.CITE &lt;EndNote&gt;&lt;Cite&gt;&lt;Author&gt;Yekta&lt;/Author&gt;&lt;Year&gt;2004&lt;/Year&gt;&lt;RecNum&gt;29&lt;/RecNum&gt;&lt;DisplayText&gt;[2]&lt;/DisplayText&gt;&lt;record&gt;&lt;rec-number&gt;29&lt;/rec-number&gt;&lt;foreign-keys&gt;&lt;key app="EN" db-id="5zvfzd2fjdfvw3esetp5zvrnaw0a52d5efa0" timestamp="1546023039"&gt;29&lt;/key&gt;&lt;/foreign-keys&gt;&lt;ref-type name="Journal Article"&gt;17&lt;/ref-type&gt;&lt;contributors&gt;&lt;authors&gt;&lt;author&gt;Yekta, S.&lt;/author&gt;&lt;author&gt;Shih, I. H.&lt;/author&gt;&lt;author&gt;Bartel, D. P.&lt;/author&gt;&lt;/authors&gt;&lt;/contributors&gt;&lt;auth-address&gt;Whitehead Institute for Biomedical Research, Nine Cambridge Center, Cambridge, MA 02142, USA.&lt;/auth-address&gt;&lt;titles&gt;&lt;title&gt;MicroRNA-directed cleavage of HOXB8 mRNA&lt;/title&gt;&lt;secondary-title&gt;Science&lt;/secondary-title&gt;&lt;alt-title&gt;Science (New York, N.Y.)&lt;/alt-title&gt;&lt;/titles&gt;&lt;periodical&gt;&lt;full-title&gt;Science&lt;/full-title&gt;&lt;abbr-1&gt;Science (New York, N.Y.)&lt;/abbr-1&gt;&lt;/periodical&gt;&lt;alt-periodical&gt;&lt;full-title&gt;Science&lt;/full-title&gt;&lt;abbr-1&gt;Science (New York, N.Y.)&lt;/abbr-1&gt;&lt;/alt-periodical&gt;&lt;pages&gt;594-6&lt;/pages&gt;&lt;volume&gt;304&lt;/volume&gt;&lt;number&gt;5670&lt;/number&gt;&lt;edition&gt;2004/04/24&lt;/edition&gt;&lt;keywords&gt;&lt;keyword&gt;3&amp;apos; Untranslated Regions&lt;/keyword&gt;&lt;keyword&gt;Animals&lt;/keyword&gt;&lt;keyword&gt;Base Sequence&lt;/keyword&gt;&lt;keyword&gt;Down-Regulation&lt;/keyword&gt;&lt;keyword&gt;*Genes, Homeobox&lt;/keyword&gt;&lt;keyword&gt;Genes, Reporter&lt;/keyword&gt;&lt;keyword&gt;HeLa Cells&lt;/keyword&gt;&lt;keyword&gt;Homeodomain Proteins/*genetics&lt;/keyword&gt;&lt;keyword&gt;Humans&lt;/keyword&gt;&lt;keyword&gt;Mice&lt;/keyword&gt;&lt;keyword&gt;MicroRNAs/chemistry/genetics/*metabolism&lt;/keyword&gt;&lt;keyword&gt;Molecular Sequence Data&lt;/keyword&gt;&lt;keyword&gt;Neoplasm Proteins/genetics&lt;/keyword&gt;&lt;keyword&gt;RNA, Messenger/chemistry/*genetics/*metabolism&lt;/keyword&gt;&lt;keyword&gt;Sequence Alignment&lt;/keyword&gt;&lt;keyword&gt;Transcription Factors/genetics&lt;/keyword&gt;&lt;keyword&gt;Transfection&lt;/keyword&gt;&lt;/keywords&gt;&lt;dates&gt;&lt;year&gt;2004&lt;/year&gt;&lt;pub-dates&gt;&lt;date&gt;Apr 23&lt;/date&gt;&lt;/pub-dates&gt;&lt;/dates&gt;&lt;isbn&gt;0036-8075&lt;/isbn&gt;&lt;accession-num&gt;15105502&lt;/accession-num&gt;&lt;urls&gt;&lt;/urls&gt;&lt;electronic-resource-num&gt;10.1126/science.1097434&lt;/electronic-resource-num&gt;&lt;remote-database-provider&gt;NLM&lt;/remote-database-provider&gt;&lt;language&gt;eng&lt;/language&gt;&lt;/record&gt;&lt;/Cite&gt;&lt;/EndNote&gt;</w:instrText>
      </w:r>
      <w:r w:rsidR="005B16EC">
        <w:rPr>
          <w:rFonts w:ascii="Times New Roman" w:eastAsia="Times New Roman" w:hAnsi="Times New Roman" w:cs="Times New Roman"/>
          <w:sz w:val="24"/>
          <w:szCs w:val="24"/>
        </w:rPr>
        <w:fldChar w:fldCharType="separate"/>
      </w:r>
      <w:r w:rsidR="005B16EC">
        <w:rPr>
          <w:rFonts w:ascii="Times New Roman" w:eastAsia="Times New Roman" w:hAnsi="Times New Roman" w:cs="Times New Roman"/>
          <w:noProof/>
          <w:sz w:val="24"/>
          <w:szCs w:val="24"/>
        </w:rPr>
        <w:t>[2]</w:t>
      </w:r>
      <w:r w:rsidR="005B16E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AE1E8B">
        <w:rPr>
          <w:rFonts w:ascii="Times New Roman" w:eastAsia="Times New Roman" w:hAnsi="Times New Roman" w:cs="Times New Roman"/>
          <w:sz w:val="24"/>
          <w:szCs w:val="24"/>
        </w:rPr>
        <w:t>(</w:t>
      </w:r>
      <w:r w:rsidR="00AE1E8B" w:rsidRPr="0008489F">
        <w:rPr>
          <w:rFonts w:ascii="Times New Roman" w:eastAsia="Times New Roman" w:hAnsi="Times New Roman" w:cs="Times New Roman"/>
          <w:b/>
          <w:sz w:val="24"/>
          <w:szCs w:val="24"/>
        </w:rPr>
        <w:t>Figure S1</w:t>
      </w:r>
      <w:r w:rsidR="00AE1E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was linearized with </w:t>
      </w:r>
      <w:proofErr w:type="spellStart"/>
      <w:r>
        <w:rPr>
          <w:rFonts w:ascii="Times New Roman" w:eastAsia="Times New Roman" w:hAnsi="Times New Roman" w:cs="Times New Roman"/>
          <w:i/>
          <w:sz w:val="24"/>
          <w:szCs w:val="24"/>
        </w:rPr>
        <w:t>Sac</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-HF® and </w:t>
      </w:r>
      <w:proofErr w:type="spellStart"/>
      <w:r>
        <w:rPr>
          <w:rFonts w:ascii="Times New Roman" w:eastAsia="Times New Roman" w:hAnsi="Times New Roman" w:cs="Times New Roman"/>
          <w:i/>
          <w:sz w:val="24"/>
          <w:szCs w:val="24"/>
        </w:rPr>
        <w:t>Bmt</w:t>
      </w:r>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-HF® restriction enzymes (</w:t>
      </w:r>
      <w:r w:rsidR="00971A2C">
        <w:rPr>
          <w:rFonts w:ascii="Times New Roman" w:eastAsia="Times New Roman" w:hAnsi="Times New Roman" w:cs="Times New Roman"/>
          <w:sz w:val="24"/>
          <w:szCs w:val="24"/>
        </w:rPr>
        <w:t>NEB</w:t>
      </w:r>
      <w:r>
        <w:rPr>
          <w:rFonts w:ascii="Times New Roman" w:eastAsia="Times New Roman" w:hAnsi="Times New Roman" w:cs="Times New Roman"/>
          <w:sz w:val="24"/>
          <w:szCs w:val="24"/>
        </w:rPr>
        <w:t xml:space="preserve">). The linearized plasmid was separated on a 0.8% agarose gel, excised and purified using </w:t>
      </w:r>
      <w:proofErr w:type="spellStart"/>
      <w:r>
        <w:rPr>
          <w:rFonts w:ascii="Times New Roman" w:eastAsia="Times New Roman" w:hAnsi="Times New Roman" w:cs="Times New Roman"/>
          <w:sz w:val="24"/>
          <w:szCs w:val="24"/>
        </w:rPr>
        <w:t>QIAquick</w:t>
      </w:r>
      <w:proofErr w:type="spellEnd"/>
      <w:r>
        <w:rPr>
          <w:rFonts w:ascii="Times New Roman" w:eastAsia="Times New Roman" w:hAnsi="Times New Roman" w:cs="Times New Roman"/>
          <w:sz w:val="24"/>
          <w:szCs w:val="24"/>
        </w:rPr>
        <w:t xml:space="preserve"> gel extraction kit (Qiagen, Germantown, MD). 50 ng of the linearized plasmid and 2 µL of the amplified double-stranded oligonucleotide pool </w:t>
      </w:r>
      <w:r>
        <w:rPr>
          <w:rFonts w:ascii="Times New Roman" w:eastAsia="Times New Roman" w:hAnsi="Times New Roman" w:cs="Times New Roman"/>
          <w:sz w:val="24"/>
          <w:szCs w:val="24"/>
        </w:rPr>
        <w:lastRenderedPageBreak/>
        <w:t xml:space="preserve">were assembled using </w:t>
      </w:r>
      <w:proofErr w:type="spellStart"/>
      <w:r>
        <w:rPr>
          <w:rFonts w:ascii="Times New Roman" w:eastAsia="Times New Roman" w:hAnsi="Times New Roman" w:cs="Times New Roman"/>
          <w:sz w:val="24"/>
          <w:szCs w:val="24"/>
        </w:rPr>
        <w:t>NEBuilder</w:t>
      </w:r>
      <w:proofErr w:type="spellEnd"/>
      <w:r>
        <w:rPr>
          <w:rFonts w:ascii="Times New Roman" w:eastAsia="Times New Roman" w:hAnsi="Times New Roman" w:cs="Times New Roman"/>
          <w:sz w:val="24"/>
          <w:szCs w:val="24"/>
        </w:rPr>
        <w:t xml:space="preserve">® HiFi DNA assembly kit (NEB) following manufacturer’s instructions. Two µL of the undiluted assembled product were transformed into 50 µL chemically competent NEB® 5-alpha Competent </w:t>
      </w:r>
      <w:r>
        <w:rPr>
          <w:rFonts w:ascii="Times New Roman" w:eastAsia="Times New Roman" w:hAnsi="Times New Roman" w:cs="Times New Roman"/>
          <w:i/>
          <w:sz w:val="24"/>
          <w:szCs w:val="24"/>
        </w:rPr>
        <w:t>E. coli</w:t>
      </w:r>
      <w:r>
        <w:rPr>
          <w:rFonts w:ascii="Times New Roman" w:eastAsia="Times New Roman" w:hAnsi="Times New Roman" w:cs="Times New Roman"/>
          <w:sz w:val="24"/>
          <w:szCs w:val="24"/>
        </w:rPr>
        <w:t xml:space="preserve"> cells (NEB) per manufacturer’s protocol. Three independent plasmid assemblies were performed with a total of six transformations (four transformations from the first assembly and one transformation each from the second and third assemblies). The cells from each transformation were plated onto five 100 mm LB-agar plates containing 100 µg/ml ampicillin. Following incubation overnight at 37</w:t>
      </w:r>
      <w:r w:rsidR="00632E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 the colonies were dislodged from the plates by adding 1 mL sterile water per plate and collected using L-shaped cell spreaders (Thermo Fisher Scientific). A total of ~20,000 colonies were collected. Plasmid DNAs from </w:t>
      </w:r>
      <w:r w:rsidR="00285A2A">
        <w:rPr>
          <w:rFonts w:ascii="Times New Roman" w:eastAsia="Times New Roman" w:hAnsi="Times New Roman" w:cs="Times New Roman"/>
          <w:sz w:val="24"/>
          <w:szCs w:val="24"/>
        </w:rPr>
        <w:t xml:space="preserve">the colonies of </w:t>
      </w:r>
      <w:r>
        <w:rPr>
          <w:rFonts w:ascii="Times New Roman" w:eastAsia="Times New Roman" w:hAnsi="Times New Roman" w:cs="Times New Roman"/>
          <w:sz w:val="24"/>
          <w:szCs w:val="24"/>
        </w:rPr>
        <w:t xml:space="preserve">each plate were isolated using </w:t>
      </w:r>
      <w:proofErr w:type="spellStart"/>
      <w:r>
        <w:rPr>
          <w:rFonts w:ascii="Times New Roman" w:eastAsia="Times New Roman" w:hAnsi="Times New Roman" w:cs="Times New Roman"/>
          <w:sz w:val="24"/>
          <w:szCs w:val="24"/>
          <w:highlight w:val="white"/>
        </w:rPr>
        <w:t>PureLink</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HiPure</w:t>
      </w:r>
      <w:proofErr w:type="spellEnd"/>
      <w:r>
        <w:rPr>
          <w:rFonts w:ascii="Times New Roman" w:eastAsia="Times New Roman" w:hAnsi="Times New Roman" w:cs="Times New Roman"/>
          <w:sz w:val="24"/>
          <w:szCs w:val="24"/>
          <w:highlight w:val="white"/>
        </w:rPr>
        <w:t xml:space="preserve"> Plasmid Filter </w:t>
      </w:r>
      <w:proofErr w:type="spellStart"/>
      <w:r>
        <w:rPr>
          <w:rFonts w:ascii="Times New Roman" w:eastAsia="Times New Roman" w:hAnsi="Times New Roman" w:cs="Times New Roman"/>
          <w:sz w:val="24"/>
          <w:szCs w:val="24"/>
          <w:highlight w:val="white"/>
        </w:rPr>
        <w:t>Midiprep</w:t>
      </w:r>
      <w:proofErr w:type="spellEnd"/>
      <w:r>
        <w:rPr>
          <w:rFonts w:ascii="Times New Roman" w:eastAsia="Times New Roman" w:hAnsi="Times New Roman" w:cs="Times New Roman"/>
          <w:sz w:val="24"/>
          <w:szCs w:val="24"/>
          <w:highlight w:val="white"/>
        </w:rPr>
        <w:t xml:space="preserve"> Kit (</w:t>
      </w:r>
      <w:r>
        <w:rPr>
          <w:rFonts w:ascii="Times New Roman" w:eastAsia="Times New Roman" w:hAnsi="Times New Roman" w:cs="Times New Roman"/>
          <w:sz w:val="24"/>
          <w:szCs w:val="24"/>
        </w:rPr>
        <w:t>Thermo Fisher Scientific</w:t>
      </w:r>
      <w:r>
        <w:rPr>
          <w:rFonts w:ascii="Times New Roman" w:eastAsia="Times New Roman" w:hAnsi="Times New Roman" w:cs="Times New Roman"/>
          <w:sz w:val="24"/>
          <w:szCs w:val="24"/>
          <w:highlight w:val="white"/>
        </w:rPr>
        <w:t xml:space="preserve">) or </w:t>
      </w:r>
      <w:proofErr w:type="spellStart"/>
      <w:r>
        <w:rPr>
          <w:rFonts w:ascii="Times New Roman" w:eastAsia="Times New Roman" w:hAnsi="Times New Roman" w:cs="Times New Roman"/>
          <w:sz w:val="24"/>
          <w:szCs w:val="24"/>
        </w:rPr>
        <w:t>QIAprep</w:t>
      </w:r>
      <w:proofErr w:type="spellEnd"/>
      <w:r>
        <w:rPr>
          <w:rFonts w:ascii="Times New Roman" w:eastAsia="Times New Roman" w:hAnsi="Times New Roman" w:cs="Times New Roman"/>
          <w:sz w:val="24"/>
          <w:szCs w:val="24"/>
        </w:rPr>
        <w:t xml:space="preserve"> Spin Miniprep Kit </w:t>
      </w:r>
      <w:r>
        <w:rPr>
          <w:rFonts w:ascii="Times New Roman" w:eastAsia="Times New Roman" w:hAnsi="Times New Roman" w:cs="Times New Roman"/>
          <w:sz w:val="24"/>
          <w:szCs w:val="24"/>
          <w:highlight w:val="white"/>
        </w:rPr>
        <w:t>(Qiagen).</w:t>
      </w:r>
      <w:r>
        <w:rPr>
          <w:rFonts w:ascii="Times New Roman" w:eastAsia="Times New Roman" w:hAnsi="Times New Roman" w:cs="Times New Roman"/>
          <w:sz w:val="24"/>
          <w:szCs w:val="24"/>
        </w:rPr>
        <w:t xml:space="preserve"> The DNAs were pooled to create a single plasmid library. DNA concentrations were measured using the Qubit™ double stranded DNA Broad Range assay kit (Thermo Fisher Scientific) and a </w:t>
      </w:r>
      <w:proofErr w:type="spellStart"/>
      <w:r>
        <w:rPr>
          <w:rFonts w:ascii="Times New Roman" w:eastAsia="Times New Roman" w:hAnsi="Times New Roman" w:cs="Times New Roman"/>
          <w:sz w:val="24"/>
          <w:szCs w:val="24"/>
        </w:rPr>
        <w:t>NanoDrop</w:t>
      </w:r>
      <w:r>
        <w:rPr>
          <w:rFonts w:ascii="Times New Roman" w:eastAsia="Times New Roman" w:hAnsi="Times New Roman" w:cs="Times New Roman"/>
          <w:sz w:val="24"/>
          <w:szCs w:val="24"/>
          <w:vertAlign w:val="superscript"/>
        </w:rPr>
        <w:t>TM</w:t>
      </w:r>
      <w:proofErr w:type="spellEnd"/>
      <w:r>
        <w:rPr>
          <w:rFonts w:ascii="Times New Roman" w:eastAsia="Times New Roman" w:hAnsi="Times New Roman" w:cs="Times New Roman"/>
          <w:sz w:val="24"/>
          <w:szCs w:val="24"/>
        </w:rPr>
        <w:t xml:space="preserve"> 2000 spectrophotometer (Thermo Fisher Scientific).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2"/>
      </w:tblGrid>
      <w:tr w:rsidR="00261DBB" w14:paraId="6F6D6E32" w14:textId="77777777" w:rsidTr="00261DBB">
        <w:trPr>
          <w:jc w:val="center"/>
        </w:trPr>
        <w:tc>
          <w:tcPr>
            <w:tcW w:w="8822" w:type="dxa"/>
          </w:tcPr>
          <w:p w14:paraId="5F26D2AF" w14:textId="77777777" w:rsidR="00261DBB" w:rsidRDefault="00261DBB" w:rsidP="00843E77">
            <w:pPr>
              <w:spacing w:before="240" w:after="0" w:line="240" w:lineRule="auto"/>
              <w:jc w:val="center"/>
              <w:rPr>
                <w:rFonts w:ascii="Times New Roman" w:eastAsia="Times New Roman" w:hAnsi="Times New Roman" w:cs="Times New Roman"/>
                <w:b/>
                <w:i/>
                <w:sz w:val="24"/>
                <w:szCs w:val="24"/>
              </w:rPr>
            </w:pPr>
            <w:r>
              <w:rPr>
                <w:noProof/>
                <w:lang w:eastAsia="en-US"/>
              </w:rPr>
              <w:drawing>
                <wp:inline distT="0" distB="0" distL="0" distR="0" wp14:anchorId="73DDD34F" wp14:editId="2066BCBB">
                  <wp:extent cx="4544573" cy="1485806"/>
                  <wp:effectExtent l="0" t="0" r="254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625929" cy="1512405"/>
                          </a:xfrm>
                          <a:prstGeom prst="rect">
                            <a:avLst/>
                          </a:prstGeom>
                          <a:ln/>
                        </pic:spPr>
                      </pic:pic>
                    </a:graphicData>
                  </a:graphic>
                </wp:inline>
              </w:drawing>
            </w:r>
          </w:p>
        </w:tc>
      </w:tr>
      <w:tr w:rsidR="00261DBB" w14:paraId="525CCEC2" w14:textId="77777777" w:rsidTr="00261DBB">
        <w:trPr>
          <w:jc w:val="center"/>
        </w:trPr>
        <w:tc>
          <w:tcPr>
            <w:tcW w:w="8822" w:type="dxa"/>
          </w:tcPr>
          <w:p w14:paraId="54296036" w14:textId="68BE4F30" w:rsidR="00261DBB" w:rsidRPr="00667FD6" w:rsidRDefault="00261DBB" w:rsidP="00843E77">
            <w:pPr>
              <w:spacing w:before="240" w:after="0" w:line="240" w:lineRule="auto"/>
              <w:jc w:val="both"/>
              <w:rPr>
                <w:rFonts w:ascii="Times New Roman" w:eastAsia="Times New Roman" w:hAnsi="Times New Roman" w:cs="Times New Roman"/>
                <w:sz w:val="24"/>
                <w:szCs w:val="24"/>
              </w:rPr>
            </w:pPr>
            <w:r w:rsidRPr="002E6679">
              <w:rPr>
                <w:rFonts w:ascii="Times New Roman" w:eastAsia="Times New Roman" w:hAnsi="Times New Roman" w:cs="Times New Roman"/>
                <w:b/>
                <w:sz w:val="24"/>
                <w:szCs w:val="24"/>
              </w:rPr>
              <w:t>Figure S1. Map of pIS-0 reporter vector used in PASSPORT-seq assay.</w:t>
            </w:r>
            <w:r>
              <w:rPr>
                <w:rFonts w:ascii="Times New Roman" w:eastAsia="Times New Roman" w:hAnsi="Times New Roman" w:cs="Times New Roman"/>
                <w:sz w:val="24"/>
                <w:szCs w:val="24"/>
              </w:rPr>
              <w:t xml:space="preserve"> Test fragments (51 bp with the variant at position 25, flanked by 5’ and 3’ universal primers) were cloned downstream of the firefly luciferase (</w:t>
            </w:r>
            <w:r>
              <w:rPr>
                <w:rFonts w:ascii="Times New Roman" w:eastAsia="Times New Roman" w:hAnsi="Times New Roman" w:cs="Times New Roman"/>
                <w:i/>
                <w:sz w:val="24"/>
                <w:szCs w:val="24"/>
              </w:rPr>
              <w:t>Luc+)</w:t>
            </w:r>
            <w:r>
              <w:rPr>
                <w:rFonts w:ascii="Times New Roman" w:eastAsia="Times New Roman" w:hAnsi="Times New Roman" w:cs="Times New Roman"/>
                <w:sz w:val="24"/>
                <w:szCs w:val="24"/>
              </w:rPr>
              <w:t xml:space="preserve"> gene </w:t>
            </w:r>
            <w:r w:rsidR="006C1FCF">
              <w:rPr>
                <w:rFonts w:ascii="Times New Roman" w:eastAsia="Times New Roman" w:hAnsi="Times New Roman" w:cs="Times New Roman"/>
                <w:sz w:val="24"/>
                <w:szCs w:val="24"/>
              </w:rPr>
              <w:t xml:space="preserve">within </w:t>
            </w:r>
            <w:r>
              <w:rPr>
                <w:rFonts w:ascii="Times New Roman" w:eastAsia="Times New Roman" w:hAnsi="Times New Roman" w:cs="Times New Roman"/>
                <w:sz w:val="24"/>
                <w:szCs w:val="24"/>
              </w:rPr>
              <w:t>the 3’UTR.</w:t>
            </w:r>
          </w:p>
        </w:tc>
      </w:tr>
    </w:tbl>
    <w:p w14:paraId="17566495" w14:textId="77777777" w:rsidR="00EB20D1" w:rsidRPr="002A5410" w:rsidRDefault="00EB20D1" w:rsidP="00D37C4C">
      <w:pPr>
        <w:keepNext/>
        <w:spacing w:before="240" w:after="0" w:line="480" w:lineRule="auto"/>
        <w:jc w:val="both"/>
        <w:rPr>
          <w:rFonts w:ascii="Times New Roman" w:eastAsia="Times New Roman" w:hAnsi="Times New Roman" w:cs="Times New Roman"/>
          <w:i/>
          <w:sz w:val="24"/>
          <w:szCs w:val="24"/>
        </w:rPr>
      </w:pPr>
      <w:r w:rsidRPr="002A5410">
        <w:rPr>
          <w:rFonts w:ascii="Times New Roman" w:eastAsia="Times New Roman" w:hAnsi="Times New Roman" w:cs="Times New Roman"/>
          <w:i/>
          <w:sz w:val="24"/>
          <w:szCs w:val="24"/>
        </w:rPr>
        <w:lastRenderedPageBreak/>
        <w:t xml:space="preserve">Sanger sequencing </w:t>
      </w:r>
    </w:p>
    <w:p w14:paraId="4D74CBD5" w14:textId="685D5C34" w:rsidR="00261DBB" w:rsidRDefault="00261DBB" w:rsidP="00261DBB">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Plasmids from 60 individual colonies were isolated using </w:t>
      </w:r>
      <w:proofErr w:type="spellStart"/>
      <w:r>
        <w:rPr>
          <w:rFonts w:ascii="Times New Roman" w:eastAsia="Times New Roman" w:hAnsi="Times New Roman" w:cs="Times New Roman"/>
          <w:sz w:val="24"/>
          <w:szCs w:val="24"/>
        </w:rPr>
        <w:t>QIAprep</w:t>
      </w:r>
      <w:proofErr w:type="spellEnd"/>
      <w:r>
        <w:rPr>
          <w:rFonts w:ascii="Times New Roman" w:eastAsia="Times New Roman" w:hAnsi="Times New Roman" w:cs="Times New Roman"/>
          <w:sz w:val="24"/>
          <w:szCs w:val="24"/>
        </w:rPr>
        <w:t>® Spin miniprep columns (Qiagen) and sequenced using primer HJ7209 (5’ GTGGTTTGTCCAAACTCATC 3’) by Sanger sequencing (</w:t>
      </w:r>
      <w:proofErr w:type="spellStart"/>
      <w:r>
        <w:rPr>
          <w:rFonts w:ascii="Times New Roman" w:eastAsia="Times New Roman" w:hAnsi="Times New Roman" w:cs="Times New Roman"/>
          <w:sz w:val="24"/>
          <w:szCs w:val="24"/>
        </w:rPr>
        <w:t>Genewiz</w:t>
      </w:r>
      <w:proofErr w:type="spellEnd"/>
      <w:r>
        <w:rPr>
          <w:rFonts w:ascii="Times New Roman" w:eastAsia="Times New Roman" w:hAnsi="Times New Roman" w:cs="Times New Roman"/>
          <w:sz w:val="24"/>
          <w:szCs w:val="24"/>
        </w:rPr>
        <w:t>, South Plainfield, NJ) to determine the representation of the constructs.</w:t>
      </w:r>
    </w:p>
    <w:p w14:paraId="14BC7EAD" w14:textId="77777777" w:rsidR="00261DBB" w:rsidRDefault="00261DBB" w:rsidP="00261DBB">
      <w:pPr>
        <w:spacing w:before="24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Culturing and transfection of SH-SY5Y and SK-N-</w:t>
      </w:r>
      <w:proofErr w:type="gramStart"/>
      <w:r>
        <w:rPr>
          <w:rFonts w:ascii="Times New Roman" w:eastAsia="Times New Roman" w:hAnsi="Times New Roman" w:cs="Times New Roman"/>
          <w:i/>
          <w:sz w:val="24"/>
          <w:szCs w:val="24"/>
        </w:rPr>
        <w:t>BE(</w:t>
      </w:r>
      <w:proofErr w:type="gramEnd"/>
      <w:r>
        <w:rPr>
          <w:rFonts w:ascii="Times New Roman" w:eastAsia="Times New Roman" w:hAnsi="Times New Roman" w:cs="Times New Roman"/>
          <w:i/>
          <w:sz w:val="24"/>
          <w:szCs w:val="24"/>
        </w:rPr>
        <w:t>2) cells</w:t>
      </w:r>
    </w:p>
    <w:p w14:paraId="28E318EF" w14:textId="124FC605" w:rsidR="00261DBB" w:rsidRDefault="00261DBB">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Two neuroblastoma cells lines, SH-SY5Y (CRl-2266, ATCC, Manassas, VA) and SK-N-BE(2) (CRL-2271, ATCC) were cultured in a 1:1 mixture of EMEM (ATCC) and F12K medium (10025-CV, Thermo Fisher Scientific) with 10% (vol/vol) fetal bovine serum (ATCC) and 1% penicillin and streptomycin.</w:t>
      </w:r>
      <w:r w:rsidR="00A461F7">
        <w:rPr>
          <w:rFonts w:ascii="Times New Roman" w:eastAsia="Times New Roman" w:hAnsi="Times New Roman" w:cs="Times New Roman"/>
          <w:sz w:val="24"/>
          <w:szCs w:val="24"/>
        </w:rPr>
        <w:t xml:space="preserve"> </w:t>
      </w:r>
      <w:r w:rsidR="00830B55">
        <w:rPr>
          <w:rFonts w:ascii="Times New Roman" w:eastAsia="Times New Roman" w:hAnsi="Times New Roman" w:cs="Times New Roman"/>
          <w:sz w:val="24"/>
          <w:szCs w:val="24"/>
        </w:rPr>
        <w:t xml:space="preserve">Cells were used </w:t>
      </w:r>
      <w:r w:rsidR="00A277CD">
        <w:rPr>
          <w:rFonts w:ascii="Times New Roman" w:eastAsia="Times New Roman" w:hAnsi="Times New Roman" w:cs="Times New Roman"/>
          <w:sz w:val="24"/>
          <w:szCs w:val="24"/>
        </w:rPr>
        <w:t xml:space="preserve">as received </w:t>
      </w:r>
      <w:r w:rsidR="00830B55">
        <w:rPr>
          <w:rFonts w:ascii="Times New Roman" w:eastAsia="Times New Roman" w:hAnsi="Times New Roman" w:cs="Times New Roman"/>
          <w:sz w:val="24"/>
          <w:szCs w:val="24"/>
        </w:rPr>
        <w:t xml:space="preserve">from </w:t>
      </w:r>
      <w:r w:rsidR="00A277CD">
        <w:rPr>
          <w:rFonts w:ascii="Times New Roman" w:eastAsia="Times New Roman" w:hAnsi="Times New Roman" w:cs="Times New Roman"/>
          <w:sz w:val="24"/>
          <w:szCs w:val="24"/>
        </w:rPr>
        <w:t xml:space="preserve">the </w:t>
      </w:r>
      <w:bookmarkStart w:id="1" w:name="_GoBack"/>
      <w:bookmarkEnd w:id="1"/>
      <w:r w:rsidR="00830B55">
        <w:rPr>
          <w:rFonts w:ascii="Times New Roman" w:eastAsia="Times New Roman" w:hAnsi="Times New Roman" w:cs="Times New Roman"/>
          <w:sz w:val="24"/>
          <w:szCs w:val="24"/>
        </w:rPr>
        <w:t xml:space="preserve">manufacturer.  </w:t>
      </w:r>
      <w:r w:rsidR="00A461F7">
        <w:rPr>
          <w:rFonts w:ascii="Times New Roman" w:eastAsia="Times New Roman" w:hAnsi="Times New Roman" w:cs="Times New Roman"/>
          <w:sz w:val="24"/>
          <w:szCs w:val="24"/>
        </w:rPr>
        <w:t>C</w:t>
      </w:r>
      <w:r>
        <w:rPr>
          <w:rFonts w:ascii="Times New Roman" w:eastAsia="Times New Roman" w:hAnsi="Times New Roman" w:cs="Times New Roman"/>
          <w:sz w:val="24"/>
          <w:szCs w:val="24"/>
        </w:rPr>
        <w:t>ells were plated at a density of 9 x 10</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per well in a 9.5 cm</w:t>
      </w: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 xml:space="preserve">Corning® </w:t>
      </w:r>
      <w:proofErr w:type="spellStart"/>
      <w:r>
        <w:rPr>
          <w:rFonts w:ascii="Times New Roman" w:eastAsia="Times New Roman" w:hAnsi="Times New Roman" w:cs="Times New Roman"/>
          <w:sz w:val="24"/>
          <w:szCs w:val="24"/>
        </w:rPr>
        <w:t>CellBIND</w:t>
      </w:r>
      <w:proofErr w:type="spellEnd"/>
      <w:r>
        <w:rPr>
          <w:rFonts w:ascii="Times New Roman" w:eastAsia="Times New Roman" w:hAnsi="Times New Roman" w:cs="Times New Roman"/>
          <w:sz w:val="24"/>
          <w:szCs w:val="24"/>
        </w:rPr>
        <w:t>® 6-well dish</w:t>
      </w:r>
      <w:r w:rsidR="00A461F7">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(Corning, Corning, NY). 24 h after seeding (~70-80% confluence), the medium was changed to a similar medium but without antibiotics. Cells were transfected with 1.5 µg of plasmid library using 6 µL of X-</w:t>
      </w:r>
      <w:proofErr w:type="spellStart"/>
      <w:r>
        <w:rPr>
          <w:rFonts w:ascii="Times New Roman" w:eastAsia="Times New Roman" w:hAnsi="Times New Roman" w:cs="Times New Roman"/>
          <w:sz w:val="24"/>
          <w:szCs w:val="24"/>
        </w:rPr>
        <w:t>tremeGENE</w:t>
      </w:r>
      <w:proofErr w:type="spellEnd"/>
      <w:r>
        <w:rPr>
          <w:rFonts w:ascii="Times New Roman" w:eastAsia="Times New Roman" w:hAnsi="Times New Roman" w:cs="Times New Roman"/>
          <w:sz w:val="24"/>
          <w:szCs w:val="24"/>
        </w:rPr>
        <w:t xml:space="preserve"> HP DNA transfection reagent (4:1 reagent-to-DNA ratio</w:t>
      </w:r>
      <w:r w:rsidR="00A461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Millipore Sigma, St. Louis, MO) in 200 µL Opti-MEM reduced serum medium (Thermo Fisher Scientific). At 42 h post transfection, cells were washed once with 2 mL cold 1X phosphate-buffered saline and resuspended in 700 µL of </w:t>
      </w:r>
      <w:proofErr w:type="spellStart"/>
      <w:r>
        <w:rPr>
          <w:rFonts w:ascii="Times New Roman" w:eastAsia="Times New Roman" w:hAnsi="Times New Roman" w:cs="Times New Roman"/>
          <w:sz w:val="24"/>
          <w:szCs w:val="24"/>
        </w:rPr>
        <w:t>QIAzol</w:t>
      </w:r>
      <w:proofErr w:type="spellEnd"/>
      <w:r>
        <w:rPr>
          <w:rFonts w:ascii="Times New Roman" w:eastAsia="Times New Roman" w:hAnsi="Times New Roman" w:cs="Times New Roman"/>
          <w:sz w:val="24"/>
          <w:szCs w:val="24"/>
        </w:rPr>
        <w:t xml:space="preserve"> Lysis Reagent (Qiagen). Cells were harvested and combined from two wells of a 6-well dish for RNA </w:t>
      </w:r>
      <w:r w:rsidR="00A461F7">
        <w:rPr>
          <w:rFonts w:ascii="Times New Roman" w:eastAsia="Times New Roman" w:hAnsi="Times New Roman" w:cs="Times New Roman"/>
          <w:sz w:val="24"/>
          <w:szCs w:val="24"/>
        </w:rPr>
        <w:t xml:space="preserve">and DNA </w:t>
      </w:r>
      <w:r>
        <w:rPr>
          <w:rFonts w:ascii="Times New Roman" w:eastAsia="Times New Roman" w:hAnsi="Times New Roman" w:cs="Times New Roman"/>
          <w:sz w:val="24"/>
          <w:szCs w:val="24"/>
        </w:rPr>
        <w:t>isolation.</w:t>
      </w:r>
    </w:p>
    <w:p w14:paraId="297C25C6" w14:textId="71D2EAA6" w:rsidR="00261DBB" w:rsidRDefault="00261DBB" w:rsidP="00261DBB">
      <w:pPr>
        <w:spacing w:before="24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RNA </w:t>
      </w:r>
      <w:r w:rsidR="00FE42AF">
        <w:rPr>
          <w:rFonts w:ascii="Times New Roman" w:eastAsia="Times New Roman" w:hAnsi="Times New Roman" w:cs="Times New Roman"/>
          <w:i/>
          <w:sz w:val="24"/>
          <w:szCs w:val="24"/>
        </w:rPr>
        <w:t xml:space="preserve">and DNA </w:t>
      </w:r>
      <w:r>
        <w:rPr>
          <w:rFonts w:ascii="Times New Roman" w:eastAsia="Times New Roman" w:hAnsi="Times New Roman" w:cs="Times New Roman"/>
          <w:i/>
          <w:sz w:val="24"/>
          <w:szCs w:val="24"/>
        </w:rPr>
        <w:t>isolation and cDNA synthesis</w:t>
      </w:r>
    </w:p>
    <w:p w14:paraId="1AC1E649" w14:textId="26FC1965" w:rsidR="00261DBB" w:rsidRDefault="00FE42AF" w:rsidP="00261DBB">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plasmid DNA and </w:t>
      </w:r>
      <w:r w:rsidR="00261DBB">
        <w:rPr>
          <w:rFonts w:ascii="Times New Roman" w:eastAsia="Times New Roman" w:hAnsi="Times New Roman" w:cs="Times New Roman"/>
          <w:sz w:val="24"/>
          <w:szCs w:val="24"/>
        </w:rPr>
        <w:t xml:space="preserve">total RNA </w:t>
      </w:r>
      <w:r>
        <w:rPr>
          <w:rFonts w:ascii="Times New Roman" w:eastAsia="Times New Roman" w:hAnsi="Times New Roman" w:cs="Times New Roman"/>
          <w:sz w:val="24"/>
          <w:szCs w:val="24"/>
        </w:rPr>
        <w:t>were</w:t>
      </w:r>
      <w:r w:rsidR="00261DBB">
        <w:rPr>
          <w:rFonts w:ascii="Times New Roman" w:eastAsia="Times New Roman" w:hAnsi="Times New Roman" w:cs="Times New Roman"/>
          <w:sz w:val="24"/>
          <w:szCs w:val="24"/>
        </w:rPr>
        <w:t xml:space="preserve"> isolated from transiently transfected cells using </w:t>
      </w:r>
      <w:proofErr w:type="spellStart"/>
      <w:r w:rsidR="00261DBB">
        <w:rPr>
          <w:rFonts w:ascii="Times New Roman" w:eastAsia="Times New Roman" w:hAnsi="Times New Roman" w:cs="Times New Roman"/>
          <w:sz w:val="24"/>
          <w:szCs w:val="24"/>
        </w:rPr>
        <w:t>miRNeasy</w:t>
      </w:r>
      <w:proofErr w:type="spellEnd"/>
      <w:r w:rsidR="00261DBB">
        <w:rPr>
          <w:rFonts w:ascii="Times New Roman" w:eastAsia="Times New Roman" w:hAnsi="Times New Roman" w:cs="Times New Roman"/>
          <w:sz w:val="24"/>
          <w:szCs w:val="24"/>
        </w:rPr>
        <w:t xml:space="preserve"> mini kit (Qiagen) per manufacturer’s instructions</w:t>
      </w:r>
      <w:r>
        <w:rPr>
          <w:rFonts w:ascii="Times New Roman" w:eastAsia="Times New Roman" w:hAnsi="Times New Roman" w:cs="Times New Roman"/>
          <w:sz w:val="24"/>
          <w:szCs w:val="24"/>
        </w:rPr>
        <w:t xml:space="preserve">. After the upper aqueous phase was collected for RNA isolation, </w:t>
      </w:r>
      <w:r w:rsidR="00A461F7">
        <w:rPr>
          <w:rFonts w:ascii="Times New Roman" w:eastAsia="Times New Roman" w:hAnsi="Times New Roman" w:cs="Times New Roman"/>
          <w:sz w:val="24"/>
          <w:szCs w:val="24"/>
        </w:rPr>
        <w:t xml:space="preserve">DNA was extracted from </w:t>
      </w:r>
      <w:r>
        <w:rPr>
          <w:rFonts w:ascii="Times New Roman" w:eastAsia="Times New Roman" w:hAnsi="Times New Roman" w:cs="Times New Roman"/>
          <w:sz w:val="24"/>
          <w:szCs w:val="24"/>
        </w:rPr>
        <w:t xml:space="preserve">the interphase and the lower phenol-chloroform phase </w:t>
      </w:r>
      <w:r>
        <w:rPr>
          <w:rFonts w:ascii="Times New Roman" w:eastAsia="Times New Roman" w:hAnsi="Times New Roman" w:cs="Times New Roman"/>
          <w:sz w:val="24"/>
          <w:szCs w:val="24"/>
        </w:rPr>
        <w:lastRenderedPageBreak/>
        <w:t xml:space="preserve">using ethanol precipitation and </w:t>
      </w:r>
      <w:r w:rsidR="00A461F7">
        <w:rPr>
          <w:rFonts w:ascii="Times New Roman" w:eastAsia="Times New Roman" w:hAnsi="Times New Roman" w:cs="Times New Roman"/>
          <w:sz w:val="24"/>
          <w:szCs w:val="24"/>
        </w:rPr>
        <w:t xml:space="preserve">resuspended </w:t>
      </w:r>
      <w:r>
        <w:rPr>
          <w:rFonts w:ascii="Times New Roman" w:eastAsia="Times New Roman" w:hAnsi="Times New Roman" w:cs="Times New Roman"/>
          <w:sz w:val="24"/>
          <w:szCs w:val="24"/>
        </w:rPr>
        <w:t xml:space="preserve">in 100 µL of 8 mM NaOH. The plasmid DNA was then purified using </w:t>
      </w:r>
      <w:proofErr w:type="spellStart"/>
      <w:r>
        <w:rPr>
          <w:rFonts w:ascii="Times New Roman" w:eastAsia="Times New Roman" w:hAnsi="Times New Roman" w:cs="Times New Roman"/>
          <w:sz w:val="24"/>
          <w:szCs w:val="24"/>
        </w:rPr>
        <w:t>QIAprep</w:t>
      </w:r>
      <w:proofErr w:type="spellEnd"/>
      <w:r>
        <w:rPr>
          <w:rFonts w:ascii="Times New Roman" w:eastAsia="Times New Roman" w:hAnsi="Times New Roman" w:cs="Times New Roman"/>
          <w:sz w:val="24"/>
          <w:szCs w:val="24"/>
        </w:rPr>
        <w:t xml:space="preserve">® Spin miniprep columns (Qiagen). </w:t>
      </w:r>
      <w:r w:rsidR="00903D59">
        <w:rPr>
          <w:rFonts w:ascii="Times New Roman" w:eastAsia="Times New Roman" w:hAnsi="Times New Roman" w:cs="Times New Roman"/>
          <w:sz w:val="24"/>
          <w:szCs w:val="24"/>
        </w:rPr>
        <w:t xml:space="preserve">RNA was purified from the upper aqueous </w:t>
      </w:r>
      <w:r>
        <w:rPr>
          <w:rFonts w:ascii="Times New Roman" w:eastAsia="Times New Roman" w:hAnsi="Times New Roman" w:cs="Times New Roman"/>
          <w:sz w:val="24"/>
          <w:szCs w:val="24"/>
        </w:rPr>
        <w:t xml:space="preserve">phase using </w:t>
      </w:r>
      <w:proofErr w:type="spellStart"/>
      <w:r>
        <w:rPr>
          <w:rFonts w:ascii="Times New Roman" w:eastAsia="Times New Roman" w:hAnsi="Times New Roman" w:cs="Times New Roman"/>
          <w:sz w:val="24"/>
          <w:szCs w:val="24"/>
        </w:rPr>
        <w:t>miRNeasy</w:t>
      </w:r>
      <w:proofErr w:type="spellEnd"/>
      <w:r>
        <w:rPr>
          <w:rFonts w:ascii="Times New Roman" w:eastAsia="Times New Roman" w:hAnsi="Times New Roman" w:cs="Times New Roman"/>
          <w:sz w:val="24"/>
          <w:szCs w:val="24"/>
        </w:rPr>
        <w:t xml:space="preserve"> mini kit columns (Qiagen), </w:t>
      </w:r>
      <w:r w:rsidR="00261DBB">
        <w:rPr>
          <w:rFonts w:ascii="Times New Roman" w:eastAsia="Times New Roman" w:hAnsi="Times New Roman" w:cs="Times New Roman"/>
          <w:sz w:val="24"/>
          <w:szCs w:val="24"/>
        </w:rPr>
        <w:t>with on-column DNase treatmen</w:t>
      </w:r>
      <w:r>
        <w:rPr>
          <w:rFonts w:ascii="Times New Roman" w:eastAsia="Times New Roman" w:hAnsi="Times New Roman" w:cs="Times New Roman"/>
          <w:sz w:val="24"/>
          <w:szCs w:val="24"/>
        </w:rPr>
        <w:t>t</w:t>
      </w:r>
      <w:r w:rsidR="00261DBB">
        <w:rPr>
          <w:rFonts w:ascii="Times New Roman" w:eastAsia="Times New Roman" w:hAnsi="Times New Roman" w:cs="Times New Roman"/>
          <w:sz w:val="24"/>
          <w:szCs w:val="24"/>
        </w:rPr>
        <w:t xml:space="preserve">. The RNA quantity was measured using a </w:t>
      </w:r>
      <w:proofErr w:type="spellStart"/>
      <w:r w:rsidR="00261DBB">
        <w:rPr>
          <w:rFonts w:ascii="Times New Roman" w:eastAsia="Times New Roman" w:hAnsi="Times New Roman" w:cs="Times New Roman"/>
          <w:sz w:val="24"/>
          <w:szCs w:val="24"/>
        </w:rPr>
        <w:t>NanoDrop</w:t>
      </w:r>
      <w:r w:rsidR="00261DBB">
        <w:rPr>
          <w:rFonts w:ascii="Times New Roman" w:eastAsia="Times New Roman" w:hAnsi="Times New Roman" w:cs="Times New Roman"/>
          <w:sz w:val="24"/>
          <w:szCs w:val="24"/>
          <w:vertAlign w:val="superscript"/>
        </w:rPr>
        <w:t>TM</w:t>
      </w:r>
      <w:proofErr w:type="spellEnd"/>
      <w:r w:rsidR="00261DBB">
        <w:rPr>
          <w:rFonts w:ascii="Times New Roman" w:eastAsia="Times New Roman" w:hAnsi="Times New Roman" w:cs="Times New Roman"/>
          <w:sz w:val="24"/>
          <w:szCs w:val="24"/>
        </w:rPr>
        <w:t xml:space="preserve"> 2000 spectrophotometer (Thermo Fisher Scientific), and 1 µg of total RNA was used for cDNA synthesis using </w:t>
      </w:r>
      <w:proofErr w:type="spellStart"/>
      <w:r w:rsidR="00261DBB">
        <w:rPr>
          <w:rFonts w:ascii="Times New Roman" w:eastAsia="Times New Roman" w:hAnsi="Times New Roman" w:cs="Times New Roman"/>
          <w:sz w:val="24"/>
          <w:szCs w:val="24"/>
        </w:rPr>
        <w:t>QuantiTech</w:t>
      </w:r>
      <w:proofErr w:type="spellEnd"/>
      <w:r w:rsidR="00261DBB">
        <w:rPr>
          <w:rFonts w:ascii="Times New Roman" w:eastAsia="Times New Roman" w:hAnsi="Times New Roman" w:cs="Times New Roman"/>
          <w:sz w:val="24"/>
          <w:szCs w:val="24"/>
        </w:rPr>
        <w:t xml:space="preserve"> Reverse Transcription kit (Qiagen) with one of the four reporter-RNA specific primers (</w:t>
      </w:r>
      <w:r w:rsidR="00ED2263">
        <w:rPr>
          <w:rFonts w:ascii="Times New Roman" w:eastAsia="Times New Roman" w:hAnsi="Times New Roman" w:cs="Times New Roman"/>
          <w:sz w:val="24"/>
          <w:szCs w:val="24"/>
        </w:rPr>
        <w:t xml:space="preserve">HJ7210-HJ7213, </w:t>
      </w:r>
      <w:r w:rsidR="00261DBB" w:rsidRPr="00940EB7">
        <w:rPr>
          <w:rFonts w:ascii="Times New Roman" w:eastAsia="Times New Roman" w:hAnsi="Times New Roman" w:cs="Times New Roman"/>
          <w:b/>
          <w:sz w:val="24"/>
          <w:szCs w:val="24"/>
        </w:rPr>
        <w:t>Table S1</w:t>
      </w:r>
      <w:r w:rsidR="00261DBB">
        <w:rPr>
          <w:rFonts w:ascii="Times New Roman" w:eastAsia="Times New Roman" w:hAnsi="Times New Roman" w:cs="Times New Roman"/>
          <w:sz w:val="24"/>
          <w:szCs w:val="24"/>
        </w:rPr>
        <w:t>) in a 20 µL reaction.</w:t>
      </w:r>
    </w:p>
    <w:p w14:paraId="2F8B08D7" w14:textId="32DF7D76" w:rsidR="00261DBB" w:rsidRDefault="008B3ECE" w:rsidP="00261DBB">
      <w:pPr>
        <w:spacing w:before="24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Generating barcoded sequencing libraries from</w:t>
      </w:r>
      <w:r w:rsidR="00261DBB">
        <w:rPr>
          <w:rFonts w:ascii="Times New Roman" w:eastAsia="Times New Roman" w:hAnsi="Times New Roman" w:cs="Times New Roman"/>
          <w:i/>
          <w:sz w:val="24"/>
          <w:szCs w:val="24"/>
        </w:rPr>
        <w:t xml:space="preserve"> cDNAs and </w:t>
      </w:r>
      <w:r>
        <w:rPr>
          <w:rFonts w:ascii="Times New Roman" w:eastAsia="Times New Roman" w:hAnsi="Times New Roman" w:cs="Times New Roman"/>
          <w:i/>
          <w:sz w:val="24"/>
          <w:szCs w:val="24"/>
        </w:rPr>
        <w:t xml:space="preserve">plasmid </w:t>
      </w:r>
      <w:r w:rsidR="00261DBB">
        <w:rPr>
          <w:rFonts w:ascii="Times New Roman" w:eastAsia="Times New Roman" w:hAnsi="Times New Roman" w:cs="Times New Roman"/>
          <w:i/>
          <w:sz w:val="24"/>
          <w:szCs w:val="24"/>
        </w:rPr>
        <w:t>DNA</w:t>
      </w:r>
      <w:r>
        <w:rPr>
          <w:rFonts w:ascii="Times New Roman" w:eastAsia="Times New Roman" w:hAnsi="Times New Roman" w:cs="Times New Roman"/>
          <w:i/>
          <w:sz w:val="24"/>
          <w:szCs w:val="24"/>
        </w:rPr>
        <w:t>s</w:t>
      </w:r>
    </w:p>
    <w:p w14:paraId="03DEF35B" w14:textId="25E0AF0A" w:rsidR="00261DBB" w:rsidRDefault="00261DBB" w:rsidP="00261DBB">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generating sequencing libraries, PCR primers containing the flanking sequences from the vector</w:t>
      </w:r>
      <w:r w:rsidR="00265DB6">
        <w:rPr>
          <w:rFonts w:ascii="Times New Roman" w:eastAsia="Times New Roman" w:hAnsi="Times New Roman" w:cs="Times New Roman"/>
          <w:sz w:val="24"/>
          <w:szCs w:val="24"/>
        </w:rPr>
        <w:t xml:space="preserve"> (universal primer, 22 bp RP or FP),</w:t>
      </w:r>
      <w:r>
        <w:rPr>
          <w:rFonts w:ascii="Times New Roman" w:eastAsia="Times New Roman" w:hAnsi="Times New Roman" w:cs="Times New Roman"/>
          <w:sz w:val="24"/>
          <w:szCs w:val="24"/>
        </w:rPr>
        <w:t xml:space="preserve"> a set of unique molecular </w:t>
      </w:r>
      <w:r w:rsidR="00AC5EED">
        <w:rPr>
          <w:rFonts w:ascii="Times New Roman" w:eastAsia="Times New Roman" w:hAnsi="Times New Roman" w:cs="Times New Roman"/>
          <w:sz w:val="24"/>
          <w:szCs w:val="24"/>
        </w:rPr>
        <w:t xml:space="preserve">indices </w:t>
      </w:r>
      <w:r>
        <w:rPr>
          <w:rFonts w:ascii="Times New Roman" w:eastAsia="Times New Roman" w:hAnsi="Times New Roman" w:cs="Times New Roman"/>
          <w:sz w:val="24"/>
          <w:szCs w:val="24"/>
        </w:rPr>
        <w:t>(UMI</w:t>
      </w:r>
      <w:r w:rsidR="00AC5EED">
        <w:rPr>
          <w:rFonts w:ascii="Times New Roman" w:eastAsia="Times New Roman" w:hAnsi="Times New Roman" w:cs="Times New Roman"/>
          <w:sz w:val="24"/>
          <w:szCs w:val="24"/>
        </w:rPr>
        <w:t>s</w:t>
      </w:r>
      <w:r>
        <w:rPr>
          <w:rFonts w:ascii="Times New Roman" w:eastAsia="Times New Roman" w:hAnsi="Times New Roman" w:cs="Times New Roman"/>
          <w:sz w:val="24"/>
          <w:szCs w:val="24"/>
        </w:rPr>
        <w:t>, 10 random nucleotides</w:t>
      </w:r>
      <w:r w:rsidR="008B3E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reduce PCR bias</w:t>
      </w:r>
      <w:r w:rsidR="008B3ECE">
        <w:rPr>
          <w:rFonts w:ascii="Times New Roman" w:eastAsia="Times New Roman" w:hAnsi="Times New Roman" w:cs="Times New Roman"/>
          <w:sz w:val="24"/>
          <w:szCs w:val="24"/>
        </w:rPr>
        <w:t xml:space="preserve">) </w:t>
      </w:r>
      <w:r w:rsidR="00265DB6">
        <w:rPr>
          <w:rFonts w:ascii="Times New Roman" w:eastAsia="Times New Roman" w:hAnsi="Times New Roman" w:cs="Times New Roman"/>
          <w:sz w:val="24"/>
          <w:szCs w:val="24"/>
        </w:rPr>
        <w:t xml:space="preserve">and a sample barcode (BC, 9-12 bp with staggered sequences, to reduce low sequencing complexity problems) </w:t>
      </w:r>
      <w:r w:rsidR="008B3ECE">
        <w:rPr>
          <w:rFonts w:ascii="Times New Roman" w:eastAsia="Times New Roman" w:hAnsi="Times New Roman" w:cs="Times New Roman"/>
          <w:sz w:val="24"/>
          <w:szCs w:val="24"/>
        </w:rPr>
        <w:t>were used</w:t>
      </w:r>
      <w:r w:rsidR="0034130E">
        <w:rPr>
          <w:rFonts w:ascii="Times New Roman" w:eastAsia="Times New Roman" w:hAnsi="Times New Roman" w:cs="Times New Roman"/>
          <w:sz w:val="24"/>
          <w:szCs w:val="24"/>
        </w:rPr>
        <w:t xml:space="preserve"> (</w:t>
      </w:r>
      <w:r w:rsidR="0034130E" w:rsidRPr="000B49B9">
        <w:rPr>
          <w:rFonts w:ascii="Times New Roman" w:eastAsia="Times New Roman" w:hAnsi="Times New Roman" w:cs="Times New Roman"/>
          <w:b/>
          <w:sz w:val="24"/>
          <w:szCs w:val="24"/>
        </w:rPr>
        <w:t>Table S</w:t>
      </w:r>
      <w:r w:rsidR="0034130E">
        <w:rPr>
          <w:rFonts w:ascii="Times New Roman" w:eastAsia="Times New Roman" w:hAnsi="Times New Roman" w:cs="Times New Roman"/>
          <w:b/>
          <w:sz w:val="24"/>
          <w:szCs w:val="24"/>
        </w:rPr>
        <w:t>1</w:t>
      </w:r>
      <w:r w:rsidR="001E6722">
        <w:rPr>
          <w:rFonts w:ascii="Times New Roman" w:eastAsia="Times New Roman" w:hAnsi="Times New Roman" w:cs="Times New Roman"/>
          <w:b/>
          <w:sz w:val="24"/>
          <w:szCs w:val="24"/>
        </w:rPr>
        <w:t xml:space="preserve">, </w:t>
      </w:r>
      <w:r w:rsidR="001E6722" w:rsidRPr="0067529F">
        <w:rPr>
          <w:rFonts w:ascii="Times New Roman" w:eastAsia="Times New Roman" w:hAnsi="Times New Roman" w:cs="Times New Roman"/>
          <w:b/>
          <w:sz w:val="24"/>
          <w:szCs w:val="24"/>
        </w:rPr>
        <w:t>Figure S2</w:t>
      </w:r>
      <w:r w:rsidR="0034130E">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00A65E05">
        <w:rPr>
          <w:rFonts w:ascii="Times New Roman" w:eastAsia="Times New Roman" w:hAnsi="Times New Roman" w:cs="Times New Roman"/>
          <w:sz w:val="24"/>
          <w:szCs w:val="24"/>
        </w:rPr>
        <w:t xml:space="preserve">Partial </w:t>
      </w:r>
      <w:r>
        <w:rPr>
          <w:rFonts w:ascii="Times New Roman" w:eastAsia="Times New Roman" w:hAnsi="Times New Roman" w:cs="Times New Roman"/>
          <w:sz w:val="24"/>
          <w:szCs w:val="24"/>
        </w:rPr>
        <w:t xml:space="preserve">Illumina adapter sequences </w:t>
      </w:r>
      <w:r w:rsidR="00265DB6">
        <w:rPr>
          <w:rFonts w:ascii="Times New Roman" w:eastAsia="Times New Roman" w:hAnsi="Times New Roman" w:cs="Times New Roman"/>
          <w:sz w:val="24"/>
          <w:szCs w:val="24"/>
        </w:rPr>
        <w:t xml:space="preserve">(20 bp R1 or 21 bp R2) </w:t>
      </w:r>
      <w:r>
        <w:rPr>
          <w:rFonts w:ascii="Times New Roman" w:eastAsia="Times New Roman" w:hAnsi="Times New Roman" w:cs="Times New Roman"/>
          <w:sz w:val="24"/>
          <w:szCs w:val="24"/>
        </w:rPr>
        <w:t xml:space="preserve">were </w:t>
      </w:r>
      <w:r w:rsidR="008B3ECE">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included on the primers to facilitate the library preparation (</w:t>
      </w:r>
      <w:r w:rsidR="009A399C" w:rsidRPr="000B49B9">
        <w:rPr>
          <w:rFonts w:ascii="Times New Roman" w:eastAsia="Times New Roman" w:hAnsi="Times New Roman" w:cs="Times New Roman"/>
          <w:b/>
          <w:sz w:val="24"/>
          <w:szCs w:val="24"/>
        </w:rPr>
        <w:t>Table S</w:t>
      </w:r>
      <w:r w:rsidR="009A399C">
        <w:rPr>
          <w:rFonts w:ascii="Times New Roman" w:eastAsia="Times New Roman" w:hAnsi="Times New Roman" w:cs="Times New Roman"/>
          <w:b/>
          <w:sz w:val="24"/>
          <w:szCs w:val="24"/>
        </w:rPr>
        <w:t xml:space="preserve">1, </w:t>
      </w:r>
      <w:r w:rsidRPr="0067529F">
        <w:rPr>
          <w:rFonts w:ascii="Times New Roman" w:eastAsia="Times New Roman" w:hAnsi="Times New Roman" w:cs="Times New Roman"/>
          <w:b/>
          <w:sz w:val="24"/>
          <w:szCs w:val="24"/>
        </w:rPr>
        <w:t>Figure S2</w:t>
      </w:r>
      <w:r>
        <w:rPr>
          <w:rFonts w:ascii="Times New Roman" w:eastAsia="Times New Roman" w:hAnsi="Times New Roman" w:cs="Times New Roman"/>
          <w:sz w:val="24"/>
          <w:szCs w:val="24"/>
        </w:rPr>
        <w:t xml:space="preserve">). The first PCR was performed using 2 µL of unpurified cDNA </w:t>
      </w:r>
      <w:r w:rsidR="00ED2263">
        <w:rPr>
          <w:rFonts w:ascii="Times New Roman" w:eastAsia="Times New Roman" w:hAnsi="Times New Roman" w:cs="Times New Roman"/>
          <w:sz w:val="24"/>
          <w:szCs w:val="24"/>
        </w:rPr>
        <w:t xml:space="preserve">and adding </w:t>
      </w:r>
      <w:r>
        <w:rPr>
          <w:rFonts w:ascii="Times New Roman" w:eastAsia="Times New Roman" w:hAnsi="Times New Roman" w:cs="Times New Roman"/>
          <w:sz w:val="24"/>
          <w:szCs w:val="24"/>
        </w:rPr>
        <w:t>0.1 µM of one of the primers (HJ7214-</w:t>
      </w:r>
      <w:r w:rsidR="00ED2263">
        <w:rPr>
          <w:rFonts w:ascii="Times New Roman" w:eastAsia="Times New Roman" w:hAnsi="Times New Roman" w:cs="Times New Roman"/>
          <w:sz w:val="24"/>
          <w:szCs w:val="24"/>
        </w:rPr>
        <w:t>HJ</w:t>
      </w:r>
      <w:r>
        <w:rPr>
          <w:rFonts w:ascii="Times New Roman" w:eastAsia="Times New Roman" w:hAnsi="Times New Roman" w:cs="Times New Roman"/>
          <w:sz w:val="24"/>
          <w:szCs w:val="24"/>
        </w:rPr>
        <w:t xml:space="preserve">7219; </w:t>
      </w:r>
      <w:r w:rsidRPr="002512BA">
        <w:rPr>
          <w:rFonts w:ascii="Times New Roman" w:eastAsia="Times New Roman" w:hAnsi="Times New Roman" w:cs="Times New Roman"/>
          <w:b/>
          <w:sz w:val="24"/>
          <w:szCs w:val="24"/>
        </w:rPr>
        <w:t>Table S1</w:t>
      </w:r>
      <w:r w:rsidR="00ED2263" w:rsidRPr="002512BA">
        <w:rPr>
          <w:rFonts w:ascii="Times New Roman" w:eastAsia="Times New Roman" w:hAnsi="Times New Roman" w:cs="Times New Roman"/>
          <w:sz w:val="24"/>
          <w:szCs w:val="24"/>
        </w:rPr>
        <w:t xml:space="preserve">; the </w:t>
      </w:r>
      <w:r w:rsidR="00ED2263">
        <w:rPr>
          <w:rFonts w:ascii="Times New Roman" w:eastAsia="Times New Roman" w:hAnsi="Times New Roman" w:cs="Times New Roman"/>
          <w:sz w:val="24"/>
          <w:szCs w:val="24"/>
        </w:rPr>
        <w:t>primer carried over from cDNA synthesis was also present</w:t>
      </w:r>
      <w:r>
        <w:rPr>
          <w:rFonts w:ascii="Times New Roman" w:eastAsia="Times New Roman" w:hAnsi="Times New Roman" w:cs="Times New Roman"/>
          <w:sz w:val="24"/>
          <w:szCs w:val="24"/>
        </w:rPr>
        <w:t xml:space="preserve">) in a 20 µL reaction using the following conditions: 98 °C for 30 s, 10 cycles of 98 °C for 5 s, 65 °C for 10 s, with a final extension at 72 °C for 5 min. </w:t>
      </w:r>
    </w:p>
    <w:p w14:paraId="1B2A95F8" w14:textId="37A7C6DC" w:rsidR="00261DBB" w:rsidRPr="000B49B9" w:rsidRDefault="00261DBB" w:rsidP="002C0C25">
      <w:pPr>
        <w:spacing w:before="240" w:after="0" w:line="480" w:lineRule="auto"/>
        <w:jc w:val="center"/>
        <w:rPr>
          <w:rFonts w:ascii="Times New Roman" w:eastAsia="Times New Roman" w:hAnsi="Times New Roman" w:cs="Times New Roman"/>
          <w:b/>
          <w:sz w:val="24"/>
          <w:szCs w:val="24"/>
        </w:rPr>
      </w:pPr>
      <w:r w:rsidRPr="000B49B9">
        <w:rPr>
          <w:rFonts w:ascii="Times New Roman" w:eastAsia="Times New Roman" w:hAnsi="Times New Roman" w:cs="Times New Roman"/>
          <w:b/>
          <w:sz w:val="24"/>
          <w:szCs w:val="24"/>
        </w:rPr>
        <w:t>Table S</w:t>
      </w:r>
      <w:r>
        <w:rPr>
          <w:rFonts w:ascii="Times New Roman" w:eastAsia="Times New Roman" w:hAnsi="Times New Roman" w:cs="Times New Roman"/>
          <w:b/>
          <w:sz w:val="24"/>
          <w:szCs w:val="24"/>
        </w:rPr>
        <w:t>1</w:t>
      </w:r>
      <w:r w:rsidRPr="000B49B9">
        <w:rPr>
          <w:rFonts w:ascii="Times New Roman" w:eastAsia="Times New Roman" w:hAnsi="Times New Roman" w:cs="Times New Roman"/>
          <w:b/>
          <w:sz w:val="24"/>
          <w:szCs w:val="24"/>
        </w:rPr>
        <w:t xml:space="preserve">. Primers used for </w:t>
      </w:r>
      <w:r w:rsidR="00EB20D1">
        <w:rPr>
          <w:rFonts w:ascii="Times New Roman" w:eastAsia="Times New Roman" w:hAnsi="Times New Roman" w:cs="Times New Roman"/>
          <w:b/>
          <w:sz w:val="24"/>
          <w:szCs w:val="24"/>
        </w:rPr>
        <w:t>barcoding</w:t>
      </w:r>
      <w:r w:rsidR="00EB20D1" w:rsidRPr="000B49B9">
        <w:rPr>
          <w:rFonts w:ascii="Times New Roman" w:eastAsia="Times New Roman" w:hAnsi="Times New Roman" w:cs="Times New Roman"/>
          <w:b/>
          <w:sz w:val="24"/>
          <w:szCs w:val="24"/>
        </w:rPr>
        <w:t xml:space="preserve"> </w:t>
      </w:r>
      <w:r w:rsidR="002E3153" w:rsidRPr="002E3153">
        <w:rPr>
          <w:rFonts w:ascii="Times New Roman" w:eastAsia="Times New Roman" w:hAnsi="Times New Roman" w:cs="Times New Roman"/>
          <w:b/>
          <w:sz w:val="24"/>
          <w:szCs w:val="24"/>
        </w:rPr>
        <w:t>cDNAs and plasmid DNAs</w:t>
      </w:r>
    </w:p>
    <w:tbl>
      <w:tblPr>
        <w:tblW w:w="9438" w:type="dxa"/>
        <w:tblLayout w:type="fixed"/>
        <w:tblLook w:val="04A0" w:firstRow="1" w:lastRow="0" w:firstColumn="1" w:lastColumn="0" w:noHBand="0" w:noVBand="1"/>
      </w:tblPr>
      <w:tblGrid>
        <w:gridCol w:w="906"/>
        <w:gridCol w:w="1992"/>
        <w:gridCol w:w="6540"/>
      </w:tblGrid>
      <w:tr w:rsidR="00261DBB" w:rsidRPr="00FC1782" w14:paraId="23AC1247"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4BC80F81" w14:textId="77777777" w:rsidR="00261DBB" w:rsidRPr="000B49B9" w:rsidRDefault="00261DBB" w:rsidP="00261DBB">
            <w:pPr>
              <w:spacing w:after="0" w:line="240" w:lineRule="auto"/>
              <w:jc w:val="center"/>
              <w:rPr>
                <w:rFonts w:ascii="Arial" w:eastAsia="Times New Roman" w:hAnsi="Arial" w:cs="Arial"/>
                <w:b/>
                <w:bCs/>
                <w:color w:val="000000"/>
                <w:sz w:val="20"/>
                <w:szCs w:val="20"/>
              </w:rPr>
            </w:pPr>
            <w:r w:rsidRPr="000B49B9">
              <w:rPr>
                <w:rFonts w:ascii="Arial" w:eastAsia="Times New Roman" w:hAnsi="Arial" w:cs="Arial"/>
                <w:b/>
                <w:bCs/>
                <w:color w:val="000000"/>
                <w:sz w:val="20"/>
                <w:szCs w:val="20"/>
              </w:rPr>
              <w:t>Name</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55079B7B" w14:textId="77777777" w:rsidR="00261DBB" w:rsidRPr="000B49B9" w:rsidRDefault="00261DBB" w:rsidP="00261DBB">
            <w:pPr>
              <w:spacing w:after="0" w:line="240" w:lineRule="auto"/>
              <w:jc w:val="center"/>
              <w:rPr>
                <w:rFonts w:ascii="Arial" w:eastAsia="Times New Roman" w:hAnsi="Arial" w:cs="Arial"/>
                <w:b/>
                <w:bCs/>
                <w:color w:val="000000"/>
                <w:sz w:val="20"/>
                <w:szCs w:val="20"/>
              </w:rPr>
            </w:pPr>
            <w:r w:rsidRPr="000B49B9">
              <w:rPr>
                <w:rFonts w:ascii="Arial" w:eastAsia="Times New Roman" w:hAnsi="Arial" w:cs="Arial"/>
                <w:b/>
                <w:bCs/>
                <w:color w:val="000000"/>
                <w:sz w:val="20"/>
                <w:szCs w:val="20"/>
              </w:rPr>
              <w:t>Description</w:t>
            </w:r>
          </w:p>
        </w:tc>
        <w:tc>
          <w:tcPr>
            <w:tcW w:w="6540" w:type="dxa"/>
            <w:tcBorders>
              <w:top w:val="single" w:sz="4" w:space="0" w:color="auto"/>
              <w:left w:val="single" w:sz="4" w:space="0" w:color="auto"/>
              <w:bottom w:val="single" w:sz="4" w:space="0" w:color="auto"/>
              <w:right w:val="nil"/>
            </w:tcBorders>
            <w:shd w:val="clear" w:color="auto" w:fill="auto"/>
            <w:noWrap/>
            <w:hideMark/>
          </w:tcPr>
          <w:p w14:paraId="1FE4B2CC" w14:textId="77777777" w:rsidR="00261DBB" w:rsidRPr="000B49B9" w:rsidRDefault="00261DBB" w:rsidP="00261DBB">
            <w:pPr>
              <w:spacing w:after="0" w:line="240" w:lineRule="auto"/>
              <w:jc w:val="center"/>
              <w:rPr>
                <w:rFonts w:ascii="Arial" w:eastAsia="Times New Roman" w:hAnsi="Arial" w:cs="Arial"/>
                <w:b/>
                <w:bCs/>
                <w:color w:val="000000"/>
                <w:sz w:val="20"/>
                <w:szCs w:val="20"/>
              </w:rPr>
            </w:pPr>
            <w:r w:rsidRPr="000B49B9">
              <w:rPr>
                <w:rFonts w:ascii="Arial" w:eastAsia="Times New Roman" w:hAnsi="Arial" w:cs="Arial"/>
                <w:b/>
                <w:bCs/>
                <w:color w:val="000000"/>
                <w:sz w:val="20"/>
                <w:szCs w:val="20"/>
              </w:rPr>
              <w:t>Sequence</w:t>
            </w:r>
          </w:p>
        </w:tc>
      </w:tr>
      <w:tr w:rsidR="00261DBB" w:rsidRPr="00FC1782" w14:paraId="37BDC601"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1B46034A"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HJ7210</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67F8EB06"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1st strand-cDNA</w:t>
            </w:r>
          </w:p>
        </w:tc>
        <w:tc>
          <w:tcPr>
            <w:tcW w:w="6540" w:type="dxa"/>
            <w:tcBorders>
              <w:top w:val="single" w:sz="4" w:space="0" w:color="auto"/>
              <w:left w:val="single" w:sz="4" w:space="0" w:color="auto"/>
              <w:bottom w:val="single" w:sz="4" w:space="0" w:color="auto"/>
              <w:right w:val="nil"/>
            </w:tcBorders>
            <w:shd w:val="clear" w:color="auto" w:fill="auto"/>
            <w:noWrap/>
            <w:hideMark/>
          </w:tcPr>
          <w:p w14:paraId="535D2769"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 xml:space="preserve">ACA CGA CGC TCT TCC GAT CTN TAG GCT CTN NNN </w:t>
            </w:r>
            <w:proofErr w:type="spellStart"/>
            <w:r w:rsidRPr="000B49B9">
              <w:rPr>
                <w:rFonts w:ascii="Arial" w:eastAsia="Times New Roman" w:hAnsi="Arial" w:cs="Arial"/>
                <w:color w:val="000000"/>
                <w:sz w:val="20"/>
                <w:szCs w:val="20"/>
              </w:rPr>
              <w:t>NNN</w:t>
            </w:r>
            <w:proofErr w:type="spellEnd"/>
            <w:r w:rsidRPr="000B49B9">
              <w:rPr>
                <w:rFonts w:ascii="Arial" w:eastAsia="Times New Roman" w:hAnsi="Arial" w:cs="Arial"/>
                <w:color w:val="000000"/>
                <w:sz w:val="20"/>
                <w:szCs w:val="20"/>
              </w:rPr>
              <w:t xml:space="preserve"> </w:t>
            </w:r>
            <w:proofErr w:type="spellStart"/>
            <w:r w:rsidRPr="000B49B9">
              <w:rPr>
                <w:rFonts w:ascii="Arial" w:eastAsia="Times New Roman" w:hAnsi="Arial" w:cs="Arial"/>
                <w:color w:val="000000"/>
                <w:sz w:val="20"/>
                <w:szCs w:val="20"/>
              </w:rPr>
              <w:t>NNN</w:t>
            </w:r>
            <w:proofErr w:type="spellEnd"/>
            <w:r w:rsidRPr="000B49B9">
              <w:rPr>
                <w:rFonts w:ascii="Arial" w:eastAsia="Times New Roman" w:hAnsi="Arial" w:cs="Arial"/>
                <w:color w:val="000000"/>
                <w:sz w:val="20"/>
                <w:szCs w:val="20"/>
              </w:rPr>
              <w:t xml:space="preserve"> CGG CCG CCC CGA CTC TAG AAC G</w:t>
            </w:r>
          </w:p>
        </w:tc>
      </w:tr>
      <w:tr w:rsidR="00261DBB" w:rsidRPr="00FC1782" w14:paraId="747C9E3A"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0661EC8F"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HJ7211</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75BCD568"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1st strand-cDNA</w:t>
            </w:r>
          </w:p>
        </w:tc>
        <w:tc>
          <w:tcPr>
            <w:tcW w:w="6540" w:type="dxa"/>
            <w:tcBorders>
              <w:top w:val="single" w:sz="4" w:space="0" w:color="auto"/>
              <w:left w:val="single" w:sz="4" w:space="0" w:color="auto"/>
              <w:bottom w:val="single" w:sz="4" w:space="0" w:color="auto"/>
              <w:right w:val="nil"/>
            </w:tcBorders>
            <w:shd w:val="clear" w:color="auto" w:fill="auto"/>
            <w:noWrap/>
            <w:hideMark/>
          </w:tcPr>
          <w:p w14:paraId="6853DE1B"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 xml:space="preserve">ACA CGA CGC TCT TCC GAT CTN NGA AGA CTG NNN </w:t>
            </w:r>
            <w:proofErr w:type="spellStart"/>
            <w:r w:rsidRPr="000B49B9">
              <w:rPr>
                <w:rFonts w:ascii="Arial" w:eastAsia="Times New Roman" w:hAnsi="Arial" w:cs="Arial"/>
                <w:color w:val="000000"/>
                <w:sz w:val="20"/>
                <w:szCs w:val="20"/>
              </w:rPr>
              <w:t>NNN</w:t>
            </w:r>
            <w:proofErr w:type="spellEnd"/>
            <w:r w:rsidRPr="000B49B9">
              <w:rPr>
                <w:rFonts w:ascii="Arial" w:eastAsia="Times New Roman" w:hAnsi="Arial" w:cs="Arial"/>
                <w:color w:val="000000"/>
                <w:sz w:val="20"/>
                <w:szCs w:val="20"/>
              </w:rPr>
              <w:t xml:space="preserve"> </w:t>
            </w:r>
            <w:proofErr w:type="spellStart"/>
            <w:r w:rsidRPr="000B49B9">
              <w:rPr>
                <w:rFonts w:ascii="Arial" w:eastAsia="Times New Roman" w:hAnsi="Arial" w:cs="Arial"/>
                <w:color w:val="000000"/>
                <w:sz w:val="20"/>
                <w:szCs w:val="20"/>
              </w:rPr>
              <w:t>NNN</w:t>
            </w:r>
            <w:proofErr w:type="spellEnd"/>
            <w:r w:rsidRPr="000B49B9">
              <w:rPr>
                <w:rFonts w:ascii="Arial" w:eastAsia="Times New Roman" w:hAnsi="Arial" w:cs="Arial"/>
                <w:color w:val="000000"/>
                <w:sz w:val="20"/>
                <w:szCs w:val="20"/>
              </w:rPr>
              <w:t xml:space="preserve"> NCG GCC </w:t>
            </w:r>
            <w:proofErr w:type="spellStart"/>
            <w:r w:rsidRPr="000B49B9">
              <w:rPr>
                <w:rFonts w:ascii="Arial" w:eastAsia="Times New Roman" w:hAnsi="Arial" w:cs="Arial"/>
                <w:color w:val="000000"/>
                <w:sz w:val="20"/>
                <w:szCs w:val="20"/>
              </w:rPr>
              <w:t>GCC</w:t>
            </w:r>
            <w:proofErr w:type="spellEnd"/>
            <w:r w:rsidRPr="000B49B9">
              <w:rPr>
                <w:rFonts w:ascii="Arial" w:eastAsia="Times New Roman" w:hAnsi="Arial" w:cs="Arial"/>
                <w:color w:val="000000"/>
                <w:sz w:val="20"/>
                <w:szCs w:val="20"/>
              </w:rPr>
              <w:t xml:space="preserve"> CCG ACT CTA GAA CG</w:t>
            </w:r>
          </w:p>
        </w:tc>
      </w:tr>
      <w:tr w:rsidR="00261DBB" w:rsidRPr="00FC1782" w14:paraId="76527262"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6BCF10E7"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HJ7212</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01C85540"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1st strand-cDNA</w:t>
            </w:r>
          </w:p>
        </w:tc>
        <w:tc>
          <w:tcPr>
            <w:tcW w:w="6540" w:type="dxa"/>
            <w:tcBorders>
              <w:top w:val="single" w:sz="4" w:space="0" w:color="auto"/>
              <w:left w:val="single" w:sz="4" w:space="0" w:color="auto"/>
              <w:bottom w:val="single" w:sz="4" w:space="0" w:color="auto"/>
              <w:right w:val="nil"/>
            </w:tcBorders>
            <w:shd w:val="clear" w:color="auto" w:fill="auto"/>
            <w:noWrap/>
            <w:hideMark/>
          </w:tcPr>
          <w:p w14:paraId="7D7B17F1"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 xml:space="preserve">ACA CGA CGC TCT TCC GAT CTN NNC ATT GCA CNN NNN </w:t>
            </w:r>
            <w:proofErr w:type="spellStart"/>
            <w:r w:rsidRPr="000B49B9">
              <w:rPr>
                <w:rFonts w:ascii="Arial" w:eastAsia="Times New Roman" w:hAnsi="Arial" w:cs="Arial"/>
                <w:color w:val="000000"/>
                <w:sz w:val="20"/>
                <w:szCs w:val="20"/>
              </w:rPr>
              <w:t>NNN</w:t>
            </w:r>
            <w:proofErr w:type="spellEnd"/>
            <w:r w:rsidRPr="000B49B9">
              <w:rPr>
                <w:rFonts w:ascii="Arial" w:eastAsia="Times New Roman" w:hAnsi="Arial" w:cs="Arial"/>
                <w:color w:val="000000"/>
                <w:sz w:val="20"/>
                <w:szCs w:val="20"/>
              </w:rPr>
              <w:t xml:space="preserve"> NNC GGC CGC CCC GAC TCT AGA ACG</w:t>
            </w:r>
          </w:p>
        </w:tc>
      </w:tr>
      <w:tr w:rsidR="00261DBB" w:rsidRPr="00FC1782" w14:paraId="2B8DF13E"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53FB17DB"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HJ7213</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62CF08F2"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1st strand-cDNA</w:t>
            </w:r>
          </w:p>
        </w:tc>
        <w:tc>
          <w:tcPr>
            <w:tcW w:w="6540" w:type="dxa"/>
            <w:tcBorders>
              <w:top w:val="single" w:sz="4" w:space="0" w:color="auto"/>
              <w:left w:val="single" w:sz="4" w:space="0" w:color="auto"/>
              <w:bottom w:val="single" w:sz="4" w:space="0" w:color="auto"/>
              <w:right w:val="nil"/>
            </w:tcBorders>
            <w:shd w:val="clear" w:color="auto" w:fill="auto"/>
            <w:noWrap/>
            <w:hideMark/>
          </w:tcPr>
          <w:p w14:paraId="3B970454"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 xml:space="preserve">ACA CGA CGC TCT TCC GAT CTN CGG AAG AAN NNN </w:t>
            </w:r>
            <w:proofErr w:type="spellStart"/>
            <w:r w:rsidRPr="000B49B9">
              <w:rPr>
                <w:rFonts w:ascii="Arial" w:eastAsia="Times New Roman" w:hAnsi="Arial" w:cs="Arial"/>
                <w:color w:val="000000"/>
                <w:sz w:val="20"/>
                <w:szCs w:val="20"/>
              </w:rPr>
              <w:t>NNN</w:t>
            </w:r>
            <w:proofErr w:type="spellEnd"/>
            <w:r w:rsidRPr="000B49B9">
              <w:rPr>
                <w:rFonts w:ascii="Arial" w:eastAsia="Times New Roman" w:hAnsi="Arial" w:cs="Arial"/>
                <w:color w:val="000000"/>
                <w:sz w:val="20"/>
                <w:szCs w:val="20"/>
              </w:rPr>
              <w:t xml:space="preserve"> </w:t>
            </w:r>
            <w:proofErr w:type="spellStart"/>
            <w:r w:rsidRPr="000B49B9">
              <w:rPr>
                <w:rFonts w:ascii="Arial" w:eastAsia="Times New Roman" w:hAnsi="Arial" w:cs="Arial"/>
                <w:color w:val="000000"/>
                <w:sz w:val="20"/>
                <w:szCs w:val="20"/>
              </w:rPr>
              <w:t>NNN</w:t>
            </w:r>
            <w:proofErr w:type="spellEnd"/>
            <w:r w:rsidRPr="000B49B9">
              <w:rPr>
                <w:rFonts w:ascii="Arial" w:eastAsia="Times New Roman" w:hAnsi="Arial" w:cs="Arial"/>
                <w:color w:val="000000"/>
                <w:sz w:val="20"/>
                <w:szCs w:val="20"/>
              </w:rPr>
              <w:t xml:space="preserve"> CGG CCG CCC CGA CTC TAG AAC G</w:t>
            </w:r>
          </w:p>
        </w:tc>
      </w:tr>
      <w:tr w:rsidR="00261DBB" w:rsidRPr="00FC1782" w14:paraId="7AFFED53"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7F6CB27C"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lastRenderedPageBreak/>
              <w:t>HJ7214</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08082C85"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2nd strand</w:t>
            </w:r>
          </w:p>
        </w:tc>
        <w:tc>
          <w:tcPr>
            <w:tcW w:w="6540" w:type="dxa"/>
            <w:tcBorders>
              <w:top w:val="single" w:sz="4" w:space="0" w:color="auto"/>
              <w:left w:val="single" w:sz="4" w:space="0" w:color="auto"/>
              <w:bottom w:val="single" w:sz="4" w:space="0" w:color="auto"/>
              <w:right w:val="nil"/>
            </w:tcBorders>
            <w:shd w:val="clear" w:color="auto" w:fill="auto"/>
            <w:noWrap/>
            <w:hideMark/>
          </w:tcPr>
          <w:p w14:paraId="3CA0AC54"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CAG ACG TGT GCT CTT CCG ATC NAA TCC AGG CGC CGT GTA ATT CTA GGA GCT C</w:t>
            </w:r>
          </w:p>
        </w:tc>
      </w:tr>
      <w:tr w:rsidR="00261DBB" w:rsidRPr="00FC1782" w14:paraId="08AE3BAF"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47408F0D"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HJ7215</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12BCAFFB"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2nd strand</w:t>
            </w:r>
          </w:p>
        </w:tc>
        <w:tc>
          <w:tcPr>
            <w:tcW w:w="6540" w:type="dxa"/>
            <w:tcBorders>
              <w:top w:val="single" w:sz="4" w:space="0" w:color="auto"/>
              <w:left w:val="single" w:sz="4" w:space="0" w:color="auto"/>
              <w:bottom w:val="single" w:sz="4" w:space="0" w:color="auto"/>
              <w:right w:val="nil"/>
            </w:tcBorders>
            <w:shd w:val="clear" w:color="auto" w:fill="auto"/>
            <w:noWrap/>
            <w:hideMark/>
          </w:tcPr>
          <w:p w14:paraId="6BB7E3E2"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 xml:space="preserve">CAG ACG TGT GCT CTT CCG ATC NNT GAG </w:t>
            </w:r>
            <w:proofErr w:type="spellStart"/>
            <w:r w:rsidRPr="000B49B9">
              <w:rPr>
                <w:rFonts w:ascii="Arial" w:eastAsia="Times New Roman" w:hAnsi="Arial" w:cs="Arial"/>
                <w:color w:val="000000"/>
                <w:sz w:val="20"/>
                <w:szCs w:val="20"/>
              </w:rPr>
              <w:t>GAG</w:t>
            </w:r>
            <w:proofErr w:type="spellEnd"/>
            <w:r w:rsidRPr="000B49B9">
              <w:rPr>
                <w:rFonts w:ascii="Arial" w:eastAsia="Times New Roman" w:hAnsi="Arial" w:cs="Arial"/>
                <w:color w:val="000000"/>
                <w:sz w:val="20"/>
                <w:szCs w:val="20"/>
              </w:rPr>
              <w:t xml:space="preserve"> ACG CCG TGT AAT TCT AGG AGC TC</w:t>
            </w:r>
          </w:p>
        </w:tc>
      </w:tr>
      <w:tr w:rsidR="00261DBB" w:rsidRPr="00FC1782" w14:paraId="2426ED63"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1F344F51"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HJ7216</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34D38662"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2nd strand</w:t>
            </w:r>
          </w:p>
        </w:tc>
        <w:tc>
          <w:tcPr>
            <w:tcW w:w="6540" w:type="dxa"/>
            <w:tcBorders>
              <w:top w:val="single" w:sz="4" w:space="0" w:color="auto"/>
              <w:left w:val="single" w:sz="4" w:space="0" w:color="auto"/>
              <w:bottom w:val="single" w:sz="4" w:space="0" w:color="auto"/>
              <w:right w:val="nil"/>
            </w:tcBorders>
            <w:shd w:val="clear" w:color="auto" w:fill="auto"/>
            <w:noWrap/>
            <w:hideMark/>
          </w:tcPr>
          <w:p w14:paraId="31D71AAB"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CAG ACG TGT GCT CTT CCG ATC NNN GAC TTG GAC GCC GTG TAA TTC TAG GAG CTC</w:t>
            </w:r>
          </w:p>
        </w:tc>
      </w:tr>
      <w:tr w:rsidR="00261DBB" w:rsidRPr="00FC1782" w14:paraId="54BAE89E"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046DAB96"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HJ7217</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7E5C4AF1"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2nd strand</w:t>
            </w:r>
          </w:p>
        </w:tc>
        <w:tc>
          <w:tcPr>
            <w:tcW w:w="6540" w:type="dxa"/>
            <w:tcBorders>
              <w:top w:val="single" w:sz="4" w:space="0" w:color="auto"/>
              <w:left w:val="single" w:sz="4" w:space="0" w:color="auto"/>
              <w:bottom w:val="single" w:sz="4" w:space="0" w:color="auto"/>
              <w:right w:val="nil"/>
            </w:tcBorders>
            <w:shd w:val="clear" w:color="auto" w:fill="auto"/>
            <w:noWrap/>
            <w:hideMark/>
          </w:tcPr>
          <w:p w14:paraId="35B3FB42"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CAG ACG TGT GCT CTT CCG ATC NTC TCA CCA CGC CGT GTA ATT CTA GGA GCT C</w:t>
            </w:r>
          </w:p>
        </w:tc>
      </w:tr>
      <w:tr w:rsidR="00261DBB" w:rsidRPr="00FC1782" w14:paraId="29A89FAB"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217AE6D8"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HJ7218</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02F6A019"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2nd strand</w:t>
            </w:r>
          </w:p>
        </w:tc>
        <w:tc>
          <w:tcPr>
            <w:tcW w:w="6540" w:type="dxa"/>
            <w:tcBorders>
              <w:top w:val="single" w:sz="4" w:space="0" w:color="auto"/>
              <w:left w:val="single" w:sz="4" w:space="0" w:color="auto"/>
              <w:bottom w:val="single" w:sz="4" w:space="0" w:color="auto"/>
              <w:right w:val="nil"/>
            </w:tcBorders>
            <w:shd w:val="clear" w:color="auto" w:fill="auto"/>
            <w:noWrap/>
            <w:hideMark/>
          </w:tcPr>
          <w:p w14:paraId="4A689854"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CAG ACG TGT GCT CTT CCG ATC NNG TGC GTT ACG CCG TGT AAT TCT AGG AGC TC</w:t>
            </w:r>
          </w:p>
        </w:tc>
      </w:tr>
      <w:tr w:rsidR="00261DBB" w:rsidRPr="00FC1782" w14:paraId="3344F583"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450222BC"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HJ7219</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7DFB684D"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2nd strand</w:t>
            </w:r>
          </w:p>
        </w:tc>
        <w:tc>
          <w:tcPr>
            <w:tcW w:w="6540" w:type="dxa"/>
            <w:tcBorders>
              <w:top w:val="single" w:sz="4" w:space="0" w:color="auto"/>
              <w:left w:val="single" w:sz="4" w:space="0" w:color="auto"/>
              <w:bottom w:val="single" w:sz="4" w:space="0" w:color="auto"/>
              <w:right w:val="nil"/>
            </w:tcBorders>
            <w:shd w:val="clear" w:color="auto" w:fill="auto"/>
            <w:noWrap/>
            <w:hideMark/>
          </w:tcPr>
          <w:p w14:paraId="30DD424B"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CAG ACG TGT GCT CTT CCG ATC NNN TCA TCG AGC GCC GTG TAA TTC TAG GAG CTC</w:t>
            </w:r>
          </w:p>
        </w:tc>
      </w:tr>
      <w:tr w:rsidR="00261DBB" w:rsidRPr="00FC1782" w14:paraId="7C2463BC" w14:textId="77777777" w:rsidTr="002B0F43">
        <w:trPr>
          <w:trHeight w:val="320"/>
        </w:trPr>
        <w:tc>
          <w:tcPr>
            <w:tcW w:w="906" w:type="dxa"/>
            <w:tcBorders>
              <w:top w:val="single" w:sz="4" w:space="0" w:color="auto"/>
              <w:left w:val="nil"/>
              <w:bottom w:val="single" w:sz="4" w:space="0" w:color="auto"/>
              <w:right w:val="single" w:sz="4" w:space="0" w:color="auto"/>
            </w:tcBorders>
            <w:shd w:val="clear" w:color="auto" w:fill="auto"/>
            <w:noWrap/>
            <w:hideMark/>
          </w:tcPr>
          <w:p w14:paraId="778B7A41"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HJ7220</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3CDDFD62"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Passport-Seq-PCR</w:t>
            </w:r>
          </w:p>
        </w:tc>
        <w:tc>
          <w:tcPr>
            <w:tcW w:w="6540" w:type="dxa"/>
            <w:tcBorders>
              <w:top w:val="single" w:sz="4" w:space="0" w:color="auto"/>
              <w:left w:val="single" w:sz="4" w:space="0" w:color="auto"/>
              <w:bottom w:val="single" w:sz="4" w:space="0" w:color="auto"/>
              <w:right w:val="nil"/>
            </w:tcBorders>
            <w:shd w:val="clear" w:color="auto" w:fill="auto"/>
            <w:noWrap/>
            <w:hideMark/>
          </w:tcPr>
          <w:p w14:paraId="2B4E767D"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ACA CGA CGC TCT TCC GAT CT</w:t>
            </w:r>
          </w:p>
        </w:tc>
      </w:tr>
      <w:tr w:rsidR="00261DBB" w:rsidRPr="00FC1782" w14:paraId="3EAD6A75" w14:textId="77777777" w:rsidTr="002B0F43">
        <w:trPr>
          <w:trHeight w:val="333"/>
        </w:trPr>
        <w:tc>
          <w:tcPr>
            <w:tcW w:w="906" w:type="dxa"/>
            <w:tcBorders>
              <w:top w:val="single" w:sz="4" w:space="0" w:color="auto"/>
              <w:left w:val="nil"/>
              <w:bottom w:val="single" w:sz="4" w:space="0" w:color="auto"/>
              <w:right w:val="single" w:sz="4" w:space="0" w:color="auto"/>
            </w:tcBorders>
            <w:shd w:val="clear" w:color="auto" w:fill="auto"/>
            <w:noWrap/>
            <w:hideMark/>
          </w:tcPr>
          <w:p w14:paraId="1B132AB2"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HJ7221</w:t>
            </w:r>
          </w:p>
        </w:tc>
        <w:tc>
          <w:tcPr>
            <w:tcW w:w="1992" w:type="dxa"/>
            <w:tcBorders>
              <w:top w:val="single" w:sz="4" w:space="0" w:color="auto"/>
              <w:left w:val="single" w:sz="4" w:space="0" w:color="auto"/>
              <w:bottom w:val="single" w:sz="4" w:space="0" w:color="auto"/>
              <w:right w:val="single" w:sz="4" w:space="0" w:color="auto"/>
            </w:tcBorders>
            <w:shd w:val="clear" w:color="auto" w:fill="auto"/>
            <w:noWrap/>
            <w:hideMark/>
          </w:tcPr>
          <w:p w14:paraId="4959AAD5"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Passport-Seq-PCR</w:t>
            </w:r>
          </w:p>
        </w:tc>
        <w:tc>
          <w:tcPr>
            <w:tcW w:w="6540" w:type="dxa"/>
            <w:tcBorders>
              <w:top w:val="single" w:sz="4" w:space="0" w:color="auto"/>
              <w:left w:val="single" w:sz="4" w:space="0" w:color="auto"/>
              <w:bottom w:val="single" w:sz="4" w:space="0" w:color="auto"/>
              <w:right w:val="nil"/>
            </w:tcBorders>
            <w:shd w:val="clear" w:color="auto" w:fill="auto"/>
            <w:noWrap/>
            <w:hideMark/>
          </w:tcPr>
          <w:p w14:paraId="0FFB81C0" w14:textId="77777777" w:rsidR="00261DBB" w:rsidRPr="000B49B9" w:rsidRDefault="00261DBB" w:rsidP="002B0F43">
            <w:pPr>
              <w:spacing w:after="0" w:line="240" w:lineRule="auto"/>
              <w:jc w:val="both"/>
              <w:rPr>
                <w:rFonts w:ascii="Arial" w:eastAsia="Times New Roman" w:hAnsi="Arial" w:cs="Arial"/>
                <w:color w:val="000000"/>
                <w:sz w:val="20"/>
                <w:szCs w:val="20"/>
              </w:rPr>
            </w:pPr>
            <w:r w:rsidRPr="000B49B9">
              <w:rPr>
                <w:rFonts w:ascii="Arial" w:eastAsia="Times New Roman" w:hAnsi="Arial" w:cs="Arial"/>
                <w:color w:val="000000"/>
                <w:sz w:val="20"/>
                <w:szCs w:val="20"/>
              </w:rPr>
              <w:t>CAG ACG TGT GCT CTT CCG ATC</w:t>
            </w:r>
          </w:p>
        </w:tc>
      </w:tr>
    </w:tbl>
    <w:p w14:paraId="1DD9DDD4" w14:textId="5112C2B1" w:rsidR="00261DBB" w:rsidRDefault="00261DBB" w:rsidP="00261DBB">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PCR product</w:t>
      </w:r>
      <w:r w:rsidR="00FE0A1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FE0A15">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purified using HP PCR product purification kit (Millipore Sigma) and eluted in 20 µL TE (10 mM Tris-HCl, 1 mM EDTA, pH 8.0). 9.2 µL of the products from the initial PCR was then used as template for the second PCR using 0.2 µM primers HJ7220 (5’ ACA CGA CGC TCT TCC GAT CT 3’) and HJ7221 (5’ CAG ACG TGT GCT CTT CCG ATC 3’) under the following conditions: 98 °C for 30 s, 15-17 cycles of 98 °C for 5 s, 65 °C for 10 s, with a final extension at 72 °C for 5 min. After the second PCR, the products were purified using the HP PCR product purification kit (Millipore Sigma), and eluted in 20 µL low TE (0.1X TE). For control</w:t>
      </w:r>
      <w:r w:rsidR="00FE0A15">
        <w:rPr>
          <w:rFonts w:ascii="Times New Roman" w:eastAsia="Times New Roman" w:hAnsi="Times New Roman" w:cs="Times New Roman"/>
          <w:sz w:val="24"/>
          <w:szCs w:val="24"/>
        </w:rPr>
        <w:t>s</w:t>
      </w:r>
      <w:r>
        <w:rPr>
          <w:rFonts w:ascii="Times New Roman" w:eastAsia="Times New Roman" w:hAnsi="Times New Roman" w:cs="Times New Roman"/>
          <w:sz w:val="24"/>
          <w:szCs w:val="24"/>
        </w:rPr>
        <w:t>, the extracted plasmid</w:t>
      </w:r>
      <w:r w:rsidR="00FE0A15" w:rsidRPr="00FE0A15">
        <w:rPr>
          <w:rFonts w:ascii="Times New Roman" w:eastAsia="Times New Roman" w:hAnsi="Times New Roman" w:cs="Times New Roman"/>
          <w:sz w:val="24"/>
          <w:szCs w:val="24"/>
        </w:rPr>
        <w:t xml:space="preserve"> </w:t>
      </w:r>
      <w:r w:rsidR="00FE0A15">
        <w:rPr>
          <w:rFonts w:ascii="Times New Roman" w:eastAsia="Times New Roman" w:hAnsi="Times New Roman" w:cs="Times New Roman"/>
          <w:sz w:val="24"/>
          <w:szCs w:val="24"/>
        </w:rPr>
        <w:t>DNA</w:t>
      </w:r>
      <w:r>
        <w:rPr>
          <w:rFonts w:ascii="Times New Roman" w:eastAsia="Times New Roman" w:hAnsi="Times New Roman" w:cs="Times New Roman"/>
          <w:sz w:val="24"/>
          <w:szCs w:val="24"/>
        </w:rPr>
        <w:t xml:space="preserve">s </w:t>
      </w:r>
      <w:r w:rsidR="00FE0A15">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used as template</w:t>
      </w:r>
      <w:r w:rsidR="00FE0A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~150 </w:t>
      </w:r>
      <w:proofErr w:type="spellStart"/>
      <w:r>
        <w:rPr>
          <w:rFonts w:ascii="Times New Roman" w:eastAsia="Times New Roman" w:hAnsi="Times New Roman" w:cs="Times New Roman"/>
          <w:sz w:val="24"/>
          <w:szCs w:val="24"/>
        </w:rPr>
        <w:t>pg</w:t>
      </w:r>
      <w:proofErr w:type="spellEnd"/>
      <w:r>
        <w:rPr>
          <w:rFonts w:ascii="Times New Roman" w:eastAsia="Times New Roman" w:hAnsi="Times New Roman" w:cs="Times New Roman"/>
          <w:sz w:val="24"/>
          <w:szCs w:val="24"/>
        </w:rPr>
        <w:t xml:space="preserve"> of the template was used for the first PCR using one of the </w:t>
      </w:r>
      <w:r w:rsidR="00FE0A15">
        <w:rPr>
          <w:rFonts w:ascii="Times New Roman" w:eastAsia="Times New Roman" w:hAnsi="Times New Roman" w:cs="Times New Roman"/>
          <w:sz w:val="24"/>
          <w:szCs w:val="24"/>
        </w:rPr>
        <w:t xml:space="preserve">HJ7210-7213 </w:t>
      </w:r>
      <w:r>
        <w:rPr>
          <w:rFonts w:ascii="Times New Roman" w:eastAsia="Times New Roman" w:hAnsi="Times New Roman" w:cs="Times New Roman"/>
          <w:sz w:val="24"/>
          <w:szCs w:val="24"/>
        </w:rPr>
        <w:t>primers and one of the</w:t>
      </w:r>
      <w:r w:rsidR="00FE0A15" w:rsidRPr="00FE0A15">
        <w:rPr>
          <w:rFonts w:ascii="Times New Roman" w:eastAsia="Times New Roman" w:hAnsi="Times New Roman" w:cs="Times New Roman"/>
          <w:sz w:val="24"/>
          <w:szCs w:val="24"/>
        </w:rPr>
        <w:t xml:space="preserve"> </w:t>
      </w:r>
      <w:r w:rsidR="00FE0A15">
        <w:rPr>
          <w:rFonts w:ascii="Times New Roman" w:eastAsia="Times New Roman" w:hAnsi="Times New Roman" w:cs="Times New Roman"/>
          <w:sz w:val="24"/>
          <w:szCs w:val="24"/>
        </w:rPr>
        <w:t>HJ7214-HJ7219</w:t>
      </w:r>
      <w:r>
        <w:rPr>
          <w:rFonts w:ascii="Times New Roman" w:eastAsia="Times New Roman" w:hAnsi="Times New Roman" w:cs="Times New Roman"/>
          <w:sz w:val="24"/>
          <w:szCs w:val="24"/>
        </w:rPr>
        <w:t xml:space="preserve"> primers</w:t>
      </w:r>
      <w:r w:rsidR="00FE0A15">
        <w:rPr>
          <w:rFonts w:ascii="Times New Roman" w:eastAsia="Times New Roman" w:hAnsi="Times New Roman" w:cs="Times New Roman"/>
          <w:sz w:val="24"/>
          <w:szCs w:val="24"/>
        </w:rPr>
        <w:t>, both at</w:t>
      </w:r>
      <w:r>
        <w:rPr>
          <w:rFonts w:ascii="Times New Roman" w:eastAsia="Times New Roman" w:hAnsi="Times New Roman" w:cs="Times New Roman"/>
          <w:sz w:val="24"/>
          <w:szCs w:val="24"/>
        </w:rPr>
        <w:t xml:space="preserve"> </w:t>
      </w:r>
      <w:r w:rsidR="00FE0A15">
        <w:rPr>
          <w:rFonts w:ascii="Times New Roman" w:eastAsia="Times New Roman" w:hAnsi="Times New Roman" w:cs="Times New Roman"/>
          <w:sz w:val="24"/>
          <w:szCs w:val="24"/>
        </w:rPr>
        <w:t xml:space="preserve">0.1 µM, </w:t>
      </w:r>
      <w:r>
        <w:rPr>
          <w:rFonts w:ascii="Times New Roman" w:eastAsia="Times New Roman" w:hAnsi="Times New Roman" w:cs="Times New Roman"/>
          <w:sz w:val="24"/>
          <w:szCs w:val="24"/>
        </w:rPr>
        <w:t>with the similar condition</w:t>
      </w:r>
      <w:r w:rsidR="00FE0A1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as for the cDNAs. Similarly, after column purification, 2 µL of the template from first PCR was used for the second PCR with similar condition</w:t>
      </w:r>
      <w:r w:rsidR="004A638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as for the cDNAs. All the products were analyzed by Agilent 2100 Bioanalyzer (Agilent Technologies, Santa Clara, CA) using high sensitivity DNA assay kit (Agilent Technologies) and the Qubit™ double stranded DNA Broad Range assay kit (Thermo Fisher Scientific) before pooling for library preparation.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4"/>
        <w:gridCol w:w="4914"/>
      </w:tblGrid>
      <w:tr w:rsidR="002C0C25" w14:paraId="3F37D17B" w14:textId="77777777" w:rsidTr="00B0036B">
        <w:trPr>
          <w:jc w:val="center"/>
        </w:trPr>
        <w:tc>
          <w:tcPr>
            <w:tcW w:w="3834" w:type="dxa"/>
          </w:tcPr>
          <w:p w14:paraId="02441EA2" w14:textId="77777777" w:rsidR="002C0C25" w:rsidRDefault="002C0C25" w:rsidP="00B003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lastRenderedPageBreak/>
              <w:drawing>
                <wp:inline distT="114300" distB="114300" distL="114300" distR="114300" wp14:anchorId="40E4DD45" wp14:editId="5B6FE984">
                  <wp:extent cx="1945817" cy="5659453"/>
                  <wp:effectExtent l="0" t="0" r="10160" b="508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962339" cy="5707506"/>
                          </a:xfrm>
                          <a:prstGeom prst="rect">
                            <a:avLst/>
                          </a:prstGeom>
                          <a:ln/>
                        </pic:spPr>
                      </pic:pic>
                    </a:graphicData>
                  </a:graphic>
                </wp:inline>
              </w:drawing>
            </w:r>
          </w:p>
        </w:tc>
        <w:tc>
          <w:tcPr>
            <w:tcW w:w="4914" w:type="dxa"/>
            <w:vAlign w:val="bottom"/>
          </w:tcPr>
          <w:p w14:paraId="4A1FC0E4" w14:textId="75A18111" w:rsidR="002C0C25" w:rsidRDefault="002C0C25" w:rsidP="00B0036B">
            <w:pPr>
              <w:spacing w:before="240" w:after="0" w:line="240" w:lineRule="auto"/>
              <w:jc w:val="both"/>
              <w:rPr>
                <w:rFonts w:ascii="Times New Roman" w:eastAsia="Times New Roman" w:hAnsi="Times New Roman" w:cs="Times New Roman"/>
                <w:sz w:val="24"/>
                <w:szCs w:val="24"/>
              </w:rPr>
            </w:pPr>
            <w:r w:rsidRPr="009E0753">
              <w:rPr>
                <w:rFonts w:ascii="Times New Roman" w:eastAsia="Times New Roman" w:hAnsi="Times New Roman" w:cs="Times New Roman"/>
                <w:b/>
                <w:sz w:val="24"/>
                <w:szCs w:val="24"/>
              </w:rPr>
              <w:t>Figure S2. Modified library preparation for PASSPORT-seq.</w:t>
            </w:r>
            <w:r>
              <w:rPr>
                <w:rFonts w:ascii="Times New Roman" w:eastAsia="Times New Roman" w:hAnsi="Times New Roman" w:cs="Times New Roman"/>
                <w:sz w:val="24"/>
                <w:szCs w:val="24"/>
              </w:rPr>
              <w:t xml:space="preserve"> First strand cDNA primers/ reverse transcription primers, HJ7210-7213 (R1=20 bp Read 1(partial Illumina adapter sequence), BC=9-12 bp sample barcode with staggered Ns, UMI=10 bp unique molecular </w:t>
            </w:r>
            <w:r w:rsidR="00395CF4">
              <w:rPr>
                <w:rFonts w:ascii="Times New Roman" w:eastAsia="Times New Roman" w:hAnsi="Times New Roman" w:cs="Times New Roman"/>
                <w:sz w:val="24"/>
                <w:szCs w:val="24"/>
              </w:rPr>
              <w:t>indices</w:t>
            </w:r>
            <w:r>
              <w:rPr>
                <w:rFonts w:ascii="Times New Roman" w:eastAsia="Times New Roman" w:hAnsi="Times New Roman" w:cs="Times New Roman"/>
                <w:sz w:val="24"/>
                <w:szCs w:val="24"/>
              </w:rPr>
              <w:t xml:space="preserve">, RP=22 bp universal reverse primer). Second strand cDNA primers, HJ7214-7219 (FP=22 bp universal forward primer, R2=21 bp Read 2 (partial Illumina adapter sequence). PCR </w:t>
            </w:r>
            <w:r w:rsidRPr="00843E77">
              <w:rPr>
                <w:rFonts w:ascii="Times New Roman" w:eastAsia="Times New Roman" w:hAnsi="Times New Roman" w:cs="Times New Roman"/>
                <w:sz w:val="24"/>
                <w:szCs w:val="24"/>
              </w:rPr>
              <w:t xml:space="preserve">amplification primers, HJ7220= 20 bp Read 1 (R1) and HJ7221= 21 bp Read 2 (R2). Library primers, </w:t>
            </w:r>
            <w:r w:rsidR="00DF4006">
              <w:rPr>
                <w:rFonts w:ascii="Times New Roman" w:eastAsia="Times New Roman" w:hAnsi="Times New Roman" w:cs="Times New Roman"/>
                <w:sz w:val="24"/>
                <w:szCs w:val="24"/>
              </w:rPr>
              <w:t xml:space="preserve">P5 and P7 (partial </w:t>
            </w:r>
            <w:r w:rsidRPr="00843E77">
              <w:rPr>
                <w:rFonts w:ascii="Times New Roman" w:eastAsia="Times New Roman" w:hAnsi="Times New Roman" w:cs="Times New Roman"/>
                <w:sz w:val="24"/>
                <w:szCs w:val="24"/>
              </w:rPr>
              <w:t>Illumina i5 and i7 indexing primers</w:t>
            </w:r>
            <w:r w:rsidR="00DF4006">
              <w:rPr>
                <w:rFonts w:ascii="Times New Roman" w:eastAsia="Times New Roman" w:hAnsi="Times New Roman" w:cs="Times New Roman"/>
                <w:sz w:val="24"/>
                <w:szCs w:val="24"/>
              </w:rPr>
              <w:t>)</w:t>
            </w:r>
            <w:r w:rsidRPr="00843E77">
              <w:rPr>
                <w:rFonts w:ascii="Times New Roman" w:eastAsia="Times New Roman" w:hAnsi="Times New Roman" w:cs="Times New Roman"/>
                <w:sz w:val="24"/>
                <w:szCs w:val="24"/>
              </w:rPr>
              <w:t>.</w:t>
            </w:r>
          </w:p>
        </w:tc>
      </w:tr>
    </w:tbl>
    <w:p w14:paraId="5D053691" w14:textId="77777777" w:rsidR="00EA2C37" w:rsidRDefault="00EA2C37" w:rsidP="00261DBB">
      <w:pPr>
        <w:spacing w:before="240" w:after="0" w:line="480" w:lineRule="auto"/>
        <w:jc w:val="both"/>
        <w:rPr>
          <w:rFonts w:ascii="Times New Roman" w:eastAsia="Times New Roman" w:hAnsi="Times New Roman" w:cs="Times New Roman"/>
          <w:i/>
          <w:sz w:val="24"/>
          <w:szCs w:val="24"/>
        </w:rPr>
      </w:pPr>
    </w:p>
    <w:p w14:paraId="74D43D9C" w14:textId="6B8EB6BC" w:rsidR="00261DBB" w:rsidRDefault="00261DBB" w:rsidP="00261DBB">
      <w:pPr>
        <w:spacing w:before="24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Library preparation and sequencing</w:t>
      </w:r>
    </w:p>
    <w:p w14:paraId="0D4C8768" w14:textId="4FE16FD2" w:rsidR="00261DBB" w:rsidRDefault="00EF4EFC" w:rsidP="00881BC8">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PCR fragments consisting of uniquely barcoded cDNAs and plasmid DNAs for each biological replicate were pooled together </w:t>
      </w:r>
      <w:r w:rsidR="006D1E32">
        <w:rPr>
          <w:rFonts w:ascii="Times New Roman" w:eastAsia="Times New Roman" w:hAnsi="Times New Roman" w:cs="Times New Roman"/>
          <w:sz w:val="24"/>
          <w:szCs w:val="24"/>
        </w:rPr>
        <w:t>for each cell line (SH-SY5Y and SK-N-</w:t>
      </w:r>
      <w:proofErr w:type="gramStart"/>
      <w:r w:rsidR="006D1E32">
        <w:rPr>
          <w:rFonts w:ascii="Times New Roman" w:eastAsia="Times New Roman" w:hAnsi="Times New Roman" w:cs="Times New Roman"/>
          <w:sz w:val="24"/>
          <w:szCs w:val="24"/>
        </w:rPr>
        <w:t>BE(</w:t>
      </w:r>
      <w:proofErr w:type="gramEnd"/>
      <w:r w:rsidR="006D1E32">
        <w:rPr>
          <w:rFonts w:ascii="Times New Roman" w:eastAsia="Times New Roman" w:hAnsi="Times New Roman" w:cs="Times New Roman"/>
          <w:sz w:val="24"/>
          <w:szCs w:val="24"/>
        </w:rPr>
        <w:t>2)</w:t>
      </w:r>
      <w:r w:rsidR="00142940">
        <w:rPr>
          <w:rFonts w:ascii="Times New Roman" w:eastAsia="Times New Roman" w:hAnsi="Times New Roman" w:cs="Times New Roman"/>
          <w:sz w:val="24"/>
          <w:szCs w:val="24"/>
        </w:rPr>
        <w:t>)</w:t>
      </w:r>
      <w:r w:rsidR="006D1E32">
        <w:rPr>
          <w:rFonts w:ascii="Times New Roman" w:eastAsia="Times New Roman" w:hAnsi="Times New Roman" w:cs="Times New Roman"/>
          <w:sz w:val="24"/>
          <w:szCs w:val="24"/>
        </w:rPr>
        <w:t xml:space="preserve">. </w:t>
      </w:r>
      <w:r w:rsidR="00EA2C37">
        <w:rPr>
          <w:rFonts w:ascii="Times New Roman" w:eastAsia="Times New Roman" w:hAnsi="Times New Roman" w:cs="Times New Roman"/>
          <w:sz w:val="24"/>
          <w:szCs w:val="24"/>
        </w:rPr>
        <w:t xml:space="preserve">Next-generation sequencing </w:t>
      </w:r>
      <w:r w:rsidR="00261DBB">
        <w:rPr>
          <w:rFonts w:ascii="Times New Roman" w:eastAsia="Times New Roman" w:hAnsi="Times New Roman" w:cs="Times New Roman"/>
          <w:sz w:val="24"/>
          <w:szCs w:val="24"/>
        </w:rPr>
        <w:t>librar</w:t>
      </w:r>
      <w:r w:rsidR="00EA2C37">
        <w:rPr>
          <w:rFonts w:ascii="Times New Roman" w:eastAsia="Times New Roman" w:hAnsi="Times New Roman" w:cs="Times New Roman"/>
          <w:sz w:val="24"/>
          <w:szCs w:val="24"/>
        </w:rPr>
        <w:t>ies were</w:t>
      </w:r>
      <w:r w:rsidR="00261DBB">
        <w:rPr>
          <w:rFonts w:ascii="Times New Roman" w:eastAsia="Times New Roman" w:hAnsi="Times New Roman" w:cs="Times New Roman"/>
          <w:sz w:val="24"/>
          <w:szCs w:val="24"/>
        </w:rPr>
        <w:t xml:space="preserve"> prepared with 50 ng of PCR fragments in each reaction using Illumina </w:t>
      </w:r>
      <w:proofErr w:type="spellStart"/>
      <w:r w:rsidR="00261DBB">
        <w:rPr>
          <w:rFonts w:ascii="Times New Roman" w:eastAsia="Times New Roman" w:hAnsi="Times New Roman" w:cs="Times New Roman"/>
          <w:sz w:val="24"/>
          <w:szCs w:val="24"/>
        </w:rPr>
        <w:t>TruSeq</w:t>
      </w:r>
      <w:proofErr w:type="spellEnd"/>
      <w:r w:rsidR="00261DBB">
        <w:rPr>
          <w:rFonts w:ascii="Times New Roman" w:eastAsia="Times New Roman" w:hAnsi="Times New Roman" w:cs="Times New Roman"/>
          <w:sz w:val="24"/>
          <w:szCs w:val="24"/>
        </w:rPr>
        <w:t xml:space="preserve"> Nano DNA Low Throughput Library Prep Kit (FC-121-4001, Illumina, Inc., San </w:t>
      </w:r>
      <w:r w:rsidR="00261DBB">
        <w:rPr>
          <w:rFonts w:ascii="Times New Roman" w:eastAsia="Times New Roman" w:hAnsi="Times New Roman" w:cs="Times New Roman"/>
          <w:sz w:val="24"/>
          <w:szCs w:val="24"/>
        </w:rPr>
        <w:lastRenderedPageBreak/>
        <w:t xml:space="preserve">Diego, CA). </w:t>
      </w:r>
      <w:r w:rsidR="00EA2C37">
        <w:rPr>
          <w:rFonts w:ascii="Times New Roman" w:eastAsia="Times New Roman" w:hAnsi="Times New Roman" w:cs="Times New Roman"/>
          <w:sz w:val="24"/>
          <w:szCs w:val="24"/>
        </w:rPr>
        <w:t xml:space="preserve">Because the PCR fragments already had adaptor sequences, </w:t>
      </w:r>
      <w:r w:rsidR="00261DBB">
        <w:rPr>
          <w:rFonts w:ascii="Times New Roman" w:eastAsia="Times New Roman" w:hAnsi="Times New Roman" w:cs="Times New Roman"/>
          <w:sz w:val="24"/>
          <w:szCs w:val="24"/>
        </w:rPr>
        <w:t xml:space="preserve">DNA fragmentation, end-repair, </w:t>
      </w:r>
      <w:proofErr w:type="spellStart"/>
      <w:r w:rsidR="00261DBB">
        <w:rPr>
          <w:rFonts w:ascii="Times New Roman" w:eastAsia="Times New Roman" w:hAnsi="Times New Roman" w:cs="Times New Roman"/>
          <w:sz w:val="24"/>
          <w:szCs w:val="24"/>
        </w:rPr>
        <w:t>dA</w:t>
      </w:r>
      <w:proofErr w:type="spellEnd"/>
      <w:r w:rsidR="00261DBB">
        <w:rPr>
          <w:rFonts w:ascii="Times New Roman" w:eastAsia="Times New Roman" w:hAnsi="Times New Roman" w:cs="Times New Roman"/>
          <w:sz w:val="24"/>
          <w:szCs w:val="24"/>
        </w:rPr>
        <w:t>-tailing, and adaptor ligation were omitted</w:t>
      </w:r>
      <w:r w:rsidR="00EA2C37">
        <w:rPr>
          <w:rFonts w:ascii="Times New Roman" w:eastAsia="Times New Roman" w:hAnsi="Times New Roman" w:cs="Times New Roman"/>
          <w:sz w:val="24"/>
          <w:szCs w:val="24"/>
        </w:rPr>
        <w:t xml:space="preserve"> from the normal protocol</w:t>
      </w:r>
      <w:r w:rsidR="00261DBB">
        <w:rPr>
          <w:rFonts w:ascii="Times New Roman" w:eastAsia="Times New Roman" w:hAnsi="Times New Roman" w:cs="Times New Roman"/>
          <w:sz w:val="24"/>
          <w:szCs w:val="24"/>
        </w:rPr>
        <w:t>. The PCR fragments were directly amplifi</w:t>
      </w:r>
      <w:r w:rsidR="006F253F">
        <w:rPr>
          <w:rFonts w:ascii="Times New Roman" w:eastAsia="Times New Roman" w:hAnsi="Times New Roman" w:cs="Times New Roman"/>
          <w:sz w:val="24"/>
          <w:szCs w:val="24"/>
        </w:rPr>
        <w:t>ed using Illumina</w:t>
      </w:r>
      <w:r w:rsidR="00261DBB">
        <w:rPr>
          <w:rFonts w:ascii="Times New Roman" w:eastAsia="Times New Roman" w:hAnsi="Times New Roman" w:cs="Times New Roman"/>
          <w:sz w:val="24"/>
          <w:szCs w:val="24"/>
        </w:rPr>
        <w:t xml:space="preserve"> index adaptors</w:t>
      </w:r>
      <w:r w:rsidR="00431FB6">
        <w:rPr>
          <w:rFonts w:ascii="Times New Roman" w:eastAsia="Times New Roman" w:hAnsi="Times New Roman" w:cs="Times New Roman"/>
          <w:sz w:val="24"/>
          <w:szCs w:val="24"/>
        </w:rPr>
        <w:t xml:space="preserve"> (</w:t>
      </w:r>
      <w:r w:rsidR="00431FB6" w:rsidRPr="00843E77">
        <w:rPr>
          <w:rFonts w:ascii="Times New Roman" w:eastAsia="Times New Roman" w:hAnsi="Times New Roman" w:cs="Times New Roman"/>
          <w:sz w:val="24"/>
          <w:szCs w:val="24"/>
        </w:rPr>
        <w:t>i5 and i7 indexing primers</w:t>
      </w:r>
      <w:r w:rsidR="00431FB6">
        <w:rPr>
          <w:rFonts w:ascii="Times New Roman" w:eastAsia="Times New Roman" w:hAnsi="Times New Roman" w:cs="Times New Roman"/>
          <w:sz w:val="24"/>
          <w:szCs w:val="24"/>
        </w:rPr>
        <w:t>)</w:t>
      </w:r>
      <w:r w:rsidR="00261DBB">
        <w:rPr>
          <w:rFonts w:ascii="Times New Roman" w:eastAsia="Times New Roman" w:hAnsi="Times New Roman" w:cs="Times New Roman"/>
          <w:sz w:val="24"/>
          <w:szCs w:val="24"/>
        </w:rPr>
        <w:t xml:space="preserve">, using PCR conditions of 72 °C for 3 min, 98 °C for 30 s, followed by 5 cycles of 98 °C for 20 s, 60 °C for 15 s and 72 °C for 30 s, ending with 72 °C for 5 min. Each resulting library was quantified and the quality was accessed by Qubit™ double stranded DNA Broad Range assay kit (Thermo Fisher Scientific) and Agilent 2100 Bioanalyzer (Agilent Technologies), and </w:t>
      </w:r>
      <w:r w:rsidR="00431FB6">
        <w:rPr>
          <w:rFonts w:ascii="Times New Roman" w:eastAsia="Times New Roman" w:hAnsi="Times New Roman" w:cs="Times New Roman"/>
          <w:sz w:val="24"/>
          <w:szCs w:val="24"/>
        </w:rPr>
        <w:t xml:space="preserve">both </w:t>
      </w:r>
      <w:r w:rsidR="00261DBB">
        <w:rPr>
          <w:rFonts w:ascii="Times New Roman" w:eastAsia="Times New Roman" w:hAnsi="Times New Roman" w:cs="Times New Roman"/>
          <w:sz w:val="24"/>
          <w:szCs w:val="24"/>
        </w:rPr>
        <w:t xml:space="preserve">libraries were pooled in equal molarity. Five </w:t>
      </w:r>
      <w:r w:rsidR="00632393">
        <w:rPr>
          <w:rFonts w:ascii="Times New Roman" w:eastAsia="Times New Roman" w:hAnsi="Times New Roman" w:cs="Times New Roman"/>
          <w:sz w:val="24"/>
          <w:szCs w:val="24"/>
        </w:rPr>
        <w:t>µL</w:t>
      </w:r>
      <w:r w:rsidR="00632393" w:rsidDel="00632393">
        <w:rPr>
          <w:rFonts w:ascii="Times New Roman" w:eastAsia="Times New Roman" w:hAnsi="Times New Roman" w:cs="Times New Roman"/>
          <w:sz w:val="24"/>
          <w:szCs w:val="24"/>
        </w:rPr>
        <w:t xml:space="preserve"> </w:t>
      </w:r>
      <w:r w:rsidR="00261DBB">
        <w:rPr>
          <w:rFonts w:ascii="Times New Roman" w:eastAsia="Times New Roman" w:hAnsi="Times New Roman" w:cs="Times New Roman"/>
          <w:sz w:val="24"/>
          <w:szCs w:val="24"/>
        </w:rPr>
        <w:t xml:space="preserve">of 3 </w:t>
      </w:r>
      <w:proofErr w:type="spellStart"/>
      <w:r w:rsidR="00261DBB">
        <w:rPr>
          <w:rFonts w:ascii="Times New Roman" w:eastAsia="Times New Roman" w:hAnsi="Times New Roman" w:cs="Times New Roman"/>
          <w:sz w:val="24"/>
          <w:szCs w:val="24"/>
        </w:rPr>
        <w:t>nM</w:t>
      </w:r>
      <w:proofErr w:type="spellEnd"/>
      <w:r w:rsidR="00261DBB">
        <w:rPr>
          <w:rFonts w:ascii="Times New Roman" w:eastAsia="Times New Roman" w:hAnsi="Times New Roman" w:cs="Times New Roman"/>
          <w:sz w:val="24"/>
          <w:szCs w:val="24"/>
        </w:rPr>
        <w:t xml:space="preserve"> pooled libraries, including 10% </w:t>
      </w:r>
      <w:proofErr w:type="spellStart"/>
      <w:r w:rsidR="00261DBB">
        <w:rPr>
          <w:rFonts w:ascii="Times New Roman" w:eastAsia="Times New Roman" w:hAnsi="Times New Roman" w:cs="Times New Roman"/>
          <w:sz w:val="24"/>
          <w:szCs w:val="24"/>
        </w:rPr>
        <w:t>PhiX</w:t>
      </w:r>
      <w:proofErr w:type="spellEnd"/>
      <w:r w:rsidR="00B338F0">
        <w:rPr>
          <w:rFonts w:ascii="Times New Roman" w:eastAsia="Times New Roman" w:hAnsi="Times New Roman" w:cs="Times New Roman"/>
          <w:sz w:val="24"/>
          <w:szCs w:val="24"/>
        </w:rPr>
        <w:t xml:space="preserve"> (Illumina)</w:t>
      </w:r>
      <w:r w:rsidR="00261DBB">
        <w:rPr>
          <w:rFonts w:ascii="Times New Roman" w:eastAsia="Times New Roman" w:hAnsi="Times New Roman" w:cs="Times New Roman"/>
          <w:sz w:val="24"/>
          <w:szCs w:val="24"/>
        </w:rPr>
        <w:t xml:space="preserve">, were then denatured, neutralized and applied to the </w:t>
      </w:r>
      <w:proofErr w:type="spellStart"/>
      <w:r w:rsidR="00261DBB">
        <w:rPr>
          <w:rFonts w:ascii="Times New Roman" w:eastAsia="Times New Roman" w:hAnsi="Times New Roman" w:cs="Times New Roman"/>
          <w:sz w:val="24"/>
          <w:szCs w:val="24"/>
        </w:rPr>
        <w:t>cBot</w:t>
      </w:r>
      <w:proofErr w:type="spellEnd"/>
      <w:r w:rsidR="00261DBB">
        <w:rPr>
          <w:rFonts w:ascii="Times New Roman" w:eastAsia="Times New Roman" w:hAnsi="Times New Roman" w:cs="Times New Roman"/>
          <w:sz w:val="24"/>
          <w:szCs w:val="24"/>
        </w:rPr>
        <w:t xml:space="preserve"> for flow cell deposition and cluster amplification before loading on to a lane of </w:t>
      </w:r>
      <w:proofErr w:type="spellStart"/>
      <w:r w:rsidR="00261DBB">
        <w:rPr>
          <w:rFonts w:ascii="Times New Roman" w:eastAsia="Times New Roman" w:hAnsi="Times New Roman" w:cs="Times New Roman"/>
          <w:sz w:val="24"/>
          <w:szCs w:val="24"/>
        </w:rPr>
        <w:t>HiSeq</w:t>
      </w:r>
      <w:proofErr w:type="spellEnd"/>
      <w:r w:rsidR="00261DBB">
        <w:rPr>
          <w:rFonts w:ascii="Times New Roman" w:eastAsia="Times New Roman" w:hAnsi="Times New Roman" w:cs="Times New Roman"/>
          <w:sz w:val="24"/>
          <w:szCs w:val="24"/>
        </w:rPr>
        <w:t xml:space="preserve"> 4000 (Illumina, Inc) for 75</w:t>
      </w:r>
      <w:r w:rsidR="00C9776A">
        <w:rPr>
          <w:rFonts w:ascii="Times New Roman" w:eastAsia="Times New Roman" w:hAnsi="Times New Roman" w:cs="Times New Roman"/>
          <w:sz w:val="24"/>
          <w:szCs w:val="24"/>
        </w:rPr>
        <w:t xml:space="preserve"> </w:t>
      </w:r>
      <w:proofErr w:type="spellStart"/>
      <w:r w:rsidR="00C9776A">
        <w:rPr>
          <w:rFonts w:ascii="Times New Roman" w:eastAsia="Times New Roman" w:hAnsi="Times New Roman" w:cs="Times New Roman"/>
          <w:sz w:val="24"/>
          <w:szCs w:val="24"/>
        </w:rPr>
        <w:t>nt</w:t>
      </w:r>
      <w:proofErr w:type="spellEnd"/>
      <w:r w:rsidR="00C9776A">
        <w:rPr>
          <w:rFonts w:ascii="Times New Roman" w:eastAsia="Times New Roman" w:hAnsi="Times New Roman" w:cs="Times New Roman"/>
          <w:sz w:val="24"/>
          <w:szCs w:val="24"/>
        </w:rPr>
        <w:t xml:space="preserve"> </w:t>
      </w:r>
      <w:r w:rsidR="00261DBB">
        <w:rPr>
          <w:rFonts w:ascii="Times New Roman" w:eastAsia="Times New Roman" w:hAnsi="Times New Roman" w:cs="Times New Roman"/>
          <w:sz w:val="24"/>
          <w:szCs w:val="24"/>
        </w:rPr>
        <w:t>paired-end sequencing. More than 360 million pair</w:t>
      </w:r>
      <w:r w:rsidR="00C9776A">
        <w:rPr>
          <w:rFonts w:ascii="Times New Roman" w:eastAsia="Times New Roman" w:hAnsi="Times New Roman" w:cs="Times New Roman"/>
          <w:sz w:val="24"/>
          <w:szCs w:val="24"/>
        </w:rPr>
        <w:t>ed</w:t>
      </w:r>
      <w:r w:rsidR="00261DBB">
        <w:rPr>
          <w:rFonts w:ascii="Times New Roman" w:eastAsia="Times New Roman" w:hAnsi="Times New Roman" w:cs="Times New Roman"/>
          <w:sz w:val="24"/>
          <w:szCs w:val="24"/>
        </w:rPr>
        <w:t>-end reads were generated</w:t>
      </w:r>
      <w:r w:rsidR="00C9776A">
        <w:rPr>
          <w:rFonts w:ascii="Times New Roman" w:eastAsia="Times New Roman" w:hAnsi="Times New Roman" w:cs="Times New Roman"/>
          <w:sz w:val="24"/>
          <w:szCs w:val="24"/>
        </w:rPr>
        <w:t>,</w:t>
      </w:r>
      <w:r w:rsidR="00261DBB">
        <w:rPr>
          <w:rFonts w:ascii="Times New Roman" w:eastAsia="Times New Roman" w:hAnsi="Times New Roman" w:cs="Times New Roman"/>
          <w:sz w:val="24"/>
          <w:szCs w:val="24"/>
        </w:rPr>
        <w:t xml:space="preserve"> 96% of </w:t>
      </w:r>
      <w:r w:rsidR="00C9776A">
        <w:rPr>
          <w:rFonts w:ascii="Times New Roman" w:eastAsia="Times New Roman" w:hAnsi="Times New Roman" w:cs="Times New Roman"/>
          <w:sz w:val="24"/>
          <w:szCs w:val="24"/>
        </w:rPr>
        <w:t>which</w:t>
      </w:r>
      <w:r w:rsidR="00261DBB">
        <w:rPr>
          <w:rFonts w:ascii="Times New Roman" w:eastAsia="Times New Roman" w:hAnsi="Times New Roman" w:cs="Times New Roman"/>
          <w:sz w:val="24"/>
          <w:szCs w:val="24"/>
        </w:rPr>
        <w:t xml:space="preserve"> reached Q30 (</w:t>
      </w:r>
      <w:proofErr w:type="spellStart"/>
      <w:r w:rsidR="00735C0B">
        <w:rPr>
          <w:rFonts w:ascii="Times New Roman" w:eastAsia="Times New Roman" w:hAnsi="Times New Roman" w:cs="Times New Roman"/>
          <w:sz w:val="24"/>
          <w:szCs w:val="24"/>
        </w:rPr>
        <w:t>Phred</w:t>
      </w:r>
      <w:proofErr w:type="spellEnd"/>
      <w:r w:rsidR="00735C0B">
        <w:rPr>
          <w:rFonts w:ascii="Times New Roman" w:eastAsia="Times New Roman" w:hAnsi="Times New Roman" w:cs="Times New Roman"/>
          <w:sz w:val="24"/>
          <w:szCs w:val="24"/>
        </w:rPr>
        <w:t xml:space="preserve"> quality score, </w:t>
      </w:r>
      <w:r w:rsidR="00261DBB">
        <w:rPr>
          <w:rFonts w:ascii="Times New Roman" w:eastAsia="Times New Roman" w:hAnsi="Times New Roman" w:cs="Times New Roman"/>
          <w:sz w:val="24"/>
          <w:szCs w:val="24"/>
        </w:rPr>
        <w:t>99.9% base call accuracy).</w:t>
      </w:r>
    </w:p>
    <w:p w14:paraId="4BF34C77" w14:textId="77777777" w:rsidR="00261DBB" w:rsidRDefault="00261DBB" w:rsidP="00261DBB">
      <w:pPr>
        <w:spacing w:before="240"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Sequencing data analysis</w:t>
      </w:r>
    </w:p>
    <w:p w14:paraId="4FC94719" w14:textId="7A6BBC56" w:rsidR="00261DBB" w:rsidRPr="00585283" w:rsidRDefault="006610A0" w:rsidP="00261DBB">
      <w:pPr>
        <w:spacing w:before="240"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FASTQ </w:t>
      </w:r>
      <w:r w:rsidR="00261DBB">
        <w:rPr>
          <w:rFonts w:ascii="Times New Roman" w:eastAsia="Times New Roman" w:hAnsi="Times New Roman" w:cs="Times New Roman"/>
          <w:sz w:val="24"/>
          <w:szCs w:val="24"/>
        </w:rPr>
        <w:t xml:space="preserve">files for DNA sequences were demultiplexed </w:t>
      </w:r>
      <w:r w:rsidR="000B2523">
        <w:rPr>
          <w:rFonts w:ascii="Times New Roman" w:eastAsia="Times New Roman" w:hAnsi="Times New Roman" w:cs="Times New Roman"/>
          <w:sz w:val="24"/>
          <w:szCs w:val="24"/>
        </w:rPr>
        <w:t xml:space="preserve">based upon </w:t>
      </w:r>
      <w:r w:rsidR="00261DBB">
        <w:rPr>
          <w:rFonts w:ascii="Times New Roman" w:eastAsia="Times New Roman" w:hAnsi="Times New Roman" w:cs="Times New Roman"/>
          <w:sz w:val="24"/>
          <w:szCs w:val="24"/>
        </w:rPr>
        <w:t xml:space="preserve">the DNA barcodes identifying DNA source and replicate number using </w:t>
      </w:r>
      <w:proofErr w:type="spellStart"/>
      <w:r w:rsidR="00261DBB">
        <w:rPr>
          <w:rFonts w:ascii="Times New Roman" w:eastAsia="Times New Roman" w:hAnsi="Times New Roman" w:cs="Times New Roman"/>
          <w:sz w:val="24"/>
          <w:szCs w:val="24"/>
        </w:rPr>
        <w:t>cutadapt</w:t>
      </w:r>
      <w:proofErr w:type="spellEnd"/>
      <w:r w:rsidR="00261DBB">
        <w:rPr>
          <w:rFonts w:ascii="Times New Roman" w:eastAsia="Times New Roman" w:hAnsi="Times New Roman" w:cs="Times New Roman"/>
          <w:sz w:val="24"/>
          <w:szCs w:val="24"/>
        </w:rPr>
        <w:t xml:space="preserve">, and the barcode and adapter sequences were trimmed from each read. The UMI was trimmed and stored in the read name using </w:t>
      </w:r>
      <w:proofErr w:type="spellStart"/>
      <w:r w:rsidR="00261DBB">
        <w:rPr>
          <w:rFonts w:ascii="Times New Roman" w:eastAsia="Times New Roman" w:hAnsi="Times New Roman" w:cs="Times New Roman"/>
          <w:sz w:val="24"/>
          <w:szCs w:val="24"/>
        </w:rPr>
        <w:t>umi_tools</w:t>
      </w:r>
      <w:proofErr w:type="spellEnd"/>
      <w:r w:rsidR="00261DBB">
        <w:rPr>
          <w:rFonts w:ascii="Times New Roman" w:eastAsia="Times New Roman" w:hAnsi="Times New Roman" w:cs="Times New Roman"/>
          <w:sz w:val="24"/>
          <w:szCs w:val="24"/>
        </w:rPr>
        <w:t xml:space="preserve">. Using bwa mem, reads were mapped to chromosomes defined by the reference and alternative sequence for each SNP of interest. Finally, </w:t>
      </w:r>
      <w:proofErr w:type="spellStart"/>
      <w:r w:rsidR="00261DBB">
        <w:rPr>
          <w:rFonts w:ascii="Times New Roman" w:eastAsia="Times New Roman" w:hAnsi="Times New Roman" w:cs="Times New Roman"/>
          <w:sz w:val="24"/>
          <w:szCs w:val="24"/>
        </w:rPr>
        <w:t>umi_tools</w:t>
      </w:r>
      <w:proofErr w:type="spellEnd"/>
      <w:r w:rsidR="00261DBB">
        <w:rPr>
          <w:rFonts w:ascii="Times New Roman" w:eastAsia="Times New Roman" w:hAnsi="Times New Roman" w:cs="Times New Roman"/>
          <w:sz w:val="24"/>
          <w:szCs w:val="24"/>
        </w:rPr>
        <w:t xml:space="preserve"> </w:t>
      </w:r>
      <w:proofErr w:type="gramStart"/>
      <w:r w:rsidR="00261DBB">
        <w:rPr>
          <w:rFonts w:ascii="Times New Roman" w:eastAsia="Times New Roman" w:hAnsi="Times New Roman" w:cs="Times New Roman"/>
          <w:sz w:val="24"/>
          <w:szCs w:val="24"/>
        </w:rPr>
        <w:t>was</w:t>
      </w:r>
      <w:proofErr w:type="gramEnd"/>
      <w:r w:rsidR="00261DBB">
        <w:rPr>
          <w:rFonts w:ascii="Times New Roman" w:eastAsia="Times New Roman" w:hAnsi="Times New Roman" w:cs="Times New Roman"/>
          <w:sz w:val="24"/>
          <w:szCs w:val="24"/>
        </w:rPr>
        <w:t xml:space="preserve"> used to count the number of UMI-unique reads for each sequence.</w:t>
      </w:r>
      <w:r w:rsidR="00A843D9">
        <w:rPr>
          <w:rFonts w:ascii="Times New Roman" w:eastAsia="Times New Roman" w:hAnsi="Times New Roman" w:cs="Times New Roman"/>
          <w:sz w:val="24"/>
          <w:szCs w:val="24"/>
        </w:rPr>
        <w:t xml:space="preserve"> </w:t>
      </w:r>
      <w:r w:rsidR="00A843D9" w:rsidRPr="00585283">
        <w:rPr>
          <w:rFonts w:ascii="Times New Roman" w:eastAsia="Times New Roman" w:hAnsi="Times New Roman" w:cs="Times New Roman"/>
          <w:sz w:val="24"/>
          <w:szCs w:val="24"/>
        </w:rPr>
        <w:t xml:space="preserve">The overall workflow for </w:t>
      </w:r>
      <w:r w:rsidR="00585283" w:rsidRPr="00585283">
        <w:rPr>
          <w:rFonts w:ascii="Times New Roman" w:eastAsia="Times New Roman" w:hAnsi="Times New Roman" w:cs="Times New Roman"/>
          <w:sz w:val="24"/>
          <w:szCs w:val="24"/>
        </w:rPr>
        <w:t xml:space="preserve">data processing and analysis is depicted in </w:t>
      </w:r>
      <w:r w:rsidR="00585283" w:rsidRPr="001B35A2">
        <w:rPr>
          <w:rFonts w:ascii="Times New Roman" w:eastAsia="Times New Roman" w:hAnsi="Times New Roman" w:cs="Times New Roman"/>
          <w:b/>
          <w:sz w:val="24"/>
          <w:szCs w:val="24"/>
        </w:rPr>
        <w:t>Figure S3</w:t>
      </w:r>
      <w:r w:rsidR="00585283" w:rsidRPr="00585283">
        <w:rPr>
          <w:rFonts w:ascii="Times New Roman" w:eastAsia="Times New Roman" w:hAnsi="Times New Roman" w:cs="Times New Roman"/>
          <w:sz w:val="24"/>
          <w:szCs w:val="24"/>
        </w:rPr>
        <w:t>.</w:t>
      </w:r>
    </w:p>
    <w:p w14:paraId="57BD3B24" w14:textId="77777777" w:rsidR="003B0471" w:rsidRDefault="003B0471" w:rsidP="00261DBB">
      <w:pPr>
        <w:spacing w:before="240" w:after="0" w:line="480" w:lineRule="auto"/>
        <w:jc w:val="both"/>
        <w:rPr>
          <w:rFonts w:ascii="Times New Roman" w:eastAsia="Times New Roman" w:hAnsi="Times New Roman" w:cs="Times New Roman"/>
          <w:sz w:val="24"/>
          <w:szCs w:val="24"/>
        </w:rPr>
      </w:pPr>
    </w:p>
    <w:p w14:paraId="77B96A10" w14:textId="16477C3E" w:rsidR="00261DBB" w:rsidRDefault="00261DBB" w:rsidP="00261DBB">
      <w:pPr>
        <w:spacing w:before="240" w:after="0" w:line="480" w:lineRule="auto"/>
        <w:jc w:val="both"/>
        <w:rPr>
          <w:rFonts w:ascii="Times New Roman" w:eastAsia="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61DBB" w14:paraId="30CB2835" w14:textId="77777777" w:rsidTr="0000659B">
        <w:trPr>
          <w:jc w:val="center"/>
        </w:trPr>
        <w:tc>
          <w:tcPr>
            <w:tcW w:w="9360" w:type="dxa"/>
          </w:tcPr>
          <w:p w14:paraId="1F26DBCE" w14:textId="77777777" w:rsidR="00261DBB" w:rsidRDefault="00261DBB" w:rsidP="00B0036B">
            <w:pPr>
              <w:spacing w:before="240" w:after="0" w:line="240" w:lineRule="auto"/>
              <w:jc w:val="center"/>
              <w:rPr>
                <w:color w:val="000000"/>
              </w:rPr>
            </w:pPr>
            <w:r>
              <w:rPr>
                <w:noProof/>
                <w:lang w:eastAsia="en-US"/>
              </w:rPr>
              <w:lastRenderedPageBreak/>
              <w:drawing>
                <wp:inline distT="114300" distB="114300" distL="114300" distR="114300" wp14:anchorId="33347855" wp14:editId="10F96084">
                  <wp:extent cx="5124450" cy="2209800"/>
                  <wp:effectExtent l="0" t="0" r="635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215110" cy="2248895"/>
                          </a:xfrm>
                          <a:prstGeom prst="rect">
                            <a:avLst/>
                          </a:prstGeom>
                          <a:ln/>
                        </pic:spPr>
                      </pic:pic>
                    </a:graphicData>
                  </a:graphic>
                </wp:inline>
              </w:drawing>
            </w:r>
          </w:p>
        </w:tc>
      </w:tr>
      <w:tr w:rsidR="00261DBB" w14:paraId="28E7D2A1" w14:textId="77777777" w:rsidTr="0000659B">
        <w:trPr>
          <w:jc w:val="center"/>
        </w:trPr>
        <w:tc>
          <w:tcPr>
            <w:tcW w:w="9360" w:type="dxa"/>
          </w:tcPr>
          <w:p w14:paraId="7CD23FD5" w14:textId="77777777" w:rsidR="00261DBB" w:rsidRDefault="00261DBB" w:rsidP="00B0036B">
            <w:pPr>
              <w:spacing w:before="240" w:after="0" w:line="240" w:lineRule="auto"/>
              <w:jc w:val="both"/>
              <w:rPr>
                <w:color w:val="000000"/>
              </w:rPr>
            </w:pPr>
            <w:r w:rsidRPr="009E0753">
              <w:rPr>
                <w:rFonts w:ascii="Times New Roman" w:eastAsia="Times New Roman" w:hAnsi="Times New Roman" w:cs="Times New Roman"/>
                <w:b/>
                <w:sz w:val="24"/>
                <w:szCs w:val="24"/>
              </w:rPr>
              <w:t>Figure S3. Workflow for data processing and analysis pipeline for PASSPORT-seq.</w:t>
            </w:r>
            <w:r>
              <w:rPr>
                <w:rFonts w:ascii="Times New Roman" w:eastAsia="Times New Roman" w:hAnsi="Times New Roman" w:cs="Times New Roman"/>
                <w:sz w:val="24"/>
                <w:szCs w:val="24"/>
              </w:rPr>
              <w:t xml:space="preserve"> Left panel, processing the reads, R1=Read1, R2=Read2. Right panel, sequencing processing and statistical model for identifying functional variants.</w:t>
            </w:r>
          </w:p>
        </w:tc>
      </w:tr>
    </w:tbl>
    <w:p w14:paraId="6ED1C764" w14:textId="77777777" w:rsidR="0000659B" w:rsidRDefault="0000659B">
      <w:pPr>
        <w:rPr>
          <w:rFonts w:ascii="Times New Roman" w:hAnsi="Times New Roman" w:cs="Times New Roman"/>
        </w:rPr>
      </w:pPr>
    </w:p>
    <w:p w14:paraId="0BFBE531" w14:textId="3AB607D4" w:rsidR="00B06FD4" w:rsidRPr="001B35A2" w:rsidRDefault="002760A6" w:rsidP="00B06FD4">
      <w:pPr>
        <w:spacing w:before="240"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analysis </w:t>
      </w:r>
      <w:r w:rsidR="00B34972">
        <w:rPr>
          <w:rFonts w:ascii="Times New Roman" w:eastAsia="Times New Roman" w:hAnsi="Times New Roman" w:cs="Times New Roman"/>
          <w:b/>
          <w:sz w:val="24"/>
          <w:szCs w:val="24"/>
        </w:rPr>
        <w:t>of</w:t>
      </w:r>
      <w:r>
        <w:rPr>
          <w:rFonts w:ascii="Times New Roman" w:eastAsia="Times New Roman" w:hAnsi="Times New Roman" w:cs="Times New Roman"/>
          <w:b/>
          <w:sz w:val="24"/>
          <w:szCs w:val="24"/>
        </w:rPr>
        <w:t xml:space="preserve"> </w:t>
      </w:r>
      <w:r w:rsidR="00B06FD4" w:rsidRPr="001B35A2">
        <w:rPr>
          <w:rFonts w:ascii="Times New Roman" w:eastAsia="Times New Roman" w:hAnsi="Times New Roman" w:cs="Times New Roman"/>
          <w:b/>
          <w:sz w:val="24"/>
          <w:szCs w:val="24"/>
        </w:rPr>
        <w:t>eth</w:t>
      </w:r>
      <w:r w:rsidR="00F50269" w:rsidRPr="001B35A2">
        <w:rPr>
          <w:rFonts w:ascii="Times New Roman" w:eastAsia="Times New Roman" w:hAnsi="Times New Roman" w:cs="Times New Roman"/>
          <w:b/>
          <w:sz w:val="24"/>
          <w:szCs w:val="24"/>
        </w:rPr>
        <w:t>a</w:t>
      </w:r>
      <w:r w:rsidR="00B06FD4" w:rsidRPr="001B35A2">
        <w:rPr>
          <w:rFonts w:ascii="Times New Roman" w:eastAsia="Times New Roman" w:hAnsi="Times New Roman" w:cs="Times New Roman"/>
          <w:b/>
          <w:sz w:val="24"/>
          <w:szCs w:val="24"/>
        </w:rPr>
        <w:t>n</w:t>
      </w:r>
      <w:r w:rsidR="00F50269" w:rsidRPr="001B35A2">
        <w:rPr>
          <w:rFonts w:ascii="Times New Roman" w:eastAsia="Times New Roman" w:hAnsi="Times New Roman" w:cs="Times New Roman"/>
          <w:b/>
          <w:sz w:val="24"/>
          <w:szCs w:val="24"/>
        </w:rPr>
        <w:t>o</w:t>
      </w:r>
      <w:r w:rsidR="00B06FD4" w:rsidRPr="001B35A2">
        <w:rPr>
          <w:rFonts w:ascii="Times New Roman" w:eastAsia="Times New Roman" w:hAnsi="Times New Roman" w:cs="Times New Roman"/>
          <w:b/>
          <w:sz w:val="24"/>
          <w:szCs w:val="24"/>
        </w:rPr>
        <w:t>l treat</w:t>
      </w:r>
      <w:r>
        <w:rPr>
          <w:rFonts w:ascii="Times New Roman" w:eastAsia="Times New Roman" w:hAnsi="Times New Roman" w:cs="Times New Roman"/>
          <w:b/>
          <w:sz w:val="24"/>
          <w:szCs w:val="24"/>
        </w:rPr>
        <w:t>ed</w:t>
      </w:r>
      <w:r w:rsidR="00B06FD4" w:rsidRPr="001B35A2">
        <w:rPr>
          <w:rFonts w:ascii="Times New Roman" w:eastAsia="Times New Roman" w:hAnsi="Times New Roman" w:cs="Times New Roman"/>
          <w:b/>
          <w:sz w:val="24"/>
          <w:szCs w:val="24"/>
        </w:rPr>
        <w:t xml:space="preserve"> </w:t>
      </w:r>
      <w:r w:rsidR="005A65FA">
        <w:rPr>
          <w:rFonts w:ascii="Times New Roman" w:eastAsia="Times New Roman" w:hAnsi="Times New Roman" w:cs="Times New Roman"/>
          <w:b/>
          <w:sz w:val="24"/>
          <w:szCs w:val="24"/>
        </w:rPr>
        <w:t xml:space="preserve">and untreated </w:t>
      </w:r>
      <w:r w:rsidR="00B06FD4" w:rsidRPr="001B35A2">
        <w:rPr>
          <w:rFonts w:ascii="Times New Roman" w:eastAsia="Times New Roman" w:hAnsi="Times New Roman" w:cs="Times New Roman"/>
          <w:b/>
          <w:sz w:val="24"/>
          <w:szCs w:val="24"/>
        </w:rPr>
        <w:t>SK-N-</w:t>
      </w:r>
      <w:proofErr w:type="gramStart"/>
      <w:r w:rsidR="00B06FD4" w:rsidRPr="001B35A2">
        <w:rPr>
          <w:rFonts w:ascii="Times New Roman" w:eastAsia="Times New Roman" w:hAnsi="Times New Roman" w:cs="Times New Roman"/>
          <w:b/>
          <w:sz w:val="24"/>
          <w:szCs w:val="24"/>
        </w:rPr>
        <w:t>BE(</w:t>
      </w:r>
      <w:proofErr w:type="gramEnd"/>
      <w:r w:rsidR="00B06FD4" w:rsidRPr="001B35A2">
        <w:rPr>
          <w:rFonts w:ascii="Times New Roman" w:eastAsia="Times New Roman" w:hAnsi="Times New Roman" w:cs="Times New Roman"/>
          <w:b/>
          <w:sz w:val="24"/>
          <w:szCs w:val="24"/>
        </w:rPr>
        <w:t>2) cells</w:t>
      </w:r>
    </w:p>
    <w:p w14:paraId="506C806A" w14:textId="47EAFE15" w:rsidR="00B06FD4" w:rsidRPr="00AA6872" w:rsidRDefault="00AA6872" w:rsidP="00AA6872">
      <w:pPr>
        <w:spacing w:before="240" w:line="480" w:lineRule="auto"/>
        <w:rPr>
          <w:rFonts w:ascii="Times New Roman" w:eastAsia="Times New Roman" w:hAnsi="Times New Roman" w:cs="Times New Roman"/>
        </w:rPr>
      </w:pPr>
      <w:r>
        <w:rPr>
          <w:rFonts w:ascii="Times New Roman" w:eastAsia="Times New Roman" w:hAnsi="Times New Roman" w:cs="Times New Roman"/>
        </w:rPr>
        <w:t>Similar as data processing for the brain RNA-seq data, the r</w:t>
      </w:r>
      <w:r w:rsidRPr="00B968DD">
        <w:rPr>
          <w:rFonts w:ascii="Times New Roman" w:eastAsia="Times New Roman" w:hAnsi="Times New Roman" w:cs="Times New Roman"/>
        </w:rPr>
        <w:t xml:space="preserve">aw </w:t>
      </w:r>
      <w:r>
        <w:rPr>
          <w:rFonts w:ascii="Times New Roman" w:eastAsia="Times New Roman" w:hAnsi="Times New Roman" w:cs="Times New Roman"/>
        </w:rPr>
        <w:t xml:space="preserve">RNA-seq </w:t>
      </w:r>
      <w:r w:rsidRPr="00B968DD">
        <w:rPr>
          <w:rFonts w:ascii="Times New Roman" w:eastAsia="Times New Roman" w:hAnsi="Times New Roman" w:cs="Times New Roman"/>
        </w:rPr>
        <w:t>reads</w:t>
      </w:r>
      <w:r>
        <w:rPr>
          <w:rFonts w:ascii="Times New Roman" w:eastAsia="Times New Roman" w:hAnsi="Times New Roman" w:cs="Times New Roman"/>
        </w:rPr>
        <w:t xml:space="preserve"> for the SK-N-BE(2) cells</w:t>
      </w:r>
      <w:r w:rsidRPr="00B968DD">
        <w:rPr>
          <w:rFonts w:ascii="Times New Roman" w:eastAsia="Times New Roman" w:hAnsi="Times New Roman" w:cs="Times New Roman"/>
        </w:rPr>
        <w:t xml:space="preserve"> were aligned to human genome 19 (hg19) using</w:t>
      </w:r>
      <w:r>
        <w:rPr>
          <w:rFonts w:ascii="Times New Roman" w:eastAsia="Times New Roman" w:hAnsi="Times New Roman" w:cs="Times New Roman"/>
        </w:rPr>
        <w:t xml:space="preserve"> STAR aligner </w:t>
      </w:r>
      <w:r w:rsidRPr="00B968DD">
        <w:rPr>
          <w:rFonts w:ascii="Times New Roman" w:eastAsia="Times New Roman" w:hAnsi="Times New Roman" w:cs="Times New Roman"/>
        </w:rPr>
        <w:t>version 2.5.3.a</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EN.CITE &lt;EndNote&gt;&lt;Cite&gt;&lt;Author&gt;Dobin&lt;/Author&gt;&lt;Year&gt;2013&lt;/Year&gt;&lt;RecNum&gt;36&lt;/RecNum&gt;&lt;DisplayText&gt;[15]&lt;/DisplayText&gt;&lt;record&gt;&lt;rec-number&gt;36&lt;/rec-number&gt;&lt;foreign-keys&gt;&lt;key app="EN" db-id="5zvfzd2fjdfvw3esetp5zvrnaw0a52d5efa0" timestamp="1547960904"&gt;36&lt;/key&gt;&lt;/foreign-keys&gt;&lt;ref-type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aligner&lt;/title&gt;&lt;secondary-title&gt;Bioinformatics&lt;/secondary-title&gt;&lt;alt-title&gt;Bioinformatics (Oxford, England)&lt;/alt-title&gt;&lt;/titles&gt;&lt;periodical&gt;&lt;full-title&gt;Bioinformatics&lt;/full-title&gt;&lt;abbr-1&gt;Bioinformatics&lt;/abbr-1&gt;&lt;abbr-2&gt;Bioinformatics&lt;/abbr-2&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-4803&lt;/isbn&gt;&lt;accession-num&gt;23104886&lt;/accession-num&gt;&lt;urls&gt;&lt;/urls&gt;&lt;custom2&gt;PMC3530905&lt;/custom2&gt;&lt;electronic-resource-num&gt;10.1093/bioinformatics/bts635&lt;/electronic-resource-num&gt;&lt;remote-database-provider&gt;NLM&lt;/remote-database-provider&gt;&lt;language&gt;eng&lt;/language&gt;&lt;/record&gt;&lt;/Cite&gt;&lt;/EndNote&gt;</w:instrText>
      </w:r>
      <w:r>
        <w:rPr>
          <w:rFonts w:ascii="Times New Roman" w:eastAsia="Times New Roman" w:hAnsi="Times New Roman" w:cs="Times New Roman"/>
        </w:rPr>
        <w:fldChar w:fldCharType="separate"/>
      </w:r>
      <w:r>
        <w:rPr>
          <w:rFonts w:ascii="Times New Roman" w:eastAsia="Times New Roman" w:hAnsi="Times New Roman" w:cs="Times New Roman"/>
          <w:noProof/>
        </w:rPr>
        <w:t>[15]</w:t>
      </w:r>
      <w:r>
        <w:rPr>
          <w:rFonts w:ascii="Times New Roman" w:eastAsia="Times New Roman" w:hAnsi="Times New Roman" w:cs="Times New Roman"/>
        </w:rPr>
        <w:fldChar w:fldCharType="end"/>
      </w:r>
      <w:r w:rsidRPr="00B968DD">
        <w:rPr>
          <w:rFonts w:ascii="Times New Roman" w:eastAsia="Times New Roman" w:hAnsi="Times New Roman" w:cs="Times New Roman"/>
        </w:rPr>
        <w:t xml:space="preserve">. </w:t>
      </w:r>
      <w:proofErr w:type="spellStart"/>
      <w:r w:rsidRPr="00B968DD">
        <w:rPr>
          <w:rFonts w:ascii="Times New Roman" w:eastAsia="Times New Roman" w:hAnsi="Times New Roman" w:cs="Times New Roman"/>
        </w:rPr>
        <w:t>FastQC</w:t>
      </w:r>
      <w:proofErr w:type="spellEnd"/>
      <w:r w:rsidRPr="00B968DD">
        <w:rPr>
          <w:rFonts w:ascii="Times New Roman" w:eastAsia="Times New Roman" w:hAnsi="Times New Roman" w:cs="Times New Roman"/>
        </w:rPr>
        <w:t xml:space="preserve"> (</w:t>
      </w:r>
      <w:hyperlink r:id="rId10" w:history="1">
        <w:r w:rsidRPr="0044795C">
          <w:rPr>
            <w:rStyle w:val="Hyperlink"/>
            <w:rFonts w:ascii="Times New Roman" w:eastAsia="Times New Roman" w:hAnsi="Times New Roman" w:cs="Times New Roman"/>
          </w:rPr>
          <w:t>https://www.bioinformatics.babraham.ac.uk/projects/fastqc/</w:t>
        </w:r>
      </w:hyperlink>
      <w:r w:rsidRPr="00B968DD">
        <w:rPr>
          <w:rFonts w:ascii="Times New Roman" w:eastAsia="Times New Roman" w:hAnsi="Times New Roman" w:cs="Times New Roman"/>
        </w:rPr>
        <w:t>)</w:t>
      </w:r>
      <w:r>
        <w:rPr>
          <w:rFonts w:ascii="Times New Roman" w:eastAsia="Times New Roman" w:hAnsi="Times New Roman" w:cs="Times New Roman"/>
        </w:rPr>
        <w:t xml:space="preserve"> was used</w:t>
      </w:r>
      <w:r w:rsidRPr="00B968DD">
        <w:rPr>
          <w:rFonts w:ascii="Times New Roman" w:eastAsia="Times New Roman" w:hAnsi="Times New Roman" w:cs="Times New Roman"/>
        </w:rPr>
        <w:t xml:space="preserve"> to evaluate RNA sequence quality. </w:t>
      </w:r>
      <w:r w:rsidR="00B06FD4">
        <w:rPr>
          <w:rFonts w:ascii="Times New Roman" w:eastAsia="Times New Roman" w:hAnsi="Times New Roman" w:cs="Times New Roman"/>
          <w:sz w:val="24"/>
          <w:szCs w:val="24"/>
        </w:rPr>
        <w:t xml:space="preserve">To count the reference and alternative alleles in ethanol-treatment RNA sequencing data, reads </w:t>
      </w:r>
      <w:r w:rsidR="006422EB">
        <w:rPr>
          <w:rFonts w:ascii="Times New Roman" w:eastAsia="Times New Roman" w:hAnsi="Times New Roman" w:cs="Times New Roman"/>
          <w:sz w:val="24"/>
          <w:szCs w:val="24"/>
        </w:rPr>
        <w:t>for</w:t>
      </w:r>
      <w:r w:rsidR="00B06FD4">
        <w:rPr>
          <w:rFonts w:ascii="Times New Roman" w:eastAsia="Times New Roman" w:hAnsi="Times New Roman" w:cs="Times New Roman"/>
          <w:sz w:val="24"/>
          <w:szCs w:val="24"/>
        </w:rPr>
        <w:t xml:space="preserve"> each SNP of interest were extracted from the bam files using </w:t>
      </w:r>
      <w:proofErr w:type="spellStart"/>
      <w:r w:rsidR="00B06FD4">
        <w:rPr>
          <w:rFonts w:ascii="Times New Roman" w:eastAsia="Times New Roman" w:hAnsi="Times New Roman" w:cs="Times New Roman"/>
          <w:sz w:val="24"/>
          <w:szCs w:val="24"/>
        </w:rPr>
        <w:t>bedtools</w:t>
      </w:r>
      <w:proofErr w:type="spellEnd"/>
      <w:r w:rsidR="00B06FD4">
        <w:rPr>
          <w:rFonts w:ascii="Times New Roman" w:eastAsia="Times New Roman" w:hAnsi="Times New Roman" w:cs="Times New Roman"/>
          <w:sz w:val="24"/>
          <w:szCs w:val="24"/>
        </w:rPr>
        <w:t xml:space="preserve"> intersect. Then the reference and alternative alleles were counted using the </w:t>
      </w:r>
      <w:proofErr w:type="spellStart"/>
      <w:r w:rsidR="00B06FD4">
        <w:rPr>
          <w:rFonts w:ascii="Times New Roman" w:eastAsia="Times New Roman" w:hAnsi="Times New Roman" w:cs="Times New Roman"/>
          <w:sz w:val="24"/>
          <w:szCs w:val="24"/>
        </w:rPr>
        <w:t>pysam</w:t>
      </w:r>
      <w:proofErr w:type="spellEnd"/>
      <w:r w:rsidR="00B06FD4">
        <w:rPr>
          <w:rFonts w:ascii="Times New Roman" w:eastAsia="Times New Roman" w:hAnsi="Times New Roman" w:cs="Times New Roman"/>
          <w:sz w:val="24"/>
          <w:szCs w:val="24"/>
        </w:rPr>
        <w:t xml:space="preserve"> module of Python.  A generalized linear mixed effect model was used to quantify the interaction between the alternative allele frequency of a SNP and ethanol treatment:</w:t>
      </w:r>
    </w:p>
    <w:p w14:paraId="1C792E88" w14:textId="2B5F5A7B" w:rsidR="00B06FD4" w:rsidRDefault="006C5110" w:rsidP="00F50269">
      <w:pPr>
        <w:spacing w:before="240" w:after="0" w:line="480" w:lineRule="auto"/>
        <w:jc w:val="both"/>
        <w:rPr>
          <w:rFonts w:ascii="Times New Roman" w:eastAsia="Times New Roman" w:hAnsi="Times New Roman" w:cs="Times New Roman"/>
          <w:sz w:val="24"/>
          <w:szCs w:val="24"/>
        </w:rPr>
      </w:pPr>
      <m:oMathPara>
        <m:oMath>
          <m:r>
            <m:rPr>
              <m:sty m:val="p"/>
            </m:rPr>
            <w:rPr>
              <w:rFonts w:ascii="Cambria Math" w:eastAsia="Times New Roman" w:hAnsi="Cambria Math" w:cs="Cambria Math"/>
              <w:sz w:val="24"/>
              <w:szCs w:val="24"/>
            </w:rPr>
            <m:t>⁡log</m:t>
          </m:r>
          <m:r>
            <w:rPr>
              <w:rFonts w:ascii="Cambria Math" w:eastAsia="Times New Roman" w:hAnsi="Cambria Math" w:cs="Cambria Math"/>
              <w:sz w:val="24"/>
              <w:szCs w:val="24"/>
            </w:rPr>
            <m:t>(μ)</m:t>
          </m:r>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1</m:t>
              </m:r>
            </m:sub>
          </m:sSub>
          <m:sSub>
            <m:sSubPr>
              <m:ctrlPr>
                <w:rPr>
                  <w:rFonts w:ascii="Cambria Math" w:eastAsia="Times New Roman" w:hAnsi="Cambria Math" w:cs="Times New Roman"/>
                  <w:sz w:val="24"/>
                  <w:szCs w:val="24"/>
                </w:rPr>
              </m:ctrlPr>
            </m:sSubPr>
            <m:e>
              <m:r>
                <w:rPr>
                  <w:rFonts w:ascii="Cambria Math" w:eastAsia="Times New Roman" w:hAnsi="Cambria Math" w:cs="Cambria Math"/>
                  <w:sz w:val="24"/>
                  <w:szCs w:val="24"/>
                </w:rPr>
                <m:t>X</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2</m:t>
              </m:r>
            </m:sub>
          </m:sSub>
          <m:sSub>
            <m:sSubPr>
              <m:ctrlPr>
                <w:rPr>
                  <w:rFonts w:ascii="Cambria Math" w:eastAsia="Times New Roman" w:hAnsi="Cambria Math" w:cs="Times New Roman"/>
                  <w:sz w:val="24"/>
                  <w:szCs w:val="24"/>
                </w:rPr>
              </m:ctrlPr>
            </m:sSubPr>
            <m:e>
              <m:r>
                <w:rPr>
                  <w:rFonts w:ascii="Cambria Math" w:eastAsia="Times New Roman" w:hAnsi="Cambria Math" w:cs="Cambria Math"/>
                  <w:sz w:val="24"/>
                  <w:szCs w:val="24"/>
                </w:rPr>
                <m:t>X</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12</m:t>
              </m:r>
            </m:sub>
          </m:sSub>
          <m:sSub>
            <m:sSubPr>
              <m:ctrlPr>
                <w:rPr>
                  <w:rFonts w:ascii="Cambria Math" w:eastAsia="Times New Roman" w:hAnsi="Cambria Math" w:cs="Times New Roman"/>
                  <w:sz w:val="24"/>
                  <w:szCs w:val="24"/>
                </w:rPr>
              </m:ctrlPr>
            </m:sSubPr>
            <m:e>
              <m:r>
                <w:rPr>
                  <w:rFonts w:ascii="Cambria Math" w:eastAsia="Times New Roman" w:hAnsi="Cambria Math" w:cs="Cambria Math"/>
                  <w:sz w:val="24"/>
                  <w:szCs w:val="24"/>
                </w:rPr>
                <m:t>X</m:t>
              </m:r>
            </m:e>
            <m:sub>
              <m:r>
                <w:rPr>
                  <w:rFonts w:ascii="Cambria Math" w:eastAsia="Times New Roman" w:hAnsi="Cambria Math" w:cs="Times New Roman"/>
                  <w:sz w:val="24"/>
                  <w:szCs w:val="24"/>
                </w:rPr>
                <m:t>1</m:t>
              </m:r>
            </m:sub>
          </m:sSub>
          <m:sSub>
            <m:sSubPr>
              <m:ctrlPr>
                <w:rPr>
                  <w:rFonts w:ascii="Cambria Math" w:eastAsia="Times New Roman" w:hAnsi="Cambria Math" w:cs="Times New Roman"/>
                  <w:sz w:val="24"/>
                  <w:szCs w:val="24"/>
                </w:rPr>
              </m:ctrlPr>
            </m:sSubPr>
            <m:e>
              <m:r>
                <w:rPr>
                  <w:rFonts w:ascii="Cambria Math" w:eastAsia="Times New Roman" w:hAnsi="Cambria Math" w:cs="Cambria Math"/>
                  <w:sz w:val="24"/>
                  <w:szCs w:val="24"/>
                </w:rPr>
                <m:t>X</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r>
            <w:rPr>
              <w:rFonts w:ascii="Cambria Math" w:eastAsia="Times New Roman" w:hAnsi="Cambria Math" w:cs="Cambria Math"/>
              <w:sz w:val="24"/>
              <w:szCs w:val="24"/>
            </w:rPr>
            <m:t>b</m:t>
          </m:r>
          <m:sSub>
            <m:sSubPr>
              <m:ctrlPr>
                <w:rPr>
                  <w:rFonts w:ascii="Cambria Math" w:eastAsia="Times New Roman" w:hAnsi="Cambria Math" w:cs="Times New Roman"/>
                  <w:sz w:val="24"/>
                  <w:szCs w:val="24"/>
                </w:rPr>
              </m:ctrlPr>
            </m:sSubPr>
            <m:e>
              <m:r>
                <w:rPr>
                  <w:rFonts w:ascii="Cambria Math" w:eastAsia="Times New Roman" w:hAnsi="Cambria Math" w:cs="Cambria Math"/>
                  <w:sz w:val="24"/>
                  <w:szCs w:val="24"/>
                </w:rPr>
                <m:t>X</m:t>
              </m:r>
            </m:e>
            <m:sub>
              <m:r>
                <w:rPr>
                  <w:rFonts w:ascii="Cambria Math" w:eastAsia="Times New Roman" w:hAnsi="Cambria Math" w:cs="Cambria Math"/>
                  <w:sz w:val="24"/>
                  <w:szCs w:val="24"/>
                </w:rPr>
                <m:t>S</m:t>
              </m:r>
            </m:sub>
          </m:sSub>
          <m:r>
            <w:rPr>
              <w:rFonts w:ascii="Cambria Math" w:eastAsia="Times New Roman" w:hAnsi="Cambria Math" w:cs="Times New Roman"/>
              <w:sz w:val="24"/>
              <w:szCs w:val="24"/>
            </w:rPr>
            <m:t>+</m:t>
          </m:r>
          <m:r>
            <w:rPr>
              <w:rFonts w:ascii="Cambria Math" w:eastAsia="Times New Roman" w:hAnsi="Times New Roman" w:cs="Times New Roman"/>
              <w:i/>
              <w:sz w:val="24"/>
              <w:szCs w:val="24"/>
            </w:rPr>
            <w:sym w:font="Symbol" w:char="F065"/>
          </m:r>
        </m:oMath>
      </m:oMathPara>
    </w:p>
    <w:p w14:paraId="72A44F7A" w14:textId="77777777" w:rsidR="00964078" w:rsidRDefault="00964078" w:rsidP="00B06FD4">
      <w:pPr>
        <w:spacing w:after="0" w:line="480" w:lineRule="auto"/>
        <w:rPr>
          <w:rFonts w:ascii="Times New Roman" w:eastAsia="Times New Roman" w:hAnsi="Times New Roman" w:cs="Times New Roman"/>
          <w:sz w:val="24"/>
          <w:szCs w:val="24"/>
        </w:rPr>
      </w:pPr>
    </w:p>
    <w:p w14:paraId="73015004" w14:textId="79FCCF29" w:rsidR="0000659B" w:rsidRDefault="00B06FD4" w:rsidP="00B06FD4">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m:oMath>
        <m:r>
          <w:rPr>
            <w:rFonts w:ascii="Cambria Math" w:eastAsia="Times New Roman" w:hAnsi="Cambria Math" w:cs="Cambria Math"/>
            <w:sz w:val="24"/>
            <w:szCs w:val="24"/>
          </w:rPr>
          <m:t xml:space="preserve"> μ</m:t>
        </m:r>
      </m:oMath>
      <w:r>
        <w:rPr>
          <w:rFonts w:ascii="Times New Roman" w:eastAsia="Times New Roman" w:hAnsi="Times New Roman" w:cs="Times New Roman"/>
          <w:sz w:val="24"/>
          <w:szCs w:val="24"/>
        </w:rPr>
        <w:t xml:space="preserve"> is the </w:t>
      </w:r>
      <w:r w:rsidR="006C5110">
        <w:rPr>
          <w:rFonts w:ascii="Times New Roman" w:eastAsia="Times New Roman" w:hAnsi="Times New Roman" w:cs="Times New Roman"/>
          <w:sz w:val="24"/>
          <w:szCs w:val="24"/>
        </w:rPr>
        <w:t xml:space="preserve">expected </w:t>
      </w:r>
      <w:r>
        <w:rPr>
          <w:rFonts w:ascii="Times New Roman" w:eastAsia="Times New Roman" w:hAnsi="Times New Roman" w:cs="Times New Roman"/>
          <w:sz w:val="24"/>
          <w:szCs w:val="24"/>
        </w:rPr>
        <w:t>number of sequencing reads for one allele (reference or alternative), X</w:t>
      </w:r>
      <w:r w:rsidRPr="00667FD6">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is the allele type (0: reference allele, and 1: alternative allele), X</w:t>
      </w:r>
      <w:r w:rsidRPr="00667FD6">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is the subject study group (0: </w:t>
      </w:r>
      <w:r>
        <w:rPr>
          <w:rFonts w:ascii="Times New Roman" w:eastAsia="Times New Roman" w:hAnsi="Times New Roman" w:cs="Times New Roman"/>
          <w:sz w:val="24"/>
          <w:szCs w:val="24"/>
        </w:rPr>
        <w:lastRenderedPageBreak/>
        <w:t>control group, 1: 10mM ethanol treatment group, and 2: 20mM ethanol treatment group), and X</w:t>
      </w:r>
      <w:r w:rsidRPr="00667FD6">
        <w:rPr>
          <w:rFonts w:ascii="Times New Roman" w:eastAsia="Times New Roman" w:hAnsi="Times New Roman" w:cs="Times New Roman"/>
          <w:sz w:val="24"/>
          <w:szCs w:val="24"/>
          <w:vertAlign w:val="subscript"/>
        </w:rPr>
        <w:t>S</w:t>
      </w:r>
      <w:r>
        <w:rPr>
          <w:rFonts w:ascii="Times New Roman" w:eastAsia="Times New Roman" w:hAnsi="Times New Roman" w:cs="Times New Roman"/>
          <w:sz w:val="24"/>
          <w:szCs w:val="24"/>
        </w:rPr>
        <w:t xml:space="preserve"> is the sample ID. In this model, </w:t>
      </w:r>
      <m:oMath>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0</m:t>
            </m:r>
          </m:sub>
        </m:sSub>
      </m:oMath>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1</m:t>
            </m:r>
          </m:sub>
        </m:sSub>
      </m:oMath>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2</m:t>
            </m:r>
          </m:sub>
        </m:sSub>
      </m:oMath>
      <w:r>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12</m:t>
            </m:r>
          </m:sub>
        </m:sSub>
      </m:oMath>
      <w:r>
        <w:rPr>
          <w:rFonts w:ascii="Times New Roman" w:eastAsia="Times New Roman" w:hAnsi="Times New Roman" w:cs="Times New Roman"/>
          <w:sz w:val="24"/>
          <w:szCs w:val="24"/>
        </w:rPr>
        <w:t xml:space="preserve"> are fixed </w:t>
      </w:r>
      <w:r w:rsidR="006C5110">
        <w:rPr>
          <w:rFonts w:ascii="Times New Roman" w:eastAsia="Times New Roman" w:hAnsi="Times New Roman" w:cs="Times New Roman"/>
          <w:sz w:val="24"/>
          <w:szCs w:val="24"/>
        </w:rPr>
        <w:t xml:space="preserve">effect </w:t>
      </w:r>
      <w:r>
        <w:rPr>
          <w:rFonts w:ascii="Times New Roman" w:eastAsia="Times New Roman" w:hAnsi="Times New Roman" w:cs="Times New Roman"/>
          <w:sz w:val="24"/>
          <w:szCs w:val="24"/>
        </w:rPr>
        <w:t xml:space="preserve">parameters, while b is a random </w:t>
      </w:r>
      <w:r w:rsidR="006C5110">
        <w:rPr>
          <w:rFonts w:ascii="Times New Roman" w:eastAsia="Times New Roman" w:hAnsi="Times New Roman" w:cs="Times New Roman"/>
          <w:sz w:val="24"/>
          <w:szCs w:val="24"/>
        </w:rPr>
        <w:t>effect</w:t>
      </w:r>
      <w:r>
        <w:rPr>
          <w:rFonts w:ascii="Times New Roman" w:eastAsia="Times New Roman" w:hAnsi="Times New Roman" w:cs="Times New Roman"/>
          <w:sz w:val="24"/>
          <w:szCs w:val="24"/>
        </w:rPr>
        <w:t xml:space="preserve"> that models the differences between study groups. In this model, the null hypothesis (H</w:t>
      </w:r>
      <w:r w:rsidRPr="00E3357B">
        <w:rPr>
          <w:rFonts w:ascii="Times New Roman" w:eastAsia="Times New Roman" w:hAnsi="Times New Roman" w:cs="Times New Roman"/>
          <w:sz w:val="24"/>
          <w:szCs w:val="24"/>
          <w:vertAlign w:val="subscript"/>
        </w:rPr>
        <w:t>0</w:t>
      </w:r>
      <w:r>
        <w:rPr>
          <w:rFonts w:ascii="Times New Roman" w:eastAsia="Times New Roman" w:hAnsi="Times New Roman" w:cs="Times New Roman"/>
          <w:sz w:val="24"/>
          <w:szCs w:val="24"/>
        </w:rPr>
        <w:t>)</w:t>
      </w:r>
      <w:r w:rsidR="006C5110">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r>
              <w:rPr>
                <w:rFonts w:ascii="Cambria Math" w:hAnsi="Cambria Math"/>
              </w:rPr>
              <m:t>β</m:t>
            </m:r>
          </m:e>
          <m:sub>
            <m:r>
              <w:rPr>
                <w:rFonts w:ascii="Cambria Math" w:eastAsia="Times New Roman" w:hAnsi="Cambria Math" w:cs="Times New Roman"/>
                <w:sz w:val="24"/>
                <w:szCs w:val="24"/>
              </w:rPr>
              <m:t>12</m:t>
            </m:r>
          </m:sub>
        </m:sSub>
      </m:oMath>
      <w:r>
        <w:rPr>
          <w:rFonts w:ascii="Times New Roman" w:eastAsia="Times New Roman" w:hAnsi="Times New Roman" w:cs="Times New Roman"/>
          <w:sz w:val="24"/>
          <w:szCs w:val="24"/>
        </w:rPr>
        <w:t>= 0. Rejecting the null hypothesis indicates that the allelic imbalance differs between control and ethanol trea</w:t>
      </w:r>
      <w:r w:rsidR="00A12E03">
        <w:rPr>
          <w:rFonts w:ascii="Times New Roman" w:eastAsia="Times New Roman" w:hAnsi="Times New Roman" w:cs="Times New Roman"/>
          <w:sz w:val="24"/>
          <w:szCs w:val="24"/>
        </w:rPr>
        <w:t>tment group in a dose-response</w:t>
      </w:r>
      <w:r>
        <w:rPr>
          <w:rFonts w:ascii="Times New Roman" w:eastAsia="Times New Roman" w:hAnsi="Times New Roman" w:cs="Times New Roman"/>
          <w:sz w:val="24"/>
          <w:szCs w:val="24"/>
        </w:rPr>
        <w:t xml:space="preserve"> manner.</w:t>
      </w:r>
    </w:p>
    <w:p w14:paraId="7296C796" w14:textId="77777777" w:rsidR="00B06FD4" w:rsidRDefault="00B06FD4" w:rsidP="00B06FD4">
      <w:pPr>
        <w:spacing w:after="0" w:line="480" w:lineRule="auto"/>
        <w:rPr>
          <w:rFonts w:ascii="Times New Roman" w:hAnsi="Times New Roman" w:cs="Times New Roman"/>
        </w:rPr>
      </w:pPr>
    </w:p>
    <w:p w14:paraId="03D6E193" w14:textId="53A6BC70" w:rsidR="00B34972" w:rsidRDefault="00A40D6F" w:rsidP="00A40D6F">
      <w:pPr>
        <w:spacing w:after="0" w:line="480" w:lineRule="auto"/>
        <w:rPr>
          <w:rFonts w:ascii="Times New Roman" w:hAnsi="Times New Roman" w:cs="Times New Roman"/>
          <w:b/>
          <w:sz w:val="24"/>
          <w:szCs w:val="24"/>
        </w:rPr>
      </w:pPr>
      <w:r>
        <w:rPr>
          <w:rFonts w:ascii="Times New Roman" w:hAnsi="Times New Roman" w:cs="Times New Roman"/>
          <w:b/>
          <w:sz w:val="24"/>
          <w:szCs w:val="24"/>
        </w:rPr>
        <w:t>Power estimation for the ASE analysis.</w:t>
      </w:r>
    </w:p>
    <w:p w14:paraId="03292D4A" w14:textId="215EE9B4" w:rsidR="00A40D6F" w:rsidRPr="00A2555C" w:rsidRDefault="00A40D6F" w:rsidP="00A40D6F">
      <w:pPr>
        <w:spacing w:line="480" w:lineRule="auto"/>
        <w:rPr>
          <w:rFonts w:ascii="Times New Roman" w:hAnsi="Times New Roman" w:cs="Times New Roman"/>
          <w:sz w:val="24"/>
          <w:szCs w:val="24"/>
        </w:rPr>
      </w:pPr>
      <w:r w:rsidRPr="00A2555C">
        <w:rPr>
          <w:rFonts w:ascii="Times New Roman" w:hAnsi="Times New Roman" w:cs="Times New Roman"/>
          <w:sz w:val="24"/>
          <w:szCs w:val="24"/>
        </w:rPr>
        <w:t xml:space="preserve">Power </w:t>
      </w:r>
      <w:r>
        <w:rPr>
          <w:rFonts w:ascii="Times New Roman" w:hAnsi="Times New Roman" w:cs="Times New Roman"/>
          <w:sz w:val="24"/>
          <w:szCs w:val="24"/>
        </w:rPr>
        <w:t>estimation</w:t>
      </w:r>
      <w:r w:rsidRPr="00A2555C">
        <w:rPr>
          <w:rFonts w:ascii="Times New Roman" w:hAnsi="Times New Roman" w:cs="Times New Roman"/>
          <w:sz w:val="24"/>
          <w:szCs w:val="24"/>
        </w:rPr>
        <w:t xml:space="preserve"> was conducted by simulating sample read counts and applying the negative binomial model with random effects. Reads are drawn depending on the varying combinations of conditions to be tested: </w:t>
      </w:r>
    </w:p>
    <w:p w14:paraId="5DBB2FA5" w14:textId="639662D3" w:rsidR="00A40D6F" w:rsidRPr="00A2555C" w:rsidRDefault="00A40D6F" w:rsidP="00A40D6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E</w:t>
      </w:r>
      <w:r w:rsidRPr="00A2555C">
        <w:rPr>
          <w:rFonts w:ascii="Times New Roman" w:hAnsi="Times New Roman" w:cs="Times New Roman"/>
          <w:sz w:val="24"/>
          <w:szCs w:val="24"/>
        </w:rPr>
        <w:t>ffect size, differences in the allele frequency between groups (0.1 and 0.2)</w:t>
      </w:r>
    </w:p>
    <w:p w14:paraId="711FBCE2" w14:textId="6AD1AE71" w:rsidR="00A40D6F" w:rsidRPr="00A2555C" w:rsidRDefault="00A40D6F" w:rsidP="00A40D6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S</w:t>
      </w:r>
      <w:r w:rsidRPr="00A2555C">
        <w:rPr>
          <w:rFonts w:ascii="Times New Roman" w:hAnsi="Times New Roman" w:cs="Times New Roman"/>
          <w:sz w:val="24"/>
          <w:szCs w:val="24"/>
        </w:rPr>
        <w:t>tandard deviation on the allele frequency in each group (0.05, 0.1, 0.2)</w:t>
      </w:r>
    </w:p>
    <w:p w14:paraId="699E292D" w14:textId="61D05FA8" w:rsidR="00A40D6F" w:rsidRPr="00A2555C" w:rsidRDefault="00A40D6F" w:rsidP="00A40D6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N</w:t>
      </w:r>
      <w:r w:rsidRPr="00A2555C">
        <w:rPr>
          <w:rFonts w:ascii="Times New Roman" w:hAnsi="Times New Roman" w:cs="Times New Roman"/>
          <w:sz w:val="24"/>
          <w:szCs w:val="24"/>
        </w:rPr>
        <w:t>umber of read coverage for each heterozygous site (10, 25, 50, 100, 1000)</w:t>
      </w:r>
    </w:p>
    <w:p w14:paraId="739EA5F2" w14:textId="219456B1" w:rsidR="00A40D6F" w:rsidRPr="00A2555C" w:rsidRDefault="00A40D6F" w:rsidP="00A40D6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N</w:t>
      </w:r>
      <w:r w:rsidRPr="00A2555C">
        <w:rPr>
          <w:rFonts w:ascii="Times New Roman" w:hAnsi="Times New Roman" w:cs="Times New Roman"/>
          <w:sz w:val="24"/>
          <w:szCs w:val="24"/>
        </w:rPr>
        <w:t xml:space="preserve">umber of subjects with heterozygous variants in each group (3 – 60) </w:t>
      </w:r>
    </w:p>
    <w:p w14:paraId="4C224C3B" w14:textId="7B63F608" w:rsidR="00A40D6F" w:rsidRDefault="00A40D6F" w:rsidP="00A40D6F">
      <w:pPr>
        <w:spacing w:line="480" w:lineRule="auto"/>
        <w:rPr>
          <w:rFonts w:ascii="Times New Roman" w:hAnsi="Times New Roman" w:cs="Times New Roman"/>
          <w:sz w:val="24"/>
          <w:szCs w:val="24"/>
        </w:rPr>
      </w:pPr>
      <w:r w:rsidRPr="00A2555C">
        <w:rPr>
          <w:rFonts w:ascii="Times New Roman" w:hAnsi="Times New Roman" w:cs="Times New Roman"/>
          <w:sz w:val="24"/>
          <w:szCs w:val="24"/>
        </w:rPr>
        <w:t>After performing 1000 permutation test</w:t>
      </w:r>
      <w:r w:rsidR="00171D98">
        <w:rPr>
          <w:rFonts w:ascii="Times New Roman" w:hAnsi="Times New Roman" w:cs="Times New Roman"/>
          <w:sz w:val="24"/>
          <w:szCs w:val="24"/>
        </w:rPr>
        <w:t>s</w:t>
      </w:r>
      <w:r w:rsidRPr="00A2555C">
        <w:rPr>
          <w:rFonts w:ascii="Times New Roman" w:hAnsi="Times New Roman" w:cs="Times New Roman"/>
          <w:sz w:val="24"/>
          <w:szCs w:val="24"/>
        </w:rPr>
        <w:t xml:space="preserve"> of each condition, the proportion of permutations where the model-derived p-value &lt; 0.01 </w:t>
      </w:r>
      <w:r w:rsidR="00171D98">
        <w:rPr>
          <w:rFonts w:ascii="Times New Roman" w:hAnsi="Times New Roman" w:cs="Times New Roman"/>
          <w:sz w:val="24"/>
          <w:szCs w:val="24"/>
        </w:rPr>
        <w:t>wa</w:t>
      </w:r>
      <w:r w:rsidRPr="00A2555C">
        <w:rPr>
          <w:rFonts w:ascii="Times New Roman" w:hAnsi="Times New Roman" w:cs="Times New Roman"/>
          <w:sz w:val="24"/>
          <w:szCs w:val="24"/>
        </w:rPr>
        <w:t xml:space="preserve">s calculated. The power </w:t>
      </w:r>
      <w:r w:rsidR="00171D98">
        <w:rPr>
          <w:rFonts w:ascii="Times New Roman" w:hAnsi="Times New Roman" w:cs="Times New Roman"/>
          <w:sz w:val="24"/>
          <w:szCs w:val="24"/>
        </w:rPr>
        <w:t>wa</w:t>
      </w:r>
      <w:r w:rsidRPr="00A2555C">
        <w:rPr>
          <w:rFonts w:ascii="Times New Roman" w:hAnsi="Times New Roman" w:cs="Times New Roman"/>
          <w:sz w:val="24"/>
          <w:szCs w:val="24"/>
        </w:rPr>
        <w:t xml:space="preserve">s estimated based on the number of tests when </w:t>
      </w:r>
      <w:r w:rsidR="00171D98">
        <w:rPr>
          <w:rFonts w:ascii="Times New Roman" w:hAnsi="Times New Roman" w:cs="Times New Roman"/>
          <w:sz w:val="24"/>
          <w:szCs w:val="24"/>
        </w:rPr>
        <w:t xml:space="preserve">the </w:t>
      </w:r>
      <w:r w:rsidRPr="00A2555C">
        <w:rPr>
          <w:rFonts w:ascii="Times New Roman" w:hAnsi="Times New Roman" w:cs="Times New Roman"/>
          <w:sz w:val="24"/>
          <w:szCs w:val="24"/>
        </w:rPr>
        <w:t>null hypothesis was rejected</w:t>
      </w:r>
      <w:r w:rsidR="00F116BF">
        <w:rPr>
          <w:rFonts w:ascii="Times New Roman" w:hAnsi="Times New Roman" w:cs="Times New Roman"/>
          <w:sz w:val="24"/>
          <w:szCs w:val="24"/>
        </w:rPr>
        <w:t xml:space="preserve"> (</w:t>
      </w:r>
      <w:r w:rsidR="00F116BF" w:rsidRPr="0093541B">
        <w:rPr>
          <w:rFonts w:ascii="Times New Roman" w:hAnsi="Times New Roman" w:cs="Times New Roman"/>
          <w:b/>
          <w:sz w:val="24"/>
          <w:szCs w:val="24"/>
        </w:rPr>
        <w:t>Figure S4</w:t>
      </w:r>
      <w:r w:rsidR="00F116BF">
        <w:rPr>
          <w:rFonts w:ascii="Times New Roman" w:hAnsi="Times New Roman" w:cs="Times New Roman"/>
          <w:sz w:val="24"/>
          <w:szCs w:val="24"/>
        </w:rPr>
        <w:t>)</w:t>
      </w:r>
      <w:r w:rsidRPr="00A2555C">
        <w:rPr>
          <w:rFonts w:ascii="Times New Roman" w:hAnsi="Times New Roman" w:cs="Times New Roman"/>
          <w:sz w:val="24"/>
          <w:szCs w:val="24"/>
        </w:rPr>
        <w:t>.</w:t>
      </w:r>
      <w:r w:rsidR="0093541B">
        <w:rPr>
          <w:rFonts w:ascii="Times New Roman" w:hAnsi="Times New Roman" w:cs="Times New Roman"/>
          <w:sz w:val="24"/>
          <w:szCs w:val="24"/>
        </w:rPr>
        <w:t xml:space="preserve"> The number of samples needed to achieve a power of 0.8 was estimated in </w:t>
      </w:r>
      <w:r w:rsidR="0093541B" w:rsidRPr="0093541B">
        <w:rPr>
          <w:rFonts w:ascii="Times New Roman" w:hAnsi="Times New Roman" w:cs="Times New Roman"/>
          <w:b/>
          <w:sz w:val="24"/>
          <w:szCs w:val="24"/>
        </w:rPr>
        <w:t>Table S2</w:t>
      </w:r>
      <w:r w:rsidR="0093541B">
        <w:rPr>
          <w:rFonts w:ascii="Times New Roman"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116BF" w14:paraId="13C633BF" w14:textId="77777777" w:rsidTr="00175FCE">
        <w:trPr>
          <w:jc w:val="center"/>
        </w:trPr>
        <w:tc>
          <w:tcPr>
            <w:tcW w:w="9360" w:type="dxa"/>
          </w:tcPr>
          <w:p w14:paraId="706953F1" w14:textId="5A75E615" w:rsidR="00F116BF" w:rsidRDefault="00B954BF" w:rsidP="00175FCE">
            <w:pPr>
              <w:spacing w:before="240" w:after="0" w:line="240" w:lineRule="auto"/>
              <w:jc w:val="center"/>
              <w:rPr>
                <w:color w:val="000000"/>
              </w:rPr>
            </w:pPr>
            <w:r w:rsidRPr="00B954BF">
              <w:rPr>
                <w:noProof/>
                <w:color w:val="000000"/>
              </w:rPr>
              <w:lastRenderedPageBreak/>
              <w:drawing>
                <wp:inline distT="0" distB="0" distL="0" distR="0" wp14:anchorId="6223AFBB" wp14:editId="724575EA">
                  <wp:extent cx="4869180" cy="6506805"/>
                  <wp:effectExtent l="0" t="0" r="7620" b="8890"/>
                  <wp:docPr id="4" name="Picture 1">
                    <a:extLst xmlns:a="http://schemas.openxmlformats.org/drawingml/2006/main">
                      <a:ext uri="{FF2B5EF4-FFF2-40B4-BE49-F238E27FC236}">
                        <a16:creationId xmlns:a16="http://schemas.microsoft.com/office/drawing/2014/main" id="{F8E36C5F-50C2-4E5A-82C3-DA7E0CB1D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8E36C5F-50C2-4E5A-82C3-DA7E0CB1D34C}"/>
                              </a:ext>
                            </a:extLst>
                          </pic:cNvPr>
                          <pic:cNvPicPr>
                            <a:picLocks noChangeAspect="1"/>
                          </pic:cNvPicPr>
                        </pic:nvPicPr>
                        <pic:blipFill>
                          <a:blip r:embed="rId11"/>
                          <a:stretch>
                            <a:fillRect/>
                          </a:stretch>
                        </pic:blipFill>
                        <pic:spPr>
                          <a:xfrm>
                            <a:off x="0" y="0"/>
                            <a:ext cx="4906320" cy="6556437"/>
                          </a:xfrm>
                          <a:prstGeom prst="rect">
                            <a:avLst/>
                          </a:prstGeom>
                        </pic:spPr>
                      </pic:pic>
                    </a:graphicData>
                  </a:graphic>
                </wp:inline>
              </w:drawing>
            </w:r>
          </w:p>
        </w:tc>
      </w:tr>
      <w:tr w:rsidR="00F116BF" w14:paraId="05D2203B" w14:textId="77777777" w:rsidTr="00175FCE">
        <w:trPr>
          <w:jc w:val="center"/>
        </w:trPr>
        <w:tc>
          <w:tcPr>
            <w:tcW w:w="9360" w:type="dxa"/>
          </w:tcPr>
          <w:p w14:paraId="35BBEF25" w14:textId="225BBC69" w:rsidR="00F116BF" w:rsidRPr="000B0EFA" w:rsidRDefault="00F116BF" w:rsidP="00175FCE">
            <w:pPr>
              <w:spacing w:before="240" w:after="0" w:line="240" w:lineRule="auto"/>
              <w:jc w:val="both"/>
              <w:rPr>
                <w:color w:val="000000"/>
              </w:rPr>
            </w:pPr>
            <w:r w:rsidRPr="009E0753">
              <w:rPr>
                <w:rFonts w:ascii="Times New Roman" w:eastAsia="Times New Roman" w:hAnsi="Times New Roman" w:cs="Times New Roman"/>
                <w:b/>
                <w:sz w:val="24"/>
                <w:szCs w:val="24"/>
              </w:rPr>
              <w:t>Figure S</w:t>
            </w:r>
            <w:r w:rsidR="0093541B">
              <w:rPr>
                <w:rFonts w:ascii="Times New Roman" w:eastAsia="Times New Roman" w:hAnsi="Times New Roman" w:cs="Times New Roman"/>
                <w:b/>
                <w:sz w:val="24"/>
                <w:szCs w:val="24"/>
              </w:rPr>
              <w:t>4</w:t>
            </w:r>
            <w:r w:rsidRPr="009E075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Power analysis estimation for ASE</w:t>
            </w:r>
            <w:r w:rsidRPr="009E0753">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Estimated power of simulated samples (1000 permutations) under varying conditions</w:t>
            </w:r>
            <w:r w:rsidR="000B0EFA">
              <w:rPr>
                <w:rFonts w:ascii="Times New Roman" w:eastAsia="Times New Roman" w:hAnsi="Times New Roman" w:cs="Times New Roman"/>
                <w:sz w:val="24"/>
                <w:szCs w:val="24"/>
              </w:rPr>
              <w:t xml:space="preserve">: effect size (0.1, 0.2), standard deviation (0.05, 0.1, 0.2), read depth (10, 25, 50, 100, 1000), and sample numbers (3, 5, 10, 15, 30, 60). Power was estimated by calculating the proportion of simulations with </w:t>
            </w:r>
            <w:r w:rsidR="000B0EFA">
              <w:rPr>
                <w:rFonts w:ascii="Times New Roman" w:eastAsia="Times New Roman" w:hAnsi="Times New Roman" w:cs="Times New Roman"/>
                <w:i/>
                <w:sz w:val="24"/>
                <w:szCs w:val="24"/>
              </w:rPr>
              <w:t>p</w:t>
            </w:r>
            <w:r w:rsidR="000B0EFA">
              <w:rPr>
                <w:rFonts w:ascii="Times New Roman" w:eastAsia="Times New Roman" w:hAnsi="Times New Roman" w:cs="Times New Roman"/>
                <w:sz w:val="24"/>
                <w:szCs w:val="24"/>
              </w:rPr>
              <w:t xml:space="preserve"> &lt; 0.01 under each condition.</w:t>
            </w:r>
          </w:p>
        </w:tc>
      </w:tr>
    </w:tbl>
    <w:p w14:paraId="64501CAF" w14:textId="77777777" w:rsidR="00F116BF" w:rsidRPr="00A2555C" w:rsidRDefault="00F116BF" w:rsidP="00A40D6F">
      <w:pPr>
        <w:spacing w:line="480" w:lineRule="auto"/>
        <w:rPr>
          <w:rFonts w:ascii="Times New Roman" w:hAnsi="Times New Roman" w:cs="Times New Roman"/>
          <w:sz w:val="24"/>
          <w:szCs w:val="24"/>
        </w:rPr>
      </w:pPr>
    </w:p>
    <w:p w14:paraId="5AD35B95" w14:textId="55D9AFC9" w:rsidR="00A40D6F" w:rsidRPr="00A40D6F" w:rsidRDefault="00A40D6F" w:rsidP="00A40D6F">
      <w:pPr>
        <w:spacing w:line="480" w:lineRule="auto"/>
        <w:jc w:val="center"/>
        <w:rPr>
          <w:rFonts w:ascii="Times New Roman" w:hAnsi="Times New Roman" w:cs="Times New Roman"/>
          <w:b/>
          <w:sz w:val="24"/>
          <w:szCs w:val="24"/>
        </w:rPr>
      </w:pPr>
      <w:r w:rsidRPr="00A40D6F">
        <w:rPr>
          <w:rFonts w:ascii="Times New Roman" w:hAnsi="Times New Roman" w:cs="Times New Roman"/>
          <w:b/>
          <w:sz w:val="24"/>
          <w:szCs w:val="24"/>
        </w:rPr>
        <w:lastRenderedPageBreak/>
        <w:t xml:space="preserve">Table S2. Number of samples needed to achieve power=0.8 </w:t>
      </w:r>
      <w:r w:rsidRPr="00A40D6F">
        <w:rPr>
          <w:rFonts w:ascii="Times New Roman" w:eastAsiaTheme="minorEastAsia" w:hAnsi="Times New Roman" w:cs="Times New Roman"/>
          <w:b/>
          <w:sz w:val="24"/>
          <w:szCs w:val="24"/>
        </w:rPr>
        <w:t xml:space="preserve">under each simulation condition </w:t>
      </w:r>
    </w:p>
    <w:tbl>
      <w:tblPr>
        <w:tblStyle w:val="TableGrid"/>
        <w:tblW w:w="0" w:type="auto"/>
        <w:jc w:val="center"/>
        <w:tblLook w:val="04A0" w:firstRow="1" w:lastRow="0" w:firstColumn="1" w:lastColumn="0" w:noHBand="0" w:noVBand="1"/>
      </w:tblPr>
      <w:tblGrid>
        <w:gridCol w:w="719"/>
        <w:gridCol w:w="896"/>
        <w:gridCol w:w="952"/>
        <w:gridCol w:w="832"/>
        <w:gridCol w:w="832"/>
        <w:gridCol w:w="832"/>
        <w:gridCol w:w="839"/>
      </w:tblGrid>
      <w:tr w:rsidR="00A40D6F" w:rsidRPr="00A2555C" w14:paraId="18AE3E67" w14:textId="77777777" w:rsidTr="00664077">
        <w:trPr>
          <w:trHeight w:val="288"/>
          <w:jc w:val="center"/>
        </w:trPr>
        <w:tc>
          <w:tcPr>
            <w:tcW w:w="719" w:type="dxa"/>
            <w:noWrap/>
          </w:tcPr>
          <w:p w14:paraId="796D4F66" w14:textId="77777777" w:rsidR="00A40D6F" w:rsidRPr="00A2555C" w:rsidRDefault="00A40D6F" w:rsidP="00A40D6F">
            <w:pPr>
              <w:spacing w:after="0" w:line="240" w:lineRule="auto"/>
              <w:rPr>
                <w:rFonts w:ascii="Times New Roman" w:hAnsi="Times New Roman" w:cs="Times New Roman"/>
                <w:sz w:val="24"/>
                <w:szCs w:val="24"/>
              </w:rPr>
            </w:pPr>
          </w:p>
        </w:tc>
        <w:tc>
          <w:tcPr>
            <w:tcW w:w="896" w:type="dxa"/>
            <w:noWrap/>
          </w:tcPr>
          <w:p w14:paraId="718BE7F3" w14:textId="77777777" w:rsidR="00A40D6F" w:rsidRPr="00A2555C" w:rsidRDefault="00A40D6F" w:rsidP="00A40D6F">
            <w:pPr>
              <w:spacing w:after="0" w:line="240" w:lineRule="auto"/>
              <w:rPr>
                <w:rFonts w:ascii="Times New Roman" w:hAnsi="Times New Roman" w:cs="Times New Roman"/>
                <w:sz w:val="24"/>
                <w:szCs w:val="24"/>
              </w:rPr>
            </w:pPr>
          </w:p>
        </w:tc>
        <w:tc>
          <w:tcPr>
            <w:tcW w:w="4287" w:type="dxa"/>
            <w:gridSpan w:val="5"/>
            <w:noWrap/>
            <w:hideMark/>
          </w:tcPr>
          <w:p w14:paraId="1F4E44B3" w14:textId="77777777" w:rsidR="00A40D6F" w:rsidRPr="00A2555C" w:rsidRDefault="00A40D6F" w:rsidP="00A40D6F">
            <w:pPr>
              <w:tabs>
                <w:tab w:val="left" w:pos="1224"/>
                <w:tab w:val="center" w:pos="2292"/>
              </w:tabs>
              <w:spacing w:after="0" w:line="240" w:lineRule="auto"/>
              <w:jc w:val="center"/>
              <w:rPr>
                <w:rFonts w:ascii="Times New Roman" w:hAnsi="Times New Roman" w:cs="Times New Roman"/>
                <w:b/>
                <w:sz w:val="24"/>
                <w:szCs w:val="24"/>
              </w:rPr>
            </w:pPr>
            <w:r w:rsidRPr="00A2555C">
              <w:rPr>
                <w:rFonts w:ascii="Times New Roman" w:hAnsi="Times New Roman" w:cs="Times New Roman"/>
                <w:b/>
                <w:sz w:val="24"/>
                <w:szCs w:val="24"/>
              </w:rPr>
              <w:t>Read Count</w:t>
            </w:r>
          </w:p>
        </w:tc>
      </w:tr>
      <w:tr w:rsidR="00A40D6F" w:rsidRPr="00A2555C" w14:paraId="261857F3" w14:textId="77777777" w:rsidTr="00664077">
        <w:trPr>
          <w:trHeight w:val="288"/>
          <w:jc w:val="center"/>
        </w:trPr>
        <w:tc>
          <w:tcPr>
            <w:tcW w:w="719" w:type="dxa"/>
            <w:noWrap/>
            <w:hideMark/>
          </w:tcPr>
          <w:p w14:paraId="6F9CB1CF" w14:textId="77777777" w:rsidR="00A40D6F" w:rsidRPr="00A2555C" w:rsidRDefault="00A40D6F" w:rsidP="00A40D6F">
            <w:pPr>
              <w:spacing w:after="0" w:line="240" w:lineRule="auto"/>
              <w:jc w:val="center"/>
              <w:rPr>
                <w:rFonts w:ascii="Times New Roman" w:hAnsi="Times New Roman" w:cs="Times New Roman"/>
                <w:b/>
                <w:sz w:val="24"/>
                <w:szCs w:val="24"/>
              </w:rPr>
            </w:pPr>
            <w:r w:rsidRPr="00A2555C">
              <w:rPr>
                <w:rFonts w:ascii="Times New Roman" w:hAnsi="Times New Roman" w:cs="Times New Roman"/>
                <w:b/>
                <w:sz w:val="24"/>
                <w:szCs w:val="24"/>
              </w:rPr>
              <w:t>SD</w:t>
            </w:r>
          </w:p>
        </w:tc>
        <w:tc>
          <w:tcPr>
            <w:tcW w:w="896" w:type="dxa"/>
            <w:noWrap/>
            <w:hideMark/>
          </w:tcPr>
          <w:p w14:paraId="695E3B79" w14:textId="77777777" w:rsidR="00A40D6F" w:rsidRPr="00A2555C" w:rsidRDefault="00A40D6F" w:rsidP="00A40D6F">
            <w:pPr>
              <w:spacing w:after="0" w:line="240" w:lineRule="auto"/>
              <w:jc w:val="center"/>
              <w:rPr>
                <w:rFonts w:ascii="Times New Roman" w:hAnsi="Times New Roman" w:cs="Times New Roman"/>
                <w:b/>
                <w:sz w:val="24"/>
                <w:szCs w:val="24"/>
              </w:rPr>
            </w:pPr>
            <w:r w:rsidRPr="00A2555C">
              <w:rPr>
                <w:rFonts w:ascii="Times New Roman" w:hAnsi="Times New Roman" w:cs="Times New Roman"/>
                <w:b/>
                <w:sz w:val="24"/>
                <w:szCs w:val="24"/>
              </w:rPr>
              <w:t>effect</w:t>
            </w:r>
          </w:p>
        </w:tc>
        <w:tc>
          <w:tcPr>
            <w:tcW w:w="952" w:type="dxa"/>
            <w:noWrap/>
            <w:hideMark/>
          </w:tcPr>
          <w:p w14:paraId="5F1C72BD"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10</w:t>
            </w:r>
          </w:p>
        </w:tc>
        <w:tc>
          <w:tcPr>
            <w:tcW w:w="832" w:type="dxa"/>
            <w:noWrap/>
            <w:hideMark/>
          </w:tcPr>
          <w:p w14:paraId="616A9812"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25</w:t>
            </w:r>
          </w:p>
        </w:tc>
        <w:tc>
          <w:tcPr>
            <w:tcW w:w="832" w:type="dxa"/>
            <w:noWrap/>
            <w:hideMark/>
          </w:tcPr>
          <w:p w14:paraId="5158DB75"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50</w:t>
            </w:r>
          </w:p>
        </w:tc>
        <w:tc>
          <w:tcPr>
            <w:tcW w:w="832" w:type="dxa"/>
            <w:noWrap/>
            <w:hideMark/>
          </w:tcPr>
          <w:p w14:paraId="58E7E714"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100</w:t>
            </w:r>
          </w:p>
        </w:tc>
        <w:tc>
          <w:tcPr>
            <w:tcW w:w="839" w:type="dxa"/>
            <w:noWrap/>
            <w:hideMark/>
          </w:tcPr>
          <w:p w14:paraId="5398C05B"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1000</w:t>
            </w:r>
          </w:p>
        </w:tc>
      </w:tr>
      <w:tr w:rsidR="00A40D6F" w:rsidRPr="00A2555C" w14:paraId="25E797FB" w14:textId="77777777" w:rsidTr="00664077">
        <w:trPr>
          <w:trHeight w:val="288"/>
          <w:jc w:val="center"/>
        </w:trPr>
        <w:tc>
          <w:tcPr>
            <w:tcW w:w="719" w:type="dxa"/>
            <w:vMerge w:val="restart"/>
            <w:noWrap/>
            <w:vAlign w:val="center"/>
            <w:hideMark/>
          </w:tcPr>
          <w:p w14:paraId="0EF2C68B"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0.05</w:t>
            </w:r>
          </w:p>
        </w:tc>
        <w:tc>
          <w:tcPr>
            <w:tcW w:w="896" w:type="dxa"/>
            <w:noWrap/>
            <w:vAlign w:val="center"/>
            <w:hideMark/>
          </w:tcPr>
          <w:p w14:paraId="12B77DFE"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0.1</w:t>
            </w:r>
          </w:p>
        </w:tc>
        <w:tc>
          <w:tcPr>
            <w:tcW w:w="952" w:type="dxa"/>
            <w:noWrap/>
            <w:hideMark/>
          </w:tcPr>
          <w:p w14:paraId="2469354B"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59</w:t>
            </w:r>
          </w:p>
        </w:tc>
        <w:tc>
          <w:tcPr>
            <w:tcW w:w="832" w:type="dxa"/>
            <w:noWrap/>
            <w:hideMark/>
          </w:tcPr>
          <w:p w14:paraId="732E44AD"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25</w:t>
            </w:r>
          </w:p>
        </w:tc>
        <w:tc>
          <w:tcPr>
            <w:tcW w:w="832" w:type="dxa"/>
            <w:noWrap/>
            <w:hideMark/>
          </w:tcPr>
          <w:p w14:paraId="510D9729"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13</w:t>
            </w:r>
          </w:p>
        </w:tc>
        <w:tc>
          <w:tcPr>
            <w:tcW w:w="832" w:type="dxa"/>
            <w:noWrap/>
            <w:hideMark/>
          </w:tcPr>
          <w:p w14:paraId="116CD28B"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8</w:t>
            </w:r>
          </w:p>
        </w:tc>
        <w:tc>
          <w:tcPr>
            <w:tcW w:w="839" w:type="dxa"/>
            <w:noWrap/>
            <w:hideMark/>
          </w:tcPr>
          <w:p w14:paraId="16D5DF63"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4</w:t>
            </w:r>
          </w:p>
        </w:tc>
      </w:tr>
      <w:tr w:rsidR="00A40D6F" w:rsidRPr="00A2555C" w14:paraId="0BC5A8CB" w14:textId="77777777" w:rsidTr="00664077">
        <w:trPr>
          <w:trHeight w:val="143"/>
          <w:jc w:val="center"/>
        </w:trPr>
        <w:tc>
          <w:tcPr>
            <w:tcW w:w="719" w:type="dxa"/>
            <w:vMerge/>
            <w:vAlign w:val="center"/>
            <w:hideMark/>
          </w:tcPr>
          <w:p w14:paraId="40BE48CF" w14:textId="77777777" w:rsidR="00A40D6F" w:rsidRPr="00A2555C" w:rsidRDefault="00A40D6F" w:rsidP="00A40D6F">
            <w:pPr>
              <w:spacing w:after="0" w:line="240" w:lineRule="auto"/>
              <w:jc w:val="right"/>
              <w:rPr>
                <w:rFonts w:ascii="Times New Roman" w:hAnsi="Times New Roman" w:cs="Times New Roman"/>
                <w:b/>
                <w:sz w:val="24"/>
                <w:szCs w:val="24"/>
              </w:rPr>
            </w:pPr>
          </w:p>
        </w:tc>
        <w:tc>
          <w:tcPr>
            <w:tcW w:w="896" w:type="dxa"/>
            <w:noWrap/>
            <w:vAlign w:val="center"/>
            <w:hideMark/>
          </w:tcPr>
          <w:p w14:paraId="5EFBF1C2"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0.2</w:t>
            </w:r>
          </w:p>
        </w:tc>
        <w:tc>
          <w:tcPr>
            <w:tcW w:w="952" w:type="dxa"/>
            <w:noWrap/>
            <w:hideMark/>
          </w:tcPr>
          <w:p w14:paraId="0276810A"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15</w:t>
            </w:r>
          </w:p>
        </w:tc>
        <w:tc>
          <w:tcPr>
            <w:tcW w:w="832" w:type="dxa"/>
            <w:noWrap/>
            <w:hideMark/>
          </w:tcPr>
          <w:p w14:paraId="1740FCC8"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7</w:t>
            </w:r>
          </w:p>
        </w:tc>
        <w:tc>
          <w:tcPr>
            <w:tcW w:w="832" w:type="dxa"/>
            <w:noWrap/>
            <w:hideMark/>
          </w:tcPr>
          <w:p w14:paraId="332E3537"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3</w:t>
            </w:r>
          </w:p>
        </w:tc>
        <w:tc>
          <w:tcPr>
            <w:tcW w:w="832" w:type="dxa"/>
            <w:noWrap/>
            <w:hideMark/>
          </w:tcPr>
          <w:p w14:paraId="0EBC3E13"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3</w:t>
            </w:r>
          </w:p>
        </w:tc>
        <w:tc>
          <w:tcPr>
            <w:tcW w:w="839" w:type="dxa"/>
            <w:noWrap/>
            <w:hideMark/>
          </w:tcPr>
          <w:p w14:paraId="66A61021"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3</w:t>
            </w:r>
          </w:p>
        </w:tc>
      </w:tr>
      <w:tr w:rsidR="00A40D6F" w:rsidRPr="00A2555C" w14:paraId="4E8E59D1" w14:textId="77777777" w:rsidTr="00664077">
        <w:trPr>
          <w:trHeight w:val="288"/>
          <w:jc w:val="center"/>
        </w:trPr>
        <w:tc>
          <w:tcPr>
            <w:tcW w:w="719" w:type="dxa"/>
            <w:vMerge w:val="restart"/>
            <w:noWrap/>
            <w:vAlign w:val="center"/>
            <w:hideMark/>
          </w:tcPr>
          <w:p w14:paraId="38E92F51"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0.1</w:t>
            </w:r>
          </w:p>
        </w:tc>
        <w:tc>
          <w:tcPr>
            <w:tcW w:w="896" w:type="dxa"/>
            <w:noWrap/>
            <w:vAlign w:val="center"/>
            <w:hideMark/>
          </w:tcPr>
          <w:p w14:paraId="64C8F969"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0.1</w:t>
            </w:r>
          </w:p>
        </w:tc>
        <w:tc>
          <w:tcPr>
            <w:tcW w:w="952" w:type="dxa"/>
            <w:noWrap/>
            <w:hideMark/>
          </w:tcPr>
          <w:p w14:paraId="0D1519D3" w14:textId="7D99F8EF" w:rsidR="00A40D6F" w:rsidRPr="00A2555C" w:rsidRDefault="00EF1E02" w:rsidP="00A40D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66</w:t>
            </w:r>
          </w:p>
        </w:tc>
        <w:tc>
          <w:tcPr>
            <w:tcW w:w="832" w:type="dxa"/>
            <w:noWrap/>
            <w:hideMark/>
          </w:tcPr>
          <w:p w14:paraId="7D8C5D9C"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29</w:t>
            </w:r>
          </w:p>
        </w:tc>
        <w:tc>
          <w:tcPr>
            <w:tcW w:w="832" w:type="dxa"/>
            <w:noWrap/>
            <w:hideMark/>
          </w:tcPr>
          <w:p w14:paraId="0CF01F17"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22</w:t>
            </w:r>
          </w:p>
        </w:tc>
        <w:tc>
          <w:tcPr>
            <w:tcW w:w="832" w:type="dxa"/>
            <w:noWrap/>
            <w:hideMark/>
          </w:tcPr>
          <w:p w14:paraId="72E55ABE"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20</w:t>
            </w:r>
          </w:p>
        </w:tc>
        <w:tc>
          <w:tcPr>
            <w:tcW w:w="839" w:type="dxa"/>
            <w:noWrap/>
            <w:hideMark/>
          </w:tcPr>
          <w:p w14:paraId="63D71D5D"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16</w:t>
            </w:r>
          </w:p>
        </w:tc>
      </w:tr>
      <w:tr w:rsidR="00A40D6F" w:rsidRPr="00A2555C" w14:paraId="27B9E7A5" w14:textId="77777777" w:rsidTr="00664077">
        <w:trPr>
          <w:trHeight w:val="288"/>
          <w:jc w:val="center"/>
        </w:trPr>
        <w:tc>
          <w:tcPr>
            <w:tcW w:w="719" w:type="dxa"/>
            <w:vMerge/>
            <w:vAlign w:val="center"/>
            <w:hideMark/>
          </w:tcPr>
          <w:p w14:paraId="46188962" w14:textId="77777777" w:rsidR="00A40D6F" w:rsidRPr="00A2555C" w:rsidRDefault="00A40D6F" w:rsidP="00A40D6F">
            <w:pPr>
              <w:spacing w:after="0" w:line="240" w:lineRule="auto"/>
              <w:jc w:val="right"/>
              <w:rPr>
                <w:rFonts w:ascii="Times New Roman" w:hAnsi="Times New Roman" w:cs="Times New Roman"/>
                <w:b/>
                <w:sz w:val="24"/>
                <w:szCs w:val="24"/>
              </w:rPr>
            </w:pPr>
          </w:p>
        </w:tc>
        <w:tc>
          <w:tcPr>
            <w:tcW w:w="896" w:type="dxa"/>
            <w:noWrap/>
            <w:vAlign w:val="center"/>
            <w:hideMark/>
          </w:tcPr>
          <w:p w14:paraId="365B4201"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0.2</w:t>
            </w:r>
          </w:p>
        </w:tc>
        <w:tc>
          <w:tcPr>
            <w:tcW w:w="952" w:type="dxa"/>
            <w:noWrap/>
            <w:hideMark/>
          </w:tcPr>
          <w:p w14:paraId="65FFEC30"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20</w:t>
            </w:r>
          </w:p>
        </w:tc>
        <w:tc>
          <w:tcPr>
            <w:tcW w:w="832" w:type="dxa"/>
            <w:noWrap/>
            <w:hideMark/>
          </w:tcPr>
          <w:p w14:paraId="2614E6C0"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8</w:t>
            </w:r>
          </w:p>
        </w:tc>
        <w:tc>
          <w:tcPr>
            <w:tcW w:w="832" w:type="dxa"/>
            <w:noWrap/>
            <w:hideMark/>
          </w:tcPr>
          <w:p w14:paraId="0AE50A27"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6</w:t>
            </w:r>
          </w:p>
        </w:tc>
        <w:tc>
          <w:tcPr>
            <w:tcW w:w="832" w:type="dxa"/>
            <w:noWrap/>
            <w:hideMark/>
          </w:tcPr>
          <w:p w14:paraId="0FC328B4"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5</w:t>
            </w:r>
          </w:p>
        </w:tc>
        <w:tc>
          <w:tcPr>
            <w:tcW w:w="839" w:type="dxa"/>
            <w:noWrap/>
            <w:hideMark/>
          </w:tcPr>
          <w:p w14:paraId="4CFD2D26"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4</w:t>
            </w:r>
          </w:p>
        </w:tc>
      </w:tr>
      <w:tr w:rsidR="00A40D6F" w:rsidRPr="00A2555C" w14:paraId="09BFB01C" w14:textId="77777777" w:rsidTr="00664077">
        <w:trPr>
          <w:trHeight w:val="288"/>
          <w:jc w:val="center"/>
        </w:trPr>
        <w:tc>
          <w:tcPr>
            <w:tcW w:w="719" w:type="dxa"/>
            <w:vMerge w:val="restart"/>
            <w:noWrap/>
            <w:vAlign w:val="center"/>
            <w:hideMark/>
          </w:tcPr>
          <w:p w14:paraId="21F85A71"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0.2</w:t>
            </w:r>
          </w:p>
        </w:tc>
        <w:tc>
          <w:tcPr>
            <w:tcW w:w="896" w:type="dxa"/>
            <w:noWrap/>
            <w:vAlign w:val="center"/>
            <w:hideMark/>
          </w:tcPr>
          <w:p w14:paraId="4FB26F0D"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0.1</w:t>
            </w:r>
          </w:p>
        </w:tc>
        <w:tc>
          <w:tcPr>
            <w:tcW w:w="952" w:type="dxa"/>
            <w:noWrap/>
            <w:hideMark/>
          </w:tcPr>
          <w:p w14:paraId="0B5B22F0" w14:textId="7514E72F" w:rsidR="00A40D6F" w:rsidRPr="00A2555C" w:rsidRDefault="00BD4694" w:rsidP="00A40D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116</w:t>
            </w:r>
          </w:p>
        </w:tc>
        <w:tc>
          <w:tcPr>
            <w:tcW w:w="832" w:type="dxa"/>
            <w:noWrap/>
            <w:hideMark/>
          </w:tcPr>
          <w:p w14:paraId="4258032A" w14:textId="3DF5EFAF" w:rsidR="00A40D6F" w:rsidRPr="00A2555C" w:rsidRDefault="00BD4694" w:rsidP="00A40D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81</w:t>
            </w:r>
          </w:p>
        </w:tc>
        <w:tc>
          <w:tcPr>
            <w:tcW w:w="832" w:type="dxa"/>
            <w:noWrap/>
            <w:hideMark/>
          </w:tcPr>
          <w:p w14:paraId="457E4204" w14:textId="1EF8DEEC" w:rsidR="00A40D6F" w:rsidRPr="00A2555C" w:rsidRDefault="00BD4694" w:rsidP="00A40D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w:t>
            </w:r>
          </w:p>
        </w:tc>
        <w:tc>
          <w:tcPr>
            <w:tcW w:w="832" w:type="dxa"/>
            <w:noWrap/>
            <w:hideMark/>
          </w:tcPr>
          <w:p w14:paraId="17B7728A" w14:textId="4C8CCF1D" w:rsidR="00A40D6F" w:rsidRPr="00A2555C" w:rsidRDefault="00BD4694" w:rsidP="00A40D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74</w:t>
            </w:r>
          </w:p>
        </w:tc>
        <w:tc>
          <w:tcPr>
            <w:tcW w:w="839" w:type="dxa"/>
            <w:noWrap/>
            <w:hideMark/>
          </w:tcPr>
          <w:p w14:paraId="73B1DEDD" w14:textId="50F25B09" w:rsidR="00A40D6F" w:rsidRPr="00A2555C" w:rsidRDefault="00BD4694" w:rsidP="00A40D6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w:t>
            </w:r>
          </w:p>
        </w:tc>
      </w:tr>
      <w:tr w:rsidR="00A40D6F" w:rsidRPr="00A2555C" w14:paraId="3EE02A52" w14:textId="77777777" w:rsidTr="00664077">
        <w:trPr>
          <w:trHeight w:val="288"/>
          <w:jc w:val="center"/>
        </w:trPr>
        <w:tc>
          <w:tcPr>
            <w:tcW w:w="719" w:type="dxa"/>
            <w:vMerge/>
            <w:hideMark/>
          </w:tcPr>
          <w:p w14:paraId="19D3E456" w14:textId="77777777" w:rsidR="00A40D6F" w:rsidRPr="00A2555C" w:rsidRDefault="00A40D6F" w:rsidP="00A40D6F">
            <w:pPr>
              <w:spacing w:after="0" w:line="240" w:lineRule="auto"/>
              <w:rPr>
                <w:rFonts w:ascii="Times New Roman" w:hAnsi="Times New Roman" w:cs="Times New Roman"/>
                <w:b/>
                <w:sz w:val="24"/>
                <w:szCs w:val="24"/>
              </w:rPr>
            </w:pPr>
          </w:p>
        </w:tc>
        <w:tc>
          <w:tcPr>
            <w:tcW w:w="896" w:type="dxa"/>
            <w:noWrap/>
            <w:vAlign w:val="center"/>
            <w:hideMark/>
          </w:tcPr>
          <w:p w14:paraId="70EB79A0" w14:textId="77777777" w:rsidR="00A40D6F" w:rsidRPr="00A2555C" w:rsidRDefault="00A40D6F" w:rsidP="00A40D6F">
            <w:pPr>
              <w:spacing w:after="0" w:line="240" w:lineRule="auto"/>
              <w:jc w:val="right"/>
              <w:rPr>
                <w:rFonts w:ascii="Times New Roman" w:hAnsi="Times New Roman" w:cs="Times New Roman"/>
                <w:b/>
                <w:sz w:val="24"/>
                <w:szCs w:val="24"/>
              </w:rPr>
            </w:pPr>
            <w:r w:rsidRPr="00A2555C">
              <w:rPr>
                <w:rFonts w:ascii="Times New Roman" w:hAnsi="Times New Roman" w:cs="Times New Roman"/>
                <w:b/>
                <w:sz w:val="24"/>
                <w:szCs w:val="24"/>
              </w:rPr>
              <w:t>0.2</w:t>
            </w:r>
          </w:p>
        </w:tc>
        <w:tc>
          <w:tcPr>
            <w:tcW w:w="952" w:type="dxa"/>
            <w:noWrap/>
            <w:hideMark/>
          </w:tcPr>
          <w:p w14:paraId="14A5ECC8"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30</w:t>
            </w:r>
          </w:p>
        </w:tc>
        <w:tc>
          <w:tcPr>
            <w:tcW w:w="832" w:type="dxa"/>
            <w:noWrap/>
            <w:hideMark/>
          </w:tcPr>
          <w:p w14:paraId="3C797FA9"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22</w:t>
            </w:r>
          </w:p>
        </w:tc>
        <w:tc>
          <w:tcPr>
            <w:tcW w:w="832" w:type="dxa"/>
            <w:noWrap/>
            <w:hideMark/>
          </w:tcPr>
          <w:p w14:paraId="1C23496B"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22</w:t>
            </w:r>
          </w:p>
        </w:tc>
        <w:tc>
          <w:tcPr>
            <w:tcW w:w="832" w:type="dxa"/>
            <w:noWrap/>
            <w:hideMark/>
          </w:tcPr>
          <w:p w14:paraId="10C44B3E"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22</w:t>
            </w:r>
          </w:p>
        </w:tc>
        <w:tc>
          <w:tcPr>
            <w:tcW w:w="839" w:type="dxa"/>
            <w:noWrap/>
            <w:hideMark/>
          </w:tcPr>
          <w:p w14:paraId="558733EF"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22</w:t>
            </w:r>
          </w:p>
        </w:tc>
      </w:tr>
    </w:tbl>
    <w:p w14:paraId="58032DF4" w14:textId="77777777" w:rsidR="00A40D6F" w:rsidRDefault="00A40D6F" w:rsidP="00A40D6F">
      <w:pPr>
        <w:spacing w:line="480" w:lineRule="auto"/>
        <w:rPr>
          <w:rFonts w:ascii="Times New Roman" w:hAnsi="Times New Roman" w:cs="Times New Roman"/>
          <w:sz w:val="24"/>
          <w:szCs w:val="24"/>
        </w:rPr>
      </w:pPr>
    </w:p>
    <w:p w14:paraId="61678410" w14:textId="7C9B3764" w:rsidR="00A40D6F" w:rsidRPr="00A2555C" w:rsidRDefault="00A40D6F" w:rsidP="00A40D6F">
      <w:pPr>
        <w:spacing w:line="480" w:lineRule="auto"/>
        <w:rPr>
          <w:rFonts w:ascii="Times New Roman" w:hAnsi="Times New Roman" w:cs="Times New Roman"/>
          <w:sz w:val="24"/>
          <w:szCs w:val="24"/>
        </w:rPr>
      </w:pPr>
      <w:r w:rsidRPr="00A2555C">
        <w:rPr>
          <w:rFonts w:ascii="Times New Roman" w:hAnsi="Times New Roman" w:cs="Times New Roman"/>
          <w:sz w:val="24"/>
          <w:szCs w:val="24"/>
        </w:rPr>
        <w:t xml:space="preserve">From the RNA-sequencing data of the four brain regions, SNPs with at least 5 heterozygous patients in both control and AUD groups with 10 or more reads at the locus were identified (81,799 total SNPs). The number of SNPs with average reads greater than N (for N = 10, 25, 50, 100, 100) and mean standard deviation less than SD (for SD = 0.05, 0.1, 0.2) are listed in </w:t>
      </w:r>
      <w:r w:rsidRPr="0093541B">
        <w:rPr>
          <w:rFonts w:ascii="Times New Roman" w:hAnsi="Times New Roman" w:cs="Times New Roman"/>
          <w:b/>
          <w:sz w:val="24"/>
          <w:szCs w:val="24"/>
        </w:rPr>
        <w:t xml:space="preserve">Table </w:t>
      </w:r>
      <w:r w:rsidR="007D72EB" w:rsidRPr="0093541B">
        <w:rPr>
          <w:rFonts w:ascii="Times New Roman" w:hAnsi="Times New Roman" w:cs="Times New Roman"/>
          <w:b/>
          <w:sz w:val="24"/>
          <w:szCs w:val="24"/>
        </w:rPr>
        <w:t>S3</w:t>
      </w:r>
      <w:r w:rsidRPr="00A2555C">
        <w:rPr>
          <w:rFonts w:ascii="Times New Roman" w:hAnsi="Times New Roman" w:cs="Times New Roman"/>
          <w:sz w:val="24"/>
          <w:szCs w:val="24"/>
        </w:rPr>
        <w:t>.</w:t>
      </w:r>
    </w:p>
    <w:p w14:paraId="5B42500C" w14:textId="2022F0F1" w:rsidR="00A40D6F" w:rsidRPr="00A40D6F" w:rsidRDefault="00A40D6F" w:rsidP="00A40D6F">
      <w:pPr>
        <w:jc w:val="center"/>
        <w:rPr>
          <w:rFonts w:ascii="Times New Roman" w:hAnsi="Times New Roman" w:cs="Times New Roman"/>
          <w:b/>
          <w:sz w:val="24"/>
          <w:szCs w:val="24"/>
        </w:rPr>
      </w:pPr>
      <w:r w:rsidRPr="00A40D6F">
        <w:rPr>
          <w:rFonts w:ascii="Times New Roman" w:hAnsi="Times New Roman" w:cs="Times New Roman"/>
          <w:b/>
          <w:sz w:val="24"/>
          <w:szCs w:val="24"/>
        </w:rPr>
        <w:t>Table S3. Number of SNPs with mean read count greater than N and mean standard deviation less than SD</w:t>
      </w:r>
    </w:p>
    <w:tbl>
      <w:tblPr>
        <w:tblStyle w:val="TableGrid"/>
        <w:tblW w:w="0" w:type="auto"/>
        <w:jc w:val="center"/>
        <w:tblLook w:val="04A0" w:firstRow="1" w:lastRow="0" w:firstColumn="1" w:lastColumn="0" w:noHBand="0" w:noVBand="1"/>
      </w:tblPr>
      <w:tblGrid>
        <w:gridCol w:w="960"/>
        <w:gridCol w:w="998"/>
        <w:gridCol w:w="998"/>
        <w:gridCol w:w="998"/>
        <w:gridCol w:w="998"/>
        <w:gridCol w:w="809"/>
      </w:tblGrid>
      <w:tr w:rsidR="00A40D6F" w:rsidRPr="00A2555C" w14:paraId="1F7272B6" w14:textId="77777777" w:rsidTr="00F722BC">
        <w:trPr>
          <w:trHeight w:val="288"/>
          <w:jc w:val="center"/>
        </w:trPr>
        <w:tc>
          <w:tcPr>
            <w:tcW w:w="960" w:type="dxa"/>
            <w:noWrap/>
            <w:hideMark/>
          </w:tcPr>
          <w:p w14:paraId="1A05CE54" w14:textId="77777777" w:rsidR="00A40D6F" w:rsidRPr="00A2555C" w:rsidRDefault="00A40D6F" w:rsidP="00A40D6F">
            <w:pPr>
              <w:spacing w:after="0" w:line="240" w:lineRule="auto"/>
              <w:rPr>
                <w:rFonts w:ascii="Times New Roman" w:hAnsi="Times New Roman" w:cs="Times New Roman"/>
                <w:sz w:val="24"/>
                <w:szCs w:val="24"/>
              </w:rPr>
            </w:pPr>
          </w:p>
        </w:tc>
        <w:tc>
          <w:tcPr>
            <w:tcW w:w="4801" w:type="dxa"/>
            <w:gridSpan w:val="5"/>
            <w:noWrap/>
            <w:hideMark/>
          </w:tcPr>
          <w:p w14:paraId="6BC92A8E" w14:textId="77777777" w:rsidR="00A40D6F" w:rsidRPr="00A2555C" w:rsidRDefault="00A40D6F" w:rsidP="00A40D6F">
            <w:pPr>
              <w:spacing w:after="0" w:line="240" w:lineRule="auto"/>
              <w:jc w:val="center"/>
              <w:rPr>
                <w:rFonts w:ascii="Times New Roman" w:hAnsi="Times New Roman" w:cs="Times New Roman"/>
                <w:b/>
                <w:bCs/>
                <w:sz w:val="24"/>
                <w:szCs w:val="24"/>
              </w:rPr>
            </w:pPr>
            <w:r w:rsidRPr="00A2555C">
              <w:rPr>
                <w:rFonts w:ascii="Times New Roman" w:hAnsi="Times New Roman" w:cs="Times New Roman"/>
                <w:b/>
                <w:bCs/>
                <w:sz w:val="24"/>
                <w:szCs w:val="24"/>
              </w:rPr>
              <w:t>Average Read Count (N)</w:t>
            </w:r>
          </w:p>
        </w:tc>
      </w:tr>
      <w:tr w:rsidR="00A40D6F" w:rsidRPr="00A2555C" w14:paraId="321664C3" w14:textId="77777777" w:rsidTr="00F722BC">
        <w:trPr>
          <w:trHeight w:val="288"/>
          <w:jc w:val="center"/>
        </w:trPr>
        <w:tc>
          <w:tcPr>
            <w:tcW w:w="960" w:type="dxa"/>
            <w:noWrap/>
            <w:hideMark/>
          </w:tcPr>
          <w:p w14:paraId="04A783F7" w14:textId="77777777" w:rsidR="00A40D6F" w:rsidRPr="00A2555C" w:rsidRDefault="00A40D6F" w:rsidP="00A40D6F">
            <w:pPr>
              <w:spacing w:after="0" w:line="240" w:lineRule="auto"/>
              <w:jc w:val="right"/>
              <w:rPr>
                <w:rFonts w:ascii="Times New Roman" w:hAnsi="Times New Roman" w:cs="Times New Roman"/>
                <w:b/>
                <w:bCs/>
                <w:sz w:val="24"/>
                <w:szCs w:val="24"/>
              </w:rPr>
            </w:pPr>
            <w:r w:rsidRPr="00A2555C">
              <w:rPr>
                <w:rFonts w:ascii="Times New Roman" w:hAnsi="Times New Roman" w:cs="Times New Roman"/>
                <w:b/>
                <w:bCs/>
                <w:sz w:val="24"/>
                <w:szCs w:val="24"/>
              </w:rPr>
              <w:t>SD</w:t>
            </w:r>
          </w:p>
        </w:tc>
        <w:tc>
          <w:tcPr>
            <w:tcW w:w="998" w:type="dxa"/>
            <w:noWrap/>
            <w:hideMark/>
          </w:tcPr>
          <w:p w14:paraId="297E5806" w14:textId="77777777" w:rsidR="00A40D6F" w:rsidRPr="00A2555C" w:rsidRDefault="00A40D6F" w:rsidP="00A40D6F">
            <w:pPr>
              <w:spacing w:after="0" w:line="240" w:lineRule="auto"/>
              <w:jc w:val="center"/>
              <w:rPr>
                <w:rFonts w:ascii="Times New Roman" w:hAnsi="Times New Roman" w:cs="Times New Roman"/>
                <w:b/>
                <w:bCs/>
                <w:sz w:val="24"/>
                <w:szCs w:val="24"/>
              </w:rPr>
            </w:pPr>
            <w:r w:rsidRPr="00A2555C">
              <w:rPr>
                <w:rFonts w:ascii="Times New Roman" w:hAnsi="Times New Roman" w:cs="Times New Roman"/>
                <w:b/>
                <w:bCs/>
                <w:sz w:val="24"/>
                <w:szCs w:val="24"/>
              </w:rPr>
              <w:t>10</w:t>
            </w:r>
          </w:p>
        </w:tc>
        <w:tc>
          <w:tcPr>
            <w:tcW w:w="998" w:type="dxa"/>
            <w:noWrap/>
            <w:hideMark/>
          </w:tcPr>
          <w:p w14:paraId="6F03A7FB" w14:textId="77777777" w:rsidR="00A40D6F" w:rsidRPr="00A2555C" w:rsidRDefault="00A40D6F" w:rsidP="00A40D6F">
            <w:pPr>
              <w:spacing w:after="0" w:line="240" w:lineRule="auto"/>
              <w:jc w:val="center"/>
              <w:rPr>
                <w:rFonts w:ascii="Times New Roman" w:hAnsi="Times New Roman" w:cs="Times New Roman"/>
                <w:b/>
                <w:bCs/>
                <w:sz w:val="24"/>
                <w:szCs w:val="24"/>
              </w:rPr>
            </w:pPr>
            <w:r w:rsidRPr="00A2555C">
              <w:rPr>
                <w:rFonts w:ascii="Times New Roman" w:hAnsi="Times New Roman" w:cs="Times New Roman"/>
                <w:b/>
                <w:bCs/>
                <w:sz w:val="24"/>
                <w:szCs w:val="24"/>
              </w:rPr>
              <w:t>25</w:t>
            </w:r>
          </w:p>
        </w:tc>
        <w:tc>
          <w:tcPr>
            <w:tcW w:w="998" w:type="dxa"/>
            <w:noWrap/>
            <w:hideMark/>
          </w:tcPr>
          <w:p w14:paraId="7A504529" w14:textId="77777777" w:rsidR="00A40D6F" w:rsidRPr="00A2555C" w:rsidRDefault="00A40D6F" w:rsidP="00A40D6F">
            <w:pPr>
              <w:spacing w:after="0" w:line="240" w:lineRule="auto"/>
              <w:jc w:val="center"/>
              <w:rPr>
                <w:rFonts w:ascii="Times New Roman" w:hAnsi="Times New Roman" w:cs="Times New Roman"/>
                <w:b/>
                <w:bCs/>
                <w:sz w:val="24"/>
                <w:szCs w:val="24"/>
              </w:rPr>
            </w:pPr>
            <w:r w:rsidRPr="00A2555C">
              <w:rPr>
                <w:rFonts w:ascii="Times New Roman" w:hAnsi="Times New Roman" w:cs="Times New Roman"/>
                <w:b/>
                <w:bCs/>
                <w:sz w:val="24"/>
                <w:szCs w:val="24"/>
              </w:rPr>
              <w:t>50</w:t>
            </w:r>
          </w:p>
        </w:tc>
        <w:tc>
          <w:tcPr>
            <w:tcW w:w="998" w:type="dxa"/>
            <w:noWrap/>
            <w:hideMark/>
          </w:tcPr>
          <w:p w14:paraId="747A3532" w14:textId="77777777" w:rsidR="00A40D6F" w:rsidRPr="00A2555C" w:rsidRDefault="00A40D6F" w:rsidP="00A40D6F">
            <w:pPr>
              <w:spacing w:after="0" w:line="240" w:lineRule="auto"/>
              <w:jc w:val="center"/>
              <w:rPr>
                <w:rFonts w:ascii="Times New Roman" w:hAnsi="Times New Roman" w:cs="Times New Roman"/>
                <w:b/>
                <w:bCs/>
                <w:sz w:val="24"/>
                <w:szCs w:val="24"/>
              </w:rPr>
            </w:pPr>
            <w:r w:rsidRPr="00A2555C">
              <w:rPr>
                <w:rFonts w:ascii="Times New Roman" w:hAnsi="Times New Roman" w:cs="Times New Roman"/>
                <w:b/>
                <w:bCs/>
                <w:sz w:val="24"/>
                <w:szCs w:val="24"/>
              </w:rPr>
              <w:t>100</w:t>
            </w:r>
          </w:p>
        </w:tc>
        <w:tc>
          <w:tcPr>
            <w:tcW w:w="809" w:type="dxa"/>
            <w:noWrap/>
            <w:hideMark/>
          </w:tcPr>
          <w:p w14:paraId="0F57B062" w14:textId="77777777" w:rsidR="00A40D6F" w:rsidRPr="00A2555C" w:rsidRDefault="00A40D6F" w:rsidP="00A40D6F">
            <w:pPr>
              <w:spacing w:after="0" w:line="240" w:lineRule="auto"/>
              <w:jc w:val="center"/>
              <w:rPr>
                <w:rFonts w:ascii="Times New Roman" w:hAnsi="Times New Roman" w:cs="Times New Roman"/>
                <w:b/>
                <w:bCs/>
                <w:sz w:val="24"/>
                <w:szCs w:val="24"/>
              </w:rPr>
            </w:pPr>
            <w:r w:rsidRPr="00A2555C">
              <w:rPr>
                <w:rFonts w:ascii="Times New Roman" w:hAnsi="Times New Roman" w:cs="Times New Roman"/>
                <w:b/>
                <w:bCs/>
                <w:sz w:val="24"/>
                <w:szCs w:val="24"/>
              </w:rPr>
              <w:t>1000</w:t>
            </w:r>
          </w:p>
        </w:tc>
      </w:tr>
      <w:tr w:rsidR="00A40D6F" w:rsidRPr="00A2555C" w14:paraId="49DB93F9" w14:textId="77777777" w:rsidTr="00F722BC">
        <w:trPr>
          <w:trHeight w:val="288"/>
          <w:jc w:val="center"/>
        </w:trPr>
        <w:tc>
          <w:tcPr>
            <w:tcW w:w="960" w:type="dxa"/>
            <w:noWrap/>
            <w:hideMark/>
          </w:tcPr>
          <w:p w14:paraId="2024596B" w14:textId="77777777" w:rsidR="00A40D6F" w:rsidRPr="00A2555C" w:rsidRDefault="00A40D6F" w:rsidP="00A40D6F">
            <w:pPr>
              <w:spacing w:after="0" w:line="240" w:lineRule="auto"/>
              <w:jc w:val="right"/>
              <w:rPr>
                <w:rFonts w:ascii="Times New Roman" w:hAnsi="Times New Roman" w:cs="Times New Roman"/>
                <w:b/>
                <w:bCs/>
                <w:sz w:val="24"/>
                <w:szCs w:val="24"/>
              </w:rPr>
            </w:pPr>
            <w:r w:rsidRPr="00A2555C">
              <w:rPr>
                <w:rFonts w:ascii="Times New Roman" w:hAnsi="Times New Roman" w:cs="Times New Roman"/>
                <w:b/>
                <w:bCs/>
                <w:sz w:val="24"/>
                <w:szCs w:val="24"/>
              </w:rPr>
              <w:t>0.05</w:t>
            </w:r>
          </w:p>
        </w:tc>
        <w:tc>
          <w:tcPr>
            <w:tcW w:w="998" w:type="dxa"/>
            <w:noWrap/>
            <w:hideMark/>
          </w:tcPr>
          <w:p w14:paraId="2D8729C6"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2785</w:t>
            </w:r>
          </w:p>
        </w:tc>
        <w:tc>
          <w:tcPr>
            <w:tcW w:w="998" w:type="dxa"/>
            <w:noWrap/>
            <w:hideMark/>
          </w:tcPr>
          <w:p w14:paraId="355A6AD8"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2600</w:t>
            </w:r>
          </w:p>
        </w:tc>
        <w:tc>
          <w:tcPr>
            <w:tcW w:w="998" w:type="dxa"/>
            <w:noWrap/>
            <w:hideMark/>
          </w:tcPr>
          <w:p w14:paraId="68C1B91B"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2368</w:t>
            </w:r>
          </w:p>
        </w:tc>
        <w:tc>
          <w:tcPr>
            <w:tcW w:w="998" w:type="dxa"/>
            <w:noWrap/>
            <w:hideMark/>
          </w:tcPr>
          <w:p w14:paraId="6AE73C70"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2070</w:t>
            </w:r>
          </w:p>
        </w:tc>
        <w:tc>
          <w:tcPr>
            <w:tcW w:w="809" w:type="dxa"/>
            <w:noWrap/>
            <w:hideMark/>
          </w:tcPr>
          <w:p w14:paraId="440689A7"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168</w:t>
            </w:r>
          </w:p>
        </w:tc>
      </w:tr>
      <w:tr w:rsidR="00A40D6F" w:rsidRPr="00A2555C" w14:paraId="27B3CF11" w14:textId="77777777" w:rsidTr="00F722BC">
        <w:trPr>
          <w:trHeight w:val="288"/>
          <w:jc w:val="center"/>
        </w:trPr>
        <w:tc>
          <w:tcPr>
            <w:tcW w:w="960" w:type="dxa"/>
            <w:noWrap/>
            <w:hideMark/>
          </w:tcPr>
          <w:p w14:paraId="07C89C2A" w14:textId="77777777" w:rsidR="00A40D6F" w:rsidRPr="00A2555C" w:rsidRDefault="00A40D6F" w:rsidP="00A40D6F">
            <w:pPr>
              <w:spacing w:after="0" w:line="240" w:lineRule="auto"/>
              <w:jc w:val="right"/>
              <w:rPr>
                <w:rFonts w:ascii="Times New Roman" w:hAnsi="Times New Roman" w:cs="Times New Roman"/>
                <w:b/>
                <w:bCs/>
                <w:sz w:val="24"/>
                <w:szCs w:val="24"/>
              </w:rPr>
            </w:pPr>
            <w:r w:rsidRPr="00A2555C">
              <w:rPr>
                <w:rFonts w:ascii="Times New Roman" w:hAnsi="Times New Roman" w:cs="Times New Roman"/>
                <w:b/>
                <w:bCs/>
                <w:sz w:val="24"/>
                <w:szCs w:val="24"/>
              </w:rPr>
              <w:t>0.1</w:t>
            </w:r>
          </w:p>
        </w:tc>
        <w:tc>
          <w:tcPr>
            <w:tcW w:w="998" w:type="dxa"/>
            <w:noWrap/>
            <w:hideMark/>
          </w:tcPr>
          <w:p w14:paraId="361BAF88"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18415</w:t>
            </w:r>
          </w:p>
        </w:tc>
        <w:tc>
          <w:tcPr>
            <w:tcW w:w="998" w:type="dxa"/>
            <w:noWrap/>
            <w:hideMark/>
          </w:tcPr>
          <w:p w14:paraId="5F29B7B1"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17137</w:t>
            </w:r>
          </w:p>
        </w:tc>
        <w:tc>
          <w:tcPr>
            <w:tcW w:w="998" w:type="dxa"/>
            <w:noWrap/>
            <w:hideMark/>
          </w:tcPr>
          <w:p w14:paraId="5E78DF7C"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13536</w:t>
            </w:r>
          </w:p>
        </w:tc>
        <w:tc>
          <w:tcPr>
            <w:tcW w:w="998" w:type="dxa"/>
            <w:noWrap/>
            <w:hideMark/>
          </w:tcPr>
          <w:p w14:paraId="5E227E3F"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7762</w:t>
            </w:r>
          </w:p>
        </w:tc>
        <w:tc>
          <w:tcPr>
            <w:tcW w:w="809" w:type="dxa"/>
            <w:noWrap/>
            <w:hideMark/>
          </w:tcPr>
          <w:p w14:paraId="6C522DCC"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323</w:t>
            </w:r>
          </w:p>
        </w:tc>
      </w:tr>
      <w:tr w:rsidR="00A40D6F" w:rsidRPr="00A2555C" w14:paraId="0564036C" w14:textId="77777777" w:rsidTr="00F722BC">
        <w:trPr>
          <w:trHeight w:val="288"/>
          <w:jc w:val="center"/>
        </w:trPr>
        <w:tc>
          <w:tcPr>
            <w:tcW w:w="960" w:type="dxa"/>
            <w:noWrap/>
            <w:hideMark/>
          </w:tcPr>
          <w:p w14:paraId="381B7EA4" w14:textId="77777777" w:rsidR="00A40D6F" w:rsidRPr="00A2555C" w:rsidRDefault="00A40D6F" w:rsidP="00A40D6F">
            <w:pPr>
              <w:spacing w:after="0" w:line="240" w:lineRule="auto"/>
              <w:jc w:val="right"/>
              <w:rPr>
                <w:rFonts w:ascii="Times New Roman" w:hAnsi="Times New Roman" w:cs="Times New Roman"/>
                <w:b/>
                <w:bCs/>
                <w:sz w:val="24"/>
                <w:szCs w:val="24"/>
              </w:rPr>
            </w:pPr>
            <w:r w:rsidRPr="00A2555C">
              <w:rPr>
                <w:rFonts w:ascii="Times New Roman" w:hAnsi="Times New Roman" w:cs="Times New Roman"/>
                <w:b/>
                <w:bCs/>
                <w:sz w:val="24"/>
                <w:szCs w:val="24"/>
              </w:rPr>
              <w:t>0.2</w:t>
            </w:r>
          </w:p>
        </w:tc>
        <w:tc>
          <w:tcPr>
            <w:tcW w:w="998" w:type="dxa"/>
            <w:noWrap/>
            <w:hideMark/>
          </w:tcPr>
          <w:p w14:paraId="11D62DA7"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74666</w:t>
            </w:r>
          </w:p>
        </w:tc>
        <w:tc>
          <w:tcPr>
            <w:tcW w:w="998" w:type="dxa"/>
            <w:noWrap/>
            <w:hideMark/>
          </w:tcPr>
          <w:p w14:paraId="60A20B80"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53103</w:t>
            </w:r>
          </w:p>
        </w:tc>
        <w:tc>
          <w:tcPr>
            <w:tcW w:w="998" w:type="dxa"/>
            <w:noWrap/>
            <w:hideMark/>
          </w:tcPr>
          <w:p w14:paraId="43A0114E"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30754</w:t>
            </w:r>
          </w:p>
        </w:tc>
        <w:tc>
          <w:tcPr>
            <w:tcW w:w="998" w:type="dxa"/>
            <w:noWrap/>
            <w:hideMark/>
          </w:tcPr>
          <w:p w14:paraId="6EC4B513"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14536</w:t>
            </w:r>
          </w:p>
        </w:tc>
        <w:tc>
          <w:tcPr>
            <w:tcW w:w="809" w:type="dxa"/>
            <w:noWrap/>
            <w:hideMark/>
          </w:tcPr>
          <w:p w14:paraId="0B638EA5" w14:textId="77777777" w:rsidR="00A40D6F" w:rsidRPr="00A2555C" w:rsidRDefault="00A40D6F" w:rsidP="00A40D6F">
            <w:pPr>
              <w:spacing w:after="0" w:line="240" w:lineRule="auto"/>
              <w:jc w:val="right"/>
              <w:rPr>
                <w:rFonts w:ascii="Times New Roman" w:hAnsi="Times New Roman" w:cs="Times New Roman"/>
                <w:sz w:val="24"/>
                <w:szCs w:val="24"/>
              </w:rPr>
            </w:pPr>
            <w:r w:rsidRPr="00A2555C">
              <w:rPr>
                <w:rFonts w:ascii="Times New Roman" w:hAnsi="Times New Roman" w:cs="Times New Roman"/>
                <w:sz w:val="24"/>
                <w:szCs w:val="24"/>
              </w:rPr>
              <w:t>465</w:t>
            </w:r>
          </w:p>
        </w:tc>
      </w:tr>
    </w:tbl>
    <w:p w14:paraId="68E3F18A" w14:textId="77777777" w:rsidR="00A40D6F" w:rsidRPr="00A2555C" w:rsidRDefault="00A40D6F" w:rsidP="00A40D6F">
      <w:pPr>
        <w:rPr>
          <w:rFonts w:ascii="Times New Roman" w:hAnsi="Times New Roman" w:cs="Times New Roman"/>
          <w:sz w:val="24"/>
          <w:szCs w:val="24"/>
        </w:rPr>
      </w:pPr>
    </w:p>
    <w:p w14:paraId="7DF5236D" w14:textId="6B48BE42" w:rsidR="00A40D6F" w:rsidRPr="00B968DD" w:rsidRDefault="00A40D6F" w:rsidP="00A40D6F">
      <w:pPr>
        <w:spacing w:before="240" w:line="480" w:lineRule="auto"/>
        <w:rPr>
          <w:rFonts w:ascii="Times New Roman" w:eastAsia="Times New Roman" w:hAnsi="Times New Roman" w:cs="Times New Roman"/>
        </w:rPr>
      </w:pPr>
      <w:r w:rsidRPr="00C818CA">
        <w:rPr>
          <w:rFonts w:ascii="Times New Roman" w:eastAsia="Times New Roman" w:hAnsi="Times New Roman" w:cs="Times New Roman"/>
        </w:rPr>
        <w:t xml:space="preserve">The current study utilized RNA-seq data from 30 AUD and 30 control patients to identify genes with ASE. To evaluate the allelic imbalance, for each SNP, only heterozygous patients were included, which decreased the group sample sizes.  A power analysis was conducted to evaluate how read depth, sample size, and patient variance could affect the power of showing significant ASE. The analysis revealed that though increasing read depth improves the power at lower sample size, at larger sample sizes, the improvement </w:t>
      </w:r>
      <w:r w:rsidR="00171D98">
        <w:rPr>
          <w:rFonts w:ascii="Times New Roman" w:eastAsia="Times New Roman" w:hAnsi="Times New Roman" w:cs="Times New Roman"/>
        </w:rPr>
        <w:t>wa</w:t>
      </w:r>
      <w:r w:rsidRPr="00C818CA">
        <w:rPr>
          <w:rFonts w:ascii="Times New Roman" w:eastAsia="Times New Roman" w:hAnsi="Times New Roman" w:cs="Times New Roman"/>
        </w:rPr>
        <w:t xml:space="preserve">s not as pronounced. In our study, most of the ASE comparisons were derived from </w:t>
      </w:r>
      <w:r w:rsidRPr="00C818CA">
        <w:rPr>
          <w:rFonts w:ascii="Times New Roman" w:eastAsia="Times New Roman" w:hAnsi="Times New Roman" w:cs="Times New Roman"/>
        </w:rPr>
        <w:lastRenderedPageBreak/>
        <w:t xml:space="preserve">comparing less than 10 samples in each group. The analysis shows that for future work, increased sample size will </w:t>
      </w:r>
      <w:r w:rsidR="00171D98">
        <w:rPr>
          <w:rFonts w:ascii="Times New Roman" w:eastAsia="Times New Roman" w:hAnsi="Times New Roman" w:cs="Times New Roman"/>
        </w:rPr>
        <w:t>have the greatest impact on</w:t>
      </w:r>
      <w:r w:rsidR="00171D98" w:rsidRPr="00C818CA">
        <w:rPr>
          <w:rFonts w:ascii="Times New Roman" w:eastAsia="Times New Roman" w:hAnsi="Times New Roman" w:cs="Times New Roman"/>
        </w:rPr>
        <w:t xml:space="preserve"> </w:t>
      </w:r>
      <w:r w:rsidRPr="00C818CA">
        <w:rPr>
          <w:rFonts w:ascii="Times New Roman" w:eastAsia="Times New Roman" w:hAnsi="Times New Roman" w:cs="Times New Roman"/>
        </w:rPr>
        <w:t>improv</w:t>
      </w:r>
      <w:r w:rsidR="00171D98">
        <w:rPr>
          <w:rFonts w:ascii="Times New Roman" w:eastAsia="Times New Roman" w:hAnsi="Times New Roman" w:cs="Times New Roman"/>
        </w:rPr>
        <w:t xml:space="preserve">ing the </w:t>
      </w:r>
      <w:r w:rsidRPr="00C818CA">
        <w:rPr>
          <w:rFonts w:ascii="Times New Roman" w:eastAsia="Times New Roman" w:hAnsi="Times New Roman" w:cs="Times New Roman"/>
        </w:rPr>
        <w:t xml:space="preserve">ability to </w:t>
      </w:r>
      <w:r w:rsidR="00171D98">
        <w:rPr>
          <w:rFonts w:ascii="Times New Roman" w:eastAsia="Times New Roman" w:hAnsi="Times New Roman" w:cs="Times New Roman"/>
        </w:rPr>
        <w:t>detect</w:t>
      </w:r>
      <w:r w:rsidR="00171D98" w:rsidRPr="00C818CA">
        <w:rPr>
          <w:rFonts w:ascii="Times New Roman" w:eastAsia="Times New Roman" w:hAnsi="Times New Roman" w:cs="Times New Roman"/>
        </w:rPr>
        <w:t xml:space="preserve"> </w:t>
      </w:r>
      <w:r w:rsidRPr="00C818CA">
        <w:rPr>
          <w:rFonts w:ascii="Times New Roman" w:eastAsia="Times New Roman" w:hAnsi="Times New Roman" w:cs="Times New Roman"/>
        </w:rPr>
        <w:t>ASE</w:t>
      </w:r>
      <w:r w:rsidR="00171D98">
        <w:rPr>
          <w:rFonts w:ascii="Times New Roman" w:eastAsia="Times New Roman" w:hAnsi="Times New Roman" w:cs="Times New Roman"/>
        </w:rPr>
        <w:t>;</w:t>
      </w:r>
      <w:r w:rsidRPr="00C818CA">
        <w:rPr>
          <w:rFonts w:ascii="Times New Roman" w:eastAsia="Times New Roman" w:hAnsi="Times New Roman" w:cs="Times New Roman"/>
        </w:rPr>
        <w:t xml:space="preserve"> further increases in read depth may only provide marginal benefits.</w:t>
      </w:r>
    </w:p>
    <w:p w14:paraId="25017EE5" w14:textId="77777777" w:rsidR="00A40D6F" w:rsidRDefault="00A40D6F" w:rsidP="00B338F0">
      <w:pPr>
        <w:spacing w:after="0" w:line="480" w:lineRule="auto"/>
        <w:rPr>
          <w:rFonts w:ascii="Times New Roman" w:hAnsi="Times New Roman" w:cs="Times New Roman"/>
          <w:b/>
          <w:sz w:val="24"/>
          <w:szCs w:val="24"/>
        </w:rPr>
      </w:pPr>
    </w:p>
    <w:p w14:paraId="41170F56" w14:textId="4DF75840" w:rsidR="0000659B" w:rsidRPr="002A5410" w:rsidRDefault="00456F54" w:rsidP="00B338F0">
      <w:pPr>
        <w:spacing w:after="0" w:line="480" w:lineRule="auto"/>
        <w:rPr>
          <w:rFonts w:ascii="Times New Roman" w:hAnsi="Times New Roman" w:cs="Times New Roman"/>
          <w:b/>
          <w:sz w:val="24"/>
          <w:szCs w:val="24"/>
        </w:rPr>
      </w:pPr>
      <w:r w:rsidRPr="002A5410">
        <w:rPr>
          <w:rFonts w:ascii="Times New Roman" w:hAnsi="Times New Roman" w:cs="Times New Roman"/>
          <w:b/>
          <w:sz w:val="24"/>
          <w:szCs w:val="24"/>
        </w:rPr>
        <w:t>References</w:t>
      </w:r>
    </w:p>
    <w:p w14:paraId="1766A432" w14:textId="77777777" w:rsidR="005B16EC" w:rsidRPr="002A5410" w:rsidRDefault="005B16EC" w:rsidP="00B338F0">
      <w:pPr>
        <w:pStyle w:val="EndNoteBibliography"/>
        <w:spacing w:after="0" w:line="480" w:lineRule="auto"/>
        <w:ind w:left="720" w:hanging="720"/>
        <w:rPr>
          <w:rFonts w:ascii="Times New Roman" w:hAnsi="Times New Roman" w:cs="Times New Roman"/>
          <w:sz w:val="24"/>
          <w:szCs w:val="24"/>
        </w:rPr>
      </w:pPr>
      <w:r w:rsidRPr="002A5410">
        <w:rPr>
          <w:rFonts w:ascii="Times New Roman" w:hAnsi="Times New Roman" w:cs="Times New Roman"/>
          <w:sz w:val="24"/>
          <w:szCs w:val="24"/>
        </w:rPr>
        <w:fldChar w:fldCharType="begin"/>
      </w:r>
      <w:r w:rsidRPr="002A5410">
        <w:rPr>
          <w:rFonts w:ascii="Times New Roman" w:hAnsi="Times New Roman" w:cs="Times New Roman"/>
          <w:sz w:val="24"/>
          <w:szCs w:val="24"/>
        </w:rPr>
        <w:instrText xml:space="preserve"> ADDIN EN.REFLIST </w:instrText>
      </w:r>
      <w:r w:rsidRPr="002A5410">
        <w:rPr>
          <w:rFonts w:ascii="Times New Roman" w:hAnsi="Times New Roman" w:cs="Times New Roman"/>
          <w:sz w:val="24"/>
          <w:szCs w:val="24"/>
        </w:rPr>
        <w:fldChar w:fldCharType="separate"/>
      </w:r>
      <w:r w:rsidRPr="002A5410">
        <w:rPr>
          <w:rFonts w:ascii="Times New Roman" w:hAnsi="Times New Roman" w:cs="Times New Roman"/>
          <w:sz w:val="24"/>
          <w:szCs w:val="24"/>
        </w:rPr>
        <w:t>1.</w:t>
      </w:r>
      <w:r w:rsidRPr="002A5410">
        <w:rPr>
          <w:rFonts w:ascii="Times New Roman" w:hAnsi="Times New Roman" w:cs="Times New Roman"/>
          <w:sz w:val="24"/>
          <w:szCs w:val="24"/>
        </w:rPr>
        <w:tab/>
        <w:t xml:space="preserve">Ipe, J., et al., </w:t>
      </w:r>
      <w:r w:rsidRPr="002A5410">
        <w:rPr>
          <w:rFonts w:ascii="Times New Roman" w:hAnsi="Times New Roman" w:cs="Times New Roman"/>
          <w:i/>
          <w:sz w:val="24"/>
          <w:szCs w:val="24"/>
        </w:rPr>
        <w:t>PASSPORT-seq: A Novel High-Throughput Bioassay to Functionally Test Polymorphisms in Micro-RNA Target Sites.</w:t>
      </w:r>
      <w:r w:rsidRPr="002A5410">
        <w:rPr>
          <w:rFonts w:ascii="Times New Roman" w:hAnsi="Times New Roman" w:cs="Times New Roman"/>
          <w:sz w:val="24"/>
          <w:szCs w:val="24"/>
        </w:rPr>
        <w:t xml:space="preserve"> Front Genet, 2018. </w:t>
      </w:r>
      <w:r w:rsidRPr="002A5410">
        <w:rPr>
          <w:rFonts w:ascii="Times New Roman" w:hAnsi="Times New Roman" w:cs="Times New Roman"/>
          <w:b/>
          <w:sz w:val="24"/>
          <w:szCs w:val="24"/>
        </w:rPr>
        <w:t>9</w:t>
      </w:r>
      <w:r w:rsidRPr="002A5410">
        <w:rPr>
          <w:rFonts w:ascii="Times New Roman" w:hAnsi="Times New Roman" w:cs="Times New Roman"/>
          <w:sz w:val="24"/>
          <w:szCs w:val="24"/>
        </w:rPr>
        <w:t>: p. 219.</w:t>
      </w:r>
    </w:p>
    <w:p w14:paraId="42DA72B1" w14:textId="77777777" w:rsidR="005B16EC" w:rsidRPr="002A5410" w:rsidRDefault="005B16EC" w:rsidP="00B338F0">
      <w:pPr>
        <w:pStyle w:val="EndNoteBibliography"/>
        <w:spacing w:line="480" w:lineRule="auto"/>
        <w:ind w:left="720" w:hanging="720"/>
        <w:rPr>
          <w:rFonts w:ascii="Times New Roman" w:hAnsi="Times New Roman" w:cs="Times New Roman"/>
          <w:sz w:val="24"/>
          <w:szCs w:val="24"/>
        </w:rPr>
      </w:pPr>
      <w:r w:rsidRPr="002A5410">
        <w:rPr>
          <w:rFonts w:ascii="Times New Roman" w:hAnsi="Times New Roman" w:cs="Times New Roman"/>
          <w:sz w:val="24"/>
          <w:szCs w:val="24"/>
        </w:rPr>
        <w:t>2.</w:t>
      </w:r>
      <w:r w:rsidRPr="002A5410">
        <w:rPr>
          <w:rFonts w:ascii="Times New Roman" w:hAnsi="Times New Roman" w:cs="Times New Roman"/>
          <w:sz w:val="24"/>
          <w:szCs w:val="24"/>
        </w:rPr>
        <w:tab/>
        <w:t xml:space="preserve">Yekta, S., I.H. Shih, and D.P. Bartel, </w:t>
      </w:r>
      <w:r w:rsidRPr="002A5410">
        <w:rPr>
          <w:rFonts w:ascii="Times New Roman" w:hAnsi="Times New Roman" w:cs="Times New Roman"/>
          <w:i/>
          <w:sz w:val="24"/>
          <w:szCs w:val="24"/>
        </w:rPr>
        <w:t>MicroRNA-directed cleavage of HOXB8 mRNA.</w:t>
      </w:r>
      <w:r w:rsidRPr="002A5410">
        <w:rPr>
          <w:rFonts w:ascii="Times New Roman" w:hAnsi="Times New Roman" w:cs="Times New Roman"/>
          <w:sz w:val="24"/>
          <w:szCs w:val="24"/>
        </w:rPr>
        <w:t xml:space="preserve"> Science, 2004. </w:t>
      </w:r>
      <w:r w:rsidRPr="002A5410">
        <w:rPr>
          <w:rFonts w:ascii="Times New Roman" w:hAnsi="Times New Roman" w:cs="Times New Roman"/>
          <w:b/>
          <w:sz w:val="24"/>
          <w:szCs w:val="24"/>
        </w:rPr>
        <w:t>304</w:t>
      </w:r>
      <w:r w:rsidRPr="002A5410">
        <w:rPr>
          <w:rFonts w:ascii="Times New Roman" w:hAnsi="Times New Roman" w:cs="Times New Roman"/>
          <w:sz w:val="24"/>
          <w:szCs w:val="24"/>
        </w:rPr>
        <w:t>(5670): p. 594-6.</w:t>
      </w:r>
    </w:p>
    <w:p w14:paraId="608834E4" w14:textId="7A9A56D9" w:rsidR="00351593" w:rsidRDefault="005B16EC" w:rsidP="00B338F0">
      <w:pPr>
        <w:spacing w:line="480" w:lineRule="auto"/>
      </w:pPr>
      <w:r w:rsidRPr="002A5410">
        <w:rPr>
          <w:rFonts w:ascii="Times New Roman" w:hAnsi="Times New Roman" w:cs="Times New Roman"/>
          <w:sz w:val="24"/>
          <w:szCs w:val="24"/>
        </w:rPr>
        <w:fldChar w:fldCharType="end"/>
      </w:r>
    </w:p>
    <w:sectPr w:rsidR="00351593" w:rsidSect="00BE0641">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B5176"/>
    <w:multiLevelType w:val="hybridMultilevel"/>
    <w:tmpl w:val="DEB2D7C8"/>
    <w:lvl w:ilvl="0" w:tplc="BB727AE2">
      <w:start w:val="1"/>
      <w:numFmt w:val="bullet"/>
      <w:lvlText w:val=""/>
      <w:lvlJc w:val="left"/>
      <w:pPr>
        <w:tabs>
          <w:tab w:val="num" w:pos="720"/>
        </w:tabs>
        <w:ind w:left="720" w:hanging="360"/>
      </w:pPr>
      <w:rPr>
        <w:rFonts w:ascii="Wingdings" w:hAnsi="Wingdings" w:hint="default"/>
      </w:rPr>
    </w:lvl>
    <w:lvl w:ilvl="1" w:tplc="8B20BE9E" w:tentative="1">
      <w:start w:val="1"/>
      <w:numFmt w:val="bullet"/>
      <w:lvlText w:val=""/>
      <w:lvlJc w:val="left"/>
      <w:pPr>
        <w:tabs>
          <w:tab w:val="num" w:pos="1440"/>
        </w:tabs>
        <w:ind w:left="1440" w:hanging="360"/>
      </w:pPr>
      <w:rPr>
        <w:rFonts w:ascii="Wingdings" w:hAnsi="Wingdings" w:hint="default"/>
      </w:rPr>
    </w:lvl>
    <w:lvl w:ilvl="2" w:tplc="4C96B03C" w:tentative="1">
      <w:start w:val="1"/>
      <w:numFmt w:val="bullet"/>
      <w:lvlText w:val=""/>
      <w:lvlJc w:val="left"/>
      <w:pPr>
        <w:tabs>
          <w:tab w:val="num" w:pos="2160"/>
        </w:tabs>
        <w:ind w:left="2160" w:hanging="360"/>
      </w:pPr>
      <w:rPr>
        <w:rFonts w:ascii="Wingdings" w:hAnsi="Wingdings" w:hint="default"/>
      </w:rPr>
    </w:lvl>
    <w:lvl w:ilvl="3" w:tplc="92F6588C" w:tentative="1">
      <w:start w:val="1"/>
      <w:numFmt w:val="bullet"/>
      <w:lvlText w:val=""/>
      <w:lvlJc w:val="left"/>
      <w:pPr>
        <w:tabs>
          <w:tab w:val="num" w:pos="2880"/>
        </w:tabs>
        <w:ind w:left="2880" w:hanging="360"/>
      </w:pPr>
      <w:rPr>
        <w:rFonts w:ascii="Wingdings" w:hAnsi="Wingdings" w:hint="default"/>
      </w:rPr>
    </w:lvl>
    <w:lvl w:ilvl="4" w:tplc="81E6F4F0" w:tentative="1">
      <w:start w:val="1"/>
      <w:numFmt w:val="bullet"/>
      <w:lvlText w:val=""/>
      <w:lvlJc w:val="left"/>
      <w:pPr>
        <w:tabs>
          <w:tab w:val="num" w:pos="3600"/>
        </w:tabs>
        <w:ind w:left="3600" w:hanging="360"/>
      </w:pPr>
      <w:rPr>
        <w:rFonts w:ascii="Wingdings" w:hAnsi="Wingdings" w:hint="default"/>
      </w:rPr>
    </w:lvl>
    <w:lvl w:ilvl="5" w:tplc="6076E7A0" w:tentative="1">
      <w:start w:val="1"/>
      <w:numFmt w:val="bullet"/>
      <w:lvlText w:val=""/>
      <w:lvlJc w:val="left"/>
      <w:pPr>
        <w:tabs>
          <w:tab w:val="num" w:pos="4320"/>
        </w:tabs>
        <w:ind w:left="4320" w:hanging="360"/>
      </w:pPr>
      <w:rPr>
        <w:rFonts w:ascii="Wingdings" w:hAnsi="Wingdings" w:hint="default"/>
      </w:rPr>
    </w:lvl>
    <w:lvl w:ilvl="6" w:tplc="8438C6E2" w:tentative="1">
      <w:start w:val="1"/>
      <w:numFmt w:val="bullet"/>
      <w:lvlText w:val=""/>
      <w:lvlJc w:val="left"/>
      <w:pPr>
        <w:tabs>
          <w:tab w:val="num" w:pos="5040"/>
        </w:tabs>
        <w:ind w:left="5040" w:hanging="360"/>
      </w:pPr>
      <w:rPr>
        <w:rFonts w:ascii="Wingdings" w:hAnsi="Wingdings" w:hint="default"/>
      </w:rPr>
    </w:lvl>
    <w:lvl w:ilvl="7" w:tplc="674A17C6" w:tentative="1">
      <w:start w:val="1"/>
      <w:numFmt w:val="bullet"/>
      <w:lvlText w:val=""/>
      <w:lvlJc w:val="left"/>
      <w:pPr>
        <w:tabs>
          <w:tab w:val="num" w:pos="5760"/>
        </w:tabs>
        <w:ind w:left="5760" w:hanging="360"/>
      </w:pPr>
      <w:rPr>
        <w:rFonts w:ascii="Wingdings" w:hAnsi="Wingdings" w:hint="default"/>
      </w:rPr>
    </w:lvl>
    <w:lvl w:ilvl="8" w:tplc="845899B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402F54"/>
    <w:multiLevelType w:val="hybridMultilevel"/>
    <w:tmpl w:val="C428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vfzd2fjdfvw3esetp5zvrnaw0a52d5efa0&quot;&gt;ASE_references&lt;record-ids&gt;&lt;item&gt;19&lt;/item&gt;&lt;item&gt;29&lt;/item&gt;&lt;/record-ids&gt;&lt;/item&gt;&lt;/Libraries&gt;"/>
  </w:docVars>
  <w:rsids>
    <w:rsidRoot w:val="00261DBB"/>
    <w:rsid w:val="000000E2"/>
    <w:rsid w:val="000039E1"/>
    <w:rsid w:val="0000659B"/>
    <w:rsid w:val="00007506"/>
    <w:rsid w:val="0001173D"/>
    <w:rsid w:val="00014E2C"/>
    <w:rsid w:val="00021E7E"/>
    <w:rsid w:val="00023AC9"/>
    <w:rsid w:val="000253BB"/>
    <w:rsid w:val="00031200"/>
    <w:rsid w:val="00031B4A"/>
    <w:rsid w:val="0004148A"/>
    <w:rsid w:val="00043BEC"/>
    <w:rsid w:val="000442C6"/>
    <w:rsid w:val="00055146"/>
    <w:rsid w:val="000575C7"/>
    <w:rsid w:val="0006068A"/>
    <w:rsid w:val="000675D9"/>
    <w:rsid w:val="00071DE9"/>
    <w:rsid w:val="00072103"/>
    <w:rsid w:val="00073D2A"/>
    <w:rsid w:val="00074D32"/>
    <w:rsid w:val="00076421"/>
    <w:rsid w:val="00076660"/>
    <w:rsid w:val="00076F0E"/>
    <w:rsid w:val="000811D3"/>
    <w:rsid w:val="0008489F"/>
    <w:rsid w:val="0009748C"/>
    <w:rsid w:val="000A1D02"/>
    <w:rsid w:val="000A77A9"/>
    <w:rsid w:val="000B0EFA"/>
    <w:rsid w:val="000B2523"/>
    <w:rsid w:val="000C173E"/>
    <w:rsid w:val="000C7BDA"/>
    <w:rsid w:val="000C7D63"/>
    <w:rsid w:val="000D5B2F"/>
    <w:rsid w:val="000F2F08"/>
    <w:rsid w:val="00100889"/>
    <w:rsid w:val="001022FB"/>
    <w:rsid w:val="00110A01"/>
    <w:rsid w:val="001113E0"/>
    <w:rsid w:val="001169C6"/>
    <w:rsid w:val="0012535F"/>
    <w:rsid w:val="00130614"/>
    <w:rsid w:val="00142940"/>
    <w:rsid w:val="00156212"/>
    <w:rsid w:val="00167314"/>
    <w:rsid w:val="00167E65"/>
    <w:rsid w:val="00171D98"/>
    <w:rsid w:val="00174817"/>
    <w:rsid w:val="00181018"/>
    <w:rsid w:val="001A28F0"/>
    <w:rsid w:val="001A689B"/>
    <w:rsid w:val="001B35A2"/>
    <w:rsid w:val="001C0DBD"/>
    <w:rsid w:val="001D63D4"/>
    <w:rsid w:val="001D6C95"/>
    <w:rsid w:val="001E2FFB"/>
    <w:rsid w:val="001E6722"/>
    <w:rsid w:val="00205F27"/>
    <w:rsid w:val="002239B6"/>
    <w:rsid w:val="00226C8F"/>
    <w:rsid w:val="002300C2"/>
    <w:rsid w:val="002374A1"/>
    <w:rsid w:val="00250DC7"/>
    <w:rsid w:val="002512BA"/>
    <w:rsid w:val="00255C97"/>
    <w:rsid w:val="0025770F"/>
    <w:rsid w:val="00261DBB"/>
    <w:rsid w:val="00264AFA"/>
    <w:rsid w:val="00265DB6"/>
    <w:rsid w:val="00266AA3"/>
    <w:rsid w:val="00271096"/>
    <w:rsid w:val="002760A6"/>
    <w:rsid w:val="00282277"/>
    <w:rsid w:val="0028538D"/>
    <w:rsid w:val="00285A2A"/>
    <w:rsid w:val="00292DFF"/>
    <w:rsid w:val="002A1D13"/>
    <w:rsid w:val="002A301F"/>
    <w:rsid w:val="002A5410"/>
    <w:rsid w:val="002C0C25"/>
    <w:rsid w:val="002E3153"/>
    <w:rsid w:val="002E4721"/>
    <w:rsid w:val="002E4E01"/>
    <w:rsid w:val="002E6679"/>
    <w:rsid w:val="0034130E"/>
    <w:rsid w:val="00367972"/>
    <w:rsid w:val="003874FE"/>
    <w:rsid w:val="00387810"/>
    <w:rsid w:val="00395CF4"/>
    <w:rsid w:val="003A5334"/>
    <w:rsid w:val="003B0471"/>
    <w:rsid w:val="003E77E3"/>
    <w:rsid w:val="003F6F69"/>
    <w:rsid w:val="00406055"/>
    <w:rsid w:val="00423FF5"/>
    <w:rsid w:val="0042573A"/>
    <w:rsid w:val="00431FB6"/>
    <w:rsid w:val="00436A67"/>
    <w:rsid w:val="00453746"/>
    <w:rsid w:val="00456F54"/>
    <w:rsid w:val="00464F84"/>
    <w:rsid w:val="004A6389"/>
    <w:rsid w:val="004C2D2B"/>
    <w:rsid w:val="004C2DF9"/>
    <w:rsid w:val="004C6E8F"/>
    <w:rsid w:val="004D2BB6"/>
    <w:rsid w:val="004E65B3"/>
    <w:rsid w:val="00500FF9"/>
    <w:rsid w:val="00504E11"/>
    <w:rsid w:val="00511B61"/>
    <w:rsid w:val="00520695"/>
    <w:rsid w:val="00527524"/>
    <w:rsid w:val="005309C2"/>
    <w:rsid w:val="00532E1E"/>
    <w:rsid w:val="005436A1"/>
    <w:rsid w:val="00545A79"/>
    <w:rsid w:val="00550457"/>
    <w:rsid w:val="0055146A"/>
    <w:rsid w:val="00551C17"/>
    <w:rsid w:val="00556A3C"/>
    <w:rsid w:val="00557B0D"/>
    <w:rsid w:val="0056487F"/>
    <w:rsid w:val="00580E9E"/>
    <w:rsid w:val="00582242"/>
    <w:rsid w:val="00585283"/>
    <w:rsid w:val="00592675"/>
    <w:rsid w:val="005A65FA"/>
    <w:rsid w:val="005B16EC"/>
    <w:rsid w:val="005B5BC6"/>
    <w:rsid w:val="005D069F"/>
    <w:rsid w:val="005E1472"/>
    <w:rsid w:val="005E25DA"/>
    <w:rsid w:val="005E3057"/>
    <w:rsid w:val="005E694E"/>
    <w:rsid w:val="00603FA8"/>
    <w:rsid w:val="006078E9"/>
    <w:rsid w:val="0061078B"/>
    <w:rsid w:val="0062053E"/>
    <w:rsid w:val="00632393"/>
    <w:rsid w:val="00632E32"/>
    <w:rsid w:val="006353F3"/>
    <w:rsid w:val="0064003B"/>
    <w:rsid w:val="006422EB"/>
    <w:rsid w:val="0065476A"/>
    <w:rsid w:val="006610A0"/>
    <w:rsid w:val="00664077"/>
    <w:rsid w:val="0067529F"/>
    <w:rsid w:val="00690CA5"/>
    <w:rsid w:val="00693886"/>
    <w:rsid w:val="00695AAF"/>
    <w:rsid w:val="006A1A68"/>
    <w:rsid w:val="006A4B2B"/>
    <w:rsid w:val="006C1FCF"/>
    <w:rsid w:val="006C5110"/>
    <w:rsid w:val="006D1E32"/>
    <w:rsid w:val="006E484C"/>
    <w:rsid w:val="006F253F"/>
    <w:rsid w:val="00726250"/>
    <w:rsid w:val="00735C0B"/>
    <w:rsid w:val="00741425"/>
    <w:rsid w:val="00752EB6"/>
    <w:rsid w:val="00762F31"/>
    <w:rsid w:val="00774BDE"/>
    <w:rsid w:val="007757F5"/>
    <w:rsid w:val="007A2464"/>
    <w:rsid w:val="007B3311"/>
    <w:rsid w:val="007B38CA"/>
    <w:rsid w:val="007D5B7B"/>
    <w:rsid w:val="007D72EB"/>
    <w:rsid w:val="007F51DD"/>
    <w:rsid w:val="00821215"/>
    <w:rsid w:val="00830B55"/>
    <w:rsid w:val="00837854"/>
    <w:rsid w:val="00843E77"/>
    <w:rsid w:val="00844605"/>
    <w:rsid w:val="00844C22"/>
    <w:rsid w:val="008633A6"/>
    <w:rsid w:val="00866E90"/>
    <w:rsid w:val="00881BC8"/>
    <w:rsid w:val="008A5661"/>
    <w:rsid w:val="008B3ECE"/>
    <w:rsid w:val="008C257B"/>
    <w:rsid w:val="00902DA4"/>
    <w:rsid w:val="00903D59"/>
    <w:rsid w:val="009308B5"/>
    <w:rsid w:val="0093541B"/>
    <w:rsid w:val="00940EB7"/>
    <w:rsid w:val="0095481B"/>
    <w:rsid w:val="009556C3"/>
    <w:rsid w:val="00964078"/>
    <w:rsid w:val="00971A2C"/>
    <w:rsid w:val="009838E9"/>
    <w:rsid w:val="009A399C"/>
    <w:rsid w:val="009A3F95"/>
    <w:rsid w:val="009B3F46"/>
    <w:rsid w:val="009B4A44"/>
    <w:rsid w:val="009C29A4"/>
    <w:rsid w:val="009C2BA3"/>
    <w:rsid w:val="009D429C"/>
    <w:rsid w:val="009D57B8"/>
    <w:rsid w:val="009E2796"/>
    <w:rsid w:val="009F76DD"/>
    <w:rsid w:val="00A05D28"/>
    <w:rsid w:val="00A11EF3"/>
    <w:rsid w:val="00A12E03"/>
    <w:rsid w:val="00A13C5C"/>
    <w:rsid w:val="00A22125"/>
    <w:rsid w:val="00A277CD"/>
    <w:rsid w:val="00A30B97"/>
    <w:rsid w:val="00A40D6F"/>
    <w:rsid w:val="00A461F7"/>
    <w:rsid w:val="00A47595"/>
    <w:rsid w:val="00A50C09"/>
    <w:rsid w:val="00A50D8A"/>
    <w:rsid w:val="00A53026"/>
    <w:rsid w:val="00A5563D"/>
    <w:rsid w:val="00A658BD"/>
    <w:rsid w:val="00A65E05"/>
    <w:rsid w:val="00A82005"/>
    <w:rsid w:val="00A835A9"/>
    <w:rsid w:val="00A843D9"/>
    <w:rsid w:val="00AA6872"/>
    <w:rsid w:val="00AB0B91"/>
    <w:rsid w:val="00AB3311"/>
    <w:rsid w:val="00AC0211"/>
    <w:rsid w:val="00AC5EED"/>
    <w:rsid w:val="00AC6DC8"/>
    <w:rsid w:val="00AD376D"/>
    <w:rsid w:val="00AD64B3"/>
    <w:rsid w:val="00AE1E8B"/>
    <w:rsid w:val="00AF359E"/>
    <w:rsid w:val="00AF551D"/>
    <w:rsid w:val="00B0036B"/>
    <w:rsid w:val="00B05847"/>
    <w:rsid w:val="00B06FD4"/>
    <w:rsid w:val="00B10F42"/>
    <w:rsid w:val="00B2104D"/>
    <w:rsid w:val="00B24546"/>
    <w:rsid w:val="00B338F0"/>
    <w:rsid w:val="00B34972"/>
    <w:rsid w:val="00B369FA"/>
    <w:rsid w:val="00B42A02"/>
    <w:rsid w:val="00B44F77"/>
    <w:rsid w:val="00B47EA3"/>
    <w:rsid w:val="00B519F4"/>
    <w:rsid w:val="00B5332E"/>
    <w:rsid w:val="00B60879"/>
    <w:rsid w:val="00B80600"/>
    <w:rsid w:val="00B85C46"/>
    <w:rsid w:val="00B954BF"/>
    <w:rsid w:val="00B9724F"/>
    <w:rsid w:val="00BA04EF"/>
    <w:rsid w:val="00BA6284"/>
    <w:rsid w:val="00BB295D"/>
    <w:rsid w:val="00BD4694"/>
    <w:rsid w:val="00BD4820"/>
    <w:rsid w:val="00BE79A4"/>
    <w:rsid w:val="00BF31BF"/>
    <w:rsid w:val="00C115B1"/>
    <w:rsid w:val="00C12C25"/>
    <w:rsid w:val="00C246BD"/>
    <w:rsid w:val="00C315AB"/>
    <w:rsid w:val="00C40496"/>
    <w:rsid w:val="00C524E0"/>
    <w:rsid w:val="00C57A16"/>
    <w:rsid w:val="00C70B7C"/>
    <w:rsid w:val="00C90D06"/>
    <w:rsid w:val="00C93DF0"/>
    <w:rsid w:val="00C9776A"/>
    <w:rsid w:val="00CA2F71"/>
    <w:rsid w:val="00CA3031"/>
    <w:rsid w:val="00CA7D68"/>
    <w:rsid w:val="00CC56AC"/>
    <w:rsid w:val="00CE49C8"/>
    <w:rsid w:val="00CE7A33"/>
    <w:rsid w:val="00D37C4C"/>
    <w:rsid w:val="00D4525B"/>
    <w:rsid w:val="00D516E5"/>
    <w:rsid w:val="00D534DE"/>
    <w:rsid w:val="00D57512"/>
    <w:rsid w:val="00D57555"/>
    <w:rsid w:val="00D717F0"/>
    <w:rsid w:val="00D764E6"/>
    <w:rsid w:val="00D80E4A"/>
    <w:rsid w:val="00D82A97"/>
    <w:rsid w:val="00D90BAA"/>
    <w:rsid w:val="00D96566"/>
    <w:rsid w:val="00DA7CD6"/>
    <w:rsid w:val="00DB6D48"/>
    <w:rsid w:val="00DD5634"/>
    <w:rsid w:val="00DF0A3A"/>
    <w:rsid w:val="00DF4006"/>
    <w:rsid w:val="00DF54D9"/>
    <w:rsid w:val="00DF7A2B"/>
    <w:rsid w:val="00DF7F5B"/>
    <w:rsid w:val="00E3363E"/>
    <w:rsid w:val="00E4365A"/>
    <w:rsid w:val="00E45670"/>
    <w:rsid w:val="00E65CAC"/>
    <w:rsid w:val="00E71D71"/>
    <w:rsid w:val="00E75A79"/>
    <w:rsid w:val="00E82635"/>
    <w:rsid w:val="00E86598"/>
    <w:rsid w:val="00E86777"/>
    <w:rsid w:val="00EA2C37"/>
    <w:rsid w:val="00EB20D1"/>
    <w:rsid w:val="00EB44DE"/>
    <w:rsid w:val="00ED2263"/>
    <w:rsid w:val="00ED6201"/>
    <w:rsid w:val="00EE0116"/>
    <w:rsid w:val="00EF1E02"/>
    <w:rsid w:val="00EF1E60"/>
    <w:rsid w:val="00EF4EFC"/>
    <w:rsid w:val="00F0642E"/>
    <w:rsid w:val="00F116BF"/>
    <w:rsid w:val="00F20AB9"/>
    <w:rsid w:val="00F213BD"/>
    <w:rsid w:val="00F3218C"/>
    <w:rsid w:val="00F33B60"/>
    <w:rsid w:val="00F374C3"/>
    <w:rsid w:val="00F50269"/>
    <w:rsid w:val="00FC3A4A"/>
    <w:rsid w:val="00FC577D"/>
    <w:rsid w:val="00FD4CDD"/>
    <w:rsid w:val="00FE0A15"/>
    <w:rsid w:val="00FE27FE"/>
    <w:rsid w:val="00FE4245"/>
    <w:rsid w:val="00FE42AF"/>
    <w:rsid w:val="00FF6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8CD5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1BC8"/>
    <w:pPr>
      <w:spacing w:after="160" w:line="259" w:lineRule="auto"/>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261DBB"/>
    <w:pPr>
      <w:spacing w:line="240" w:lineRule="auto"/>
    </w:pPr>
    <w:rPr>
      <w:sz w:val="24"/>
      <w:szCs w:val="24"/>
    </w:rPr>
  </w:style>
  <w:style w:type="character" w:customStyle="1" w:styleId="CommentTextChar">
    <w:name w:val="Comment Text Char"/>
    <w:basedOn w:val="DefaultParagraphFont"/>
    <w:link w:val="CommentText"/>
    <w:uiPriority w:val="99"/>
    <w:semiHidden/>
    <w:rsid w:val="00261DBB"/>
    <w:rPr>
      <w:rFonts w:ascii="Calibri" w:eastAsia="Calibri" w:hAnsi="Calibri" w:cs="Calibri"/>
    </w:rPr>
  </w:style>
  <w:style w:type="character" w:styleId="CommentReference">
    <w:name w:val="annotation reference"/>
    <w:basedOn w:val="DefaultParagraphFont"/>
    <w:uiPriority w:val="99"/>
    <w:semiHidden/>
    <w:unhideWhenUsed/>
    <w:rsid w:val="00261DBB"/>
    <w:rPr>
      <w:sz w:val="18"/>
      <w:szCs w:val="18"/>
    </w:rPr>
  </w:style>
  <w:style w:type="table" w:styleId="TableGrid">
    <w:name w:val="Table Grid"/>
    <w:basedOn w:val="TableNormal"/>
    <w:uiPriority w:val="39"/>
    <w:rsid w:val="00261DBB"/>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7A1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7A16"/>
    <w:rPr>
      <w:rFonts w:ascii="Times New Roman" w:eastAsia="Calibri" w:hAnsi="Times New Roman" w:cs="Times New Roman"/>
      <w:sz w:val="18"/>
      <w:szCs w:val="18"/>
    </w:rPr>
  </w:style>
  <w:style w:type="paragraph" w:customStyle="1" w:styleId="EndNoteBibliographyTitle">
    <w:name w:val="EndNote Bibliography Title"/>
    <w:basedOn w:val="Normal"/>
    <w:link w:val="EndNoteBibliographyTitleChar"/>
    <w:rsid w:val="005B16EC"/>
    <w:pPr>
      <w:spacing w:after="0"/>
      <w:jc w:val="center"/>
    </w:pPr>
    <w:rPr>
      <w:noProof/>
    </w:rPr>
  </w:style>
  <w:style w:type="character" w:customStyle="1" w:styleId="EndNoteBibliographyTitleChar">
    <w:name w:val="EndNote Bibliography Title Char"/>
    <w:basedOn w:val="DefaultParagraphFont"/>
    <w:link w:val="EndNoteBibliographyTitle"/>
    <w:rsid w:val="005B16EC"/>
    <w:rPr>
      <w:rFonts w:ascii="Calibri" w:eastAsia="Calibri" w:hAnsi="Calibri" w:cs="Calibri"/>
      <w:noProof/>
      <w:sz w:val="22"/>
      <w:szCs w:val="22"/>
    </w:rPr>
  </w:style>
  <w:style w:type="paragraph" w:customStyle="1" w:styleId="EndNoteBibliography">
    <w:name w:val="EndNote Bibliography"/>
    <w:basedOn w:val="Normal"/>
    <w:link w:val="EndNoteBibliographyChar"/>
    <w:rsid w:val="005B16EC"/>
    <w:pPr>
      <w:spacing w:line="240" w:lineRule="auto"/>
    </w:pPr>
    <w:rPr>
      <w:noProof/>
    </w:rPr>
  </w:style>
  <w:style w:type="character" w:customStyle="1" w:styleId="EndNoteBibliographyChar">
    <w:name w:val="EndNote Bibliography Char"/>
    <w:basedOn w:val="DefaultParagraphFont"/>
    <w:link w:val="EndNoteBibliography"/>
    <w:rsid w:val="005B16EC"/>
    <w:rPr>
      <w:rFonts w:ascii="Calibri" w:eastAsia="Calibri" w:hAnsi="Calibri" w:cs="Calibri"/>
      <w:noProof/>
      <w:sz w:val="22"/>
      <w:szCs w:val="22"/>
    </w:rPr>
  </w:style>
  <w:style w:type="paragraph" w:styleId="CommentSubject">
    <w:name w:val="annotation subject"/>
    <w:basedOn w:val="CommentText"/>
    <w:next w:val="CommentText"/>
    <w:link w:val="CommentSubjectChar"/>
    <w:uiPriority w:val="99"/>
    <w:semiHidden/>
    <w:unhideWhenUsed/>
    <w:rsid w:val="00F374C3"/>
    <w:rPr>
      <w:b/>
      <w:bCs/>
      <w:sz w:val="20"/>
      <w:szCs w:val="20"/>
    </w:rPr>
  </w:style>
  <w:style w:type="character" w:customStyle="1" w:styleId="CommentSubjectChar">
    <w:name w:val="Comment Subject Char"/>
    <w:basedOn w:val="CommentTextChar"/>
    <w:link w:val="CommentSubject"/>
    <w:uiPriority w:val="99"/>
    <w:semiHidden/>
    <w:rsid w:val="00F374C3"/>
    <w:rPr>
      <w:rFonts w:ascii="Calibri" w:eastAsia="Calibri" w:hAnsi="Calibri" w:cs="Calibri"/>
      <w:b/>
      <w:bCs/>
      <w:sz w:val="20"/>
      <w:szCs w:val="20"/>
    </w:rPr>
  </w:style>
  <w:style w:type="paragraph" w:styleId="ListParagraph">
    <w:name w:val="List Paragraph"/>
    <w:basedOn w:val="Normal"/>
    <w:uiPriority w:val="34"/>
    <w:qFormat/>
    <w:rsid w:val="00A40D6F"/>
    <w:pPr>
      <w:ind w:left="720"/>
      <w:contextualSpacing/>
    </w:pPr>
    <w:rPr>
      <w:rFonts w:asciiTheme="minorHAnsi" w:eastAsiaTheme="minorHAnsi" w:hAnsiTheme="minorHAnsi" w:cstheme="minorBidi"/>
      <w:lang w:eastAsia="en-US"/>
    </w:rPr>
  </w:style>
  <w:style w:type="character" w:styleId="Hyperlink">
    <w:name w:val="Hyperlink"/>
    <w:basedOn w:val="DefaultParagraphFont"/>
    <w:uiPriority w:val="99"/>
    <w:unhideWhenUsed/>
    <w:rsid w:val="005926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900163">
      <w:bodyDiv w:val="1"/>
      <w:marLeft w:val="0"/>
      <w:marRight w:val="0"/>
      <w:marTop w:val="0"/>
      <w:marBottom w:val="0"/>
      <w:divBdr>
        <w:top w:val="none" w:sz="0" w:space="0" w:color="auto"/>
        <w:left w:val="none" w:sz="0" w:space="0" w:color="auto"/>
        <w:bottom w:val="none" w:sz="0" w:space="0" w:color="auto"/>
        <w:right w:val="none" w:sz="0" w:space="0" w:color="auto"/>
      </w:divBdr>
      <w:divsChild>
        <w:div w:id="562715270">
          <w:marLeft w:val="446"/>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unliu@iu.edu"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https://www.bioinformatics.babraham.ac.uk/projects/fastqc/"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4ED5F9F-C0B5-4344-A42E-6A0A93F4E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3272</Words>
  <Characters>18653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Yunlong Liu</dc:creator>
  <cp:keywords/>
  <dc:description/>
  <cp:lastModifiedBy>Chen, Andy B</cp:lastModifiedBy>
  <cp:revision>2</cp:revision>
  <dcterms:created xsi:type="dcterms:W3CDTF">2019-05-24T13:18:00Z</dcterms:created>
  <dcterms:modified xsi:type="dcterms:W3CDTF">2019-05-24T13:18:00Z</dcterms:modified>
</cp:coreProperties>
</file>