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48A9" w:rsidRPr="00F972EB" w:rsidRDefault="00EA5219" w:rsidP="00C548A9">
      <w:pPr>
        <w:pStyle w:val="Sansinterligne"/>
        <w:spacing w:line="276" w:lineRule="auto"/>
        <w:jc w:val="both"/>
        <w:rPr>
          <w:rFonts w:ascii="Calibri" w:hAnsi="Calibri" w:cs="Calibri"/>
          <w:b/>
          <w:bCs/>
          <w:color w:val="000000" w:themeColor="text1"/>
          <w:lang w:val="en-US"/>
        </w:rPr>
      </w:pPr>
      <w:r w:rsidRPr="00F972EB">
        <w:rPr>
          <w:rFonts w:ascii="Calibri" w:hAnsi="Calibri" w:cs="Calibri"/>
          <w:b/>
          <w:bCs/>
          <w:color w:val="000000" w:themeColor="text1"/>
          <w:lang w:val="en-US"/>
        </w:rPr>
        <w:t xml:space="preserve">Supplementary </w:t>
      </w:r>
      <w:r w:rsidR="00A07BD5" w:rsidRPr="00F972EB">
        <w:rPr>
          <w:rFonts w:ascii="Calibri" w:hAnsi="Calibri" w:cs="Calibri"/>
          <w:b/>
          <w:bCs/>
          <w:color w:val="000000" w:themeColor="text1"/>
          <w:lang w:val="en-US"/>
        </w:rPr>
        <w:t xml:space="preserve">Table </w:t>
      </w:r>
      <w:r w:rsidR="00C933BF">
        <w:rPr>
          <w:rFonts w:ascii="Calibri" w:hAnsi="Calibri" w:cs="Calibri"/>
          <w:b/>
          <w:bCs/>
          <w:color w:val="000000" w:themeColor="text1"/>
          <w:lang w:val="en-US"/>
        </w:rPr>
        <w:t>V</w:t>
      </w:r>
      <w:r w:rsidR="00C548A9" w:rsidRPr="00F972EB">
        <w:rPr>
          <w:rFonts w:ascii="Calibri" w:hAnsi="Calibri" w:cs="Calibri"/>
          <w:b/>
          <w:bCs/>
          <w:color w:val="000000" w:themeColor="text1"/>
          <w:lang w:val="en-US"/>
        </w:rPr>
        <w:t>. Inhibi</w:t>
      </w:r>
      <w:r w:rsidR="00F20BF8">
        <w:rPr>
          <w:rFonts w:ascii="Calibri" w:hAnsi="Calibri" w:cs="Calibri"/>
          <w:b/>
          <w:bCs/>
          <w:color w:val="000000" w:themeColor="text1"/>
          <w:lang w:val="en-US"/>
        </w:rPr>
        <w:t>tors of PDEs in recent clinical studies.</w:t>
      </w:r>
    </w:p>
    <w:tbl>
      <w:tblPr>
        <w:tblStyle w:val="Grilledutableau"/>
        <w:tblW w:w="8252" w:type="dxa"/>
        <w:tblLook w:val="04A0" w:firstRow="1" w:lastRow="0" w:firstColumn="1" w:lastColumn="0" w:noHBand="0" w:noVBand="1"/>
      </w:tblPr>
      <w:tblGrid>
        <w:gridCol w:w="987"/>
        <w:gridCol w:w="1766"/>
        <w:gridCol w:w="5499"/>
      </w:tblGrid>
      <w:tr w:rsidR="00C548A9" w:rsidRPr="00F972EB" w:rsidTr="006D2F19">
        <w:trPr>
          <w:trHeight w:val="300"/>
        </w:trPr>
        <w:tc>
          <w:tcPr>
            <w:tcW w:w="987" w:type="dxa"/>
            <w:noWrap/>
            <w:hideMark/>
          </w:tcPr>
          <w:p w:rsidR="00C548A9" w:rsidRPr="00F20BF8" w:rsidRDefault="00C548A9" w:rsidP="00A31159">
            <w:pPr>
              <w:spacing w:line="276" w:lineRule="auto"/>
              <w:jc w:val="both"/>
              <w:rPr>
                <w:rFonts w:ascii="Calibri" w:hAnsi="Calibri" w:cs="Calibri"/>
                <w:b/>
                <w:color w:val="000000" w:themeColor="text1"/>
                <w:sz w:val="22"/>
                <w:szCs w:val="22"/>
              </w:rPr>
            </w:pPr>
            <w:r w:rsidRPr="00F20BF8">
              <w:rPr>
                <w:rFonts w:ascii="Calibri" w:hAnsi="Calibri" w:cs="Calibri"/>
                <w:b/>
                <w:color w:val="000000" w:themeColor="text1"/>
                <w:sz w:val="22"/>
                <w:szCs w:val="22"/>
              </w:rPr>
              <w:t>PDE</w:t>
            </w:r>
          </w:p>
        </w:tc>
        <w:tc>
          <w:tcPr>
            <w:tcW w:w="1766" w:type="dxa"/>
            <w:noWrap/>
            <w:hideMark/>
          </w:tcPr>
          <w:p w:rsidR="00C548A9" w:rsidRPr="00F20BF8" w:rsidRDefault="00C548A9" w:rsidP="00A31159">
            <w:pPr>
              <w:spacing w:line="276" w:lineRule="auto"/>
              <w:jc w:val="both"/>
              <w:rPr>
                <w:rFonts w:ascii="Calibri" w:hAnsi="Calibri" w:cs="Calibri"/>
                <w:b/>
                <w:color w:val="000000" w:themeColor="text1"/>
                <w:sz w:val="22"/>
                <w:szCs w:val="22"/>
              </w:rPr>
            </w:pPr>
            <w:r w:rsidRPr="00F20BF8">
              <w:rPr>
                <w:rFonts w:ascii="Calibri" w:hAnsi="Calibri" w:cs="Calibri"/>
                <w:b/>
                <w:color w:val="000000" w:themeColor="text1"/>
                <w:sz w:val="22"/>
                <w:szCs w:val="22"/>
              </w:rPr>
              <w:t>Inhibitor</w:t>
            </w:r>
          </w:p>
        </w:tc>
        <w:tc>
          <w:tcPr>
            <w:tcW w:w="5499" w:type="dxa"/>
            <w:noWrap/>
            <w:hideMark/>
          </w:tcPr>
          <w:p w:rsidR="00C548A9" w:rsidRPr="00F20BF8" w:rsidRDefault="00F20BF8" w:rsidP="00A31159">
            <w:pPr>
              <w:spacing w:line="276" w:lineRule="auto"/>
              <w:jc w:val="both"/>
              <w:rPr>
                <w:rFonts w:ascii="Calibri" w:hAnsi="Calibri" w:cs="Calibri"/>
                <w:b/>
                <w:color w:val="000000" w:themeColor="text1"/>
                <w:sz w:val="22"/>
                <w:szCs w:val="22"/>
              </w:rPr>
            </w:pPr>
            <w:r w:rsidRPr="00F20BF8">
              <w:rPr>
                <w:rFonts w:ascii="Calibri" w:hAnsi="Calibri" w:cs="Calibri"/>
                <w:b/>
                <w:color w:val="000000" w:themeColor="text1"/>
                <w:sz w:val="22"/>
                <w:szCs w:val="22"/>
              </w:rPr>
              <w:t>Clinical Trial</w:t>
            </w:r>
            <w:r w:rsidR="00C548A9" w:rsidRPr="00F20BF8">
              <w:rPr>
                <w:rFonts w:ascii="Calibri" w:hAnsi="Calibri" w:cs="Calibri"/>
                <w:b/>
                <w:color w:val="000000" w:themeColor="text1"/>
                <w:sz w:val="22"/>
                <w:szCs w:val="22"/>
              </w:rPr>
              <w:t xml:space="preserve"> or Retrospective Stud</w:t>
            </w:r>
            <w:r w:rsidRPr="00F20BF8">
              <w:rPr>
                <w:rFonts w:ascii="Calibri" w:hAnsi="Calibri" w:cs="Calibri"/>
                <w:b/>
                <w:color w:val="000000" w:themeColor="text1"/>
                <w:sz w:val="22"/>
                <w:szCs w:val="22"/>
              </w:rPr>
              <w:t>y</w:t>
            </w:r>
          </w:p>
        </w:tc>
      </w:tr>
      <w:tr w:rsidR="00A82538" w:rsidRPr="00CA6041" w:rsidTr="00A82538">
        <w:trPr>
          <w:trHeight w:val="300"/>
        </w:trPr>
        <w:tc>
          <w:tcPr>
            <w:tcW w:w="987" w:type="dxa"/>
            <w:vMerge w:val="restart"/>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r w:rsidRPr="00CA6041">
              <w:rPr>
                <w:rFonts w:ascii="Calibri" w:hAnsi="Calibri" w:cs="Calibri"/>
                <w:color w:val="000000" w:themeColor="text1"/>
                <w:sz w:val="22"/>
                <w:szCs w:val="22"/>
              </w:rPr>
              <w:t>PDE2A</w:t>
            </w:r>
          </w:p>
        </w:tc>
        <w:tc>
          <w:tcPr>
            <w:tcW w:w="1766" w:type="dxa"/>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r w:rsidRPr="00CA6041">
              <w:rPr>
                <w:rFonts w:ascii="Calibri" w:hAnsi="Calibri" w:cs="Calibri"/>
                <w:color w:val="000000" w:themeColor="text1"/>
                <w:sz w:val="22"/>
                <w:szCs w:val="22"/>
              </w:rPr>
              <w:t>TAK</w:t>
            </w:r>
            <w:r>
              <w:rPr>
                <w:rFonts w:ascii="Calibri" w:hAnsi="Calibri" w:cs="Calibri"/>
                <w:color w:val="000000" w:themeColor="text1"/>
                <w:sz w:val="22"/>
                <w:szCs w:val="22"/>
              </w:rPr>
              <w:t>-</w:t>
            </w:r>
            <w:r w:rsidRPr="00CA6041">
              <w:rPr>
                <w:rFonts w:ascii="Calibri" w:hAnsi="Calibri" w:cs="Calibri"/>
                <w:color w:val="000000" w:themeColor="text1"/>
                <w:sz w:val="22"/>
                <w:szCs w:val="22"/>
              </w:rPr>
              <w:t>915</w:t>
            </w:r>
          </w:p>
        </w:tc>
        <w:tc>
          <w:tcPr>
            <w:tcW w:w="5499" w:type="dxa"/>
            <w:noWrap/>
            <w:hideMark/>
          </w:tcPr>
          <w:p w:rsidR="00A82538" w:rsidRPr="00CA6041" w:rsidRDefault="00A82538" w:rsidP="00A31159">
            <w:pPr>
              <w:spacing w:line="276" w:lineRule="auto"/>
              <w:jc w:val="both"/>
              <w:rPr>
                <w:rFonts w:ascii="Calibri" w:hAnsi="Calibri" w:cs="Calibri"/>
                <w:color w:val="000000" w:themeColor="text1"/>
                <w:sz w:val="22"/>
                <w:szCs w:val="22"/>
              </w:rPr>
            </w:pPr>
            <w:r w:rsidRPr="00CA6041">
              <w:rPr>
                <w:rFonts w:ascii="Calibri" w:hAnsi="Calibri" w:cs="Calibri"/>
                <w:color w:val="000000" w:themeColor="text1"/>
                <w:sz w:val="22"/>
                <w:szCs w:val="22"/>
              </w:rPr>
              <w:t xml:space="preserve">NCT02584569 - Phase I </w:t>
            </w:r>
            <w:r>
              <w:rPr>
                <w:rFonts w:ascii="Calibri" w:hAnsi="Calibri" w:cs="Calibri"/>
                <w:color w:val="000000" w:themeColor="text1"/>
                <w:sz w:val="22"/>
                <w:szCs w:val="22"/>
              </w:rPr>
              <w:t xml:space="preserve">- Pharmacodynamics </w:t>
            </w:r>
            <w:r w:rsidRPr="00CA6041">
              <w:rPr>
                <w:rFonts w:ascii="Calibri" w:hAnsi="Calibri" w:cs="Calibri"/>
                <w:color w:val="000000" w:themeColor="text1"/>
                <w:sz w:val="22"/>
                <w:szCs w:val="22"/>
              </w:rPr>
              <w:t>(2015-2016)</w:t>
            </w:r>
          </w:p>
        </w:tc>
      </w:tr>
      <w:tr w:rsidR="00A82538" w:rsidRPr="00CA6041" w:rsidTr="00A82538">
        <w:trPr>
          <w:trHeight w:val="300"/>
        </w:trPr>
        <w:tc>
          <w:tcPr>
            <w:tcW w:w="987" w:type="dxa"/>
            <w:vMerge/>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p>
        </w:tc>
        <w:tc>
          <w:tcPr>
            <w:tcW w:w="1766" w:type="dxa"/>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r w:rsidRPr="00CA6041">
              <w:rPr>
                <w:rFonts w:ascii="Calibri" w:hAnsi="Calibri" w:cs="Calibri"/>
                <w:color w:val="000000" w:themeColor="text1"/>
                <w:sz w:val="22"/>
                <w:szCs w:val="22"/>
              </w:rPr>
              <w:t>PF-05180999</w:t>
            </w:r>
          </w:p>
        </w:tc>
        <w:tc>
          <w:tcPr>
            <w:tcW w:w="5499" w:type="dxa"/>
            <w:noWrap/>
            <w:hideMark/>
          </w:tcPr>
          <w:p w:rsidR="00A82538" w:rsidRPr="00CA6041" w:rsidRDefault="00A82538" w:rsidP="00A31159">
            <w:pPr>
              <w:spacing w:line="276" w:lineRule="auto"/>
              <w:jc w:val="both"/>
              <w:rPr>
                <w:rFonts w:ascii="Calibri" w:hAnsi="Calibri" w:cs="Calibri"/>
                <w:color w:val="000000" w:themeColor="text1"/>
                <w:sz w:val="22"/>
                <w:szCs w:val="22"/>
              </w:rPr>
            </w:pPr>
            <w:r w:rsidRPr="00CA6041">
              <w:rPr>
                <w:rFonts w:ascii="Calibri" w:hAnsi="Calibri" w:cs="Calibri"/>
                <w:color w:val="000000" w:themeColor="text1"/>
                <w:sz w:val="22"/>
                <w:szCs w:val="22"/>
              </w:rPr>
              <w:t>NCT0</w:t>
            </w:r>
            <w:r>
              <w:rPr>
                <w:rFonts w:ascii="Calibri" w:hAnsi="Calibri" w:cs="Calibri"/>
                <w:color w:val="000000" w:themeColor="text1"/>
                <w:sz w:val="22"/>
                <w:szCs w:val="22"/>
              </w:rPr>
              <w:t>1981499 - Migraine (</w:t>
            </w:r>
            <w:r w:rsidR="00160A8A">
              <w:rPr>
                <w:rFonts w:ascii="Calibri" w:hAnsi="Calibri" w:cs="Calibri"/>
                <w:color w:val="000000" w:themeColor="text1"/>
                <w:sz w:val="22"/>
                <w:szCs w:val="22"/>
              </w:rPr>
              <w:t>Un</w:t>
            </w:r>
            <w:r w:rsidRPr="00CA6041">
              <w:rPr>
                <w:rFonts w:ascii="Calibri" w:hAnsi="Calibri" w:cs="Calibri"/>
                <w:color w:val="000000" w:themeColor="text1"/>
                <w:sz w:val="22"/>
                <w:szCs w:val="22"/>
              </w:rPr>
              <w:t>published</w:t>
            </w:r>
            <w:r>
              <w:rPr>
                <w:rFonts w:ascii="Calibri" w:hAnsi="Calibri" w:cs="Calibri"/>
                <w:color w:val="000000" w:themeColor="text1"/>
                <w:sz w:val="22"/>
                <w:szCs w:val="22"/>
              </w:rPr>
              <w:t xml:space="preserve"> results</w:t>
            </w:r>
            <w:r w:rsidRPr="00CA6041">
              <w:rPr>
                <w:rFonts w:ascii="Calibri" w:hAnsi="Calibri" w:cs="Calibri"/>
                <w:color w:val="000000" w:themeColor="text1"/>
                <w:sz w:val="22"/>
                <w:szCs w:val="22"/>
              </w:rPr>
              <w:t>)</w:t>
            </w:r>
            <w:r>
              <w:rPr>
                <w:rFonts w:ascii="Calibri" w:hAnsi="Calibri" w:cs="Calibri"/>
                <w:color w:val="000000" w:themeColor="text1"/>
                <w:sz w:val="22"/>
                <w:szCs w:val="22"/>
              </w:rPr>
              <w:t xml:space="preserve"> -</w:t>
            </w:r>
            <w:r w:rsidRPr="00CA6041">
              <w:rPr>
                <w:rFonts w:ascii="Calibri" w:hAnsi="Calibri" w:cs="Calibri"/>
                <w:color w:val="000000" w:themeColor="text1"/>
                <w:sz w:val="22"/>
                <w:szCs w:val="22"/>
              </w:rPr>
              <w:t xml:space="preserve"> Phase I (2013-2014)</w:t>
            </w:r>
          </w:p>
        </w:tc>
      </w:tr>
      <w:tr w:rsidR="0085593D" w:rsidRPr="00CA6041" w:rsidTr="00A82538">
        <w:trPr>
          <w:trHeight w:val="315"/>
        </w:trPr>
        <w:tc>
          <w:tcPr>
            <w:tcW w:w="987" w:type="dxa"/>
            <w:vMerge w:val="restart"/>
            <w:noWrap/>
            <w:vAlign w:val="center"/>
            <w:hideMark/>
          </w:tcPr>
          <w:p w:rsidR="0085593D" w:rsidRPr="00CA6041" w:rsidRDefault="0085593D" w:rsidP="00A82538">
            <w:pPr>
              <w:spacing w:line="276" w:lineRule="auto"/>
              <w:jc w:val="center"/>
              <w:rPr>
                <w:rFonts w:ascii="Calibri" w:hAnsi="Calibri" w:cs="Calibri"/>
                <w:color w:val="000000" w:themeColor="text1"/>
                <w:sz w:val="22"/>
                <w:szCs w:val="22"/>
              </w:rPr>
            </w:pPr>
            <w:r w:rsidRPr="00CA6041">
              <w:rPr>
                <w:rFonts w:ascii="Calibri" w:hAnsi="Calibri" w:cs="Calibri"/>
                <w:color w:val="000000" w:themeColor="text1"/>
                <w:sz w:val="22"/>
                <w:szCs w:val="22"/>
              </w:rPr>
              <w:t>PDE3</w:t>
            </w:r>
          </w:p>
        </w:tc>
        <w:tc>
          <w:tcPr>
            <w:tcW w:w="1766" w:type="dxa"/>
            <w:vMerge w:val="restart"/>
            <w:noWrap/>
            <w:vAlign w:val="center"/>
            <w:hideMark/>
          </w:tcPr>
          <w:p w:rsidR="0085593D" w:rsidRPr="00CA6041" w:rsidRDefault="0085593D" w:rsidP="00A82538">
            <w:pPr>
              <w:spacing w:line="276" w:lineRule="auto"/>
              <w:jc w:val="center"/>
              <w:rPr>
                <w:rFonts w:ascii="Calibri" w:hAnsi="Calibri" w:cs="Calibri"/>
                <w:color w:val="000000" w:themeColor="text1"/>
                <w:sz w:val="22"/>
                <w:szCs w:val="22"/>
              </w:rPr>
            </w:pPr>
            <w:r w:rsidRPr="00CA6041">
              <w:rPr>
                <w:rFonts w:ascii="Calibri" w:hAnsi="Calibri" w:cs="Calibri"/>
                <w:color w:val="000000" w:themeColor="text1"/>
                <w:sz w:val="22"/>
                <w:szCs w:val="22"/>
              </w:rPr>
              <w:t>Cilostazol</w:t>
            </w:r>
          </w:p>
          <w:p w:rsidR="0085593D" w:rsidRPr="00CA6041" w:rsidRDefault="0085593D" w:rsidP="00A82538">
            <w:pPr>
              <w:spacing w:line="276" w:lineRule="auto"/>
              <w:jc w:val="center"/>
              <w:rPr>
                <w:rFonts w:ascii="Calibri" w:hAnsi="Calibri" w:cs="Calibri"/>
                <w:color w:val="000000" w:themeColor="text1"/>
                <w:sz w:val="22"/>
                <w:szCs w:val="22"/>
              </w:rPr>
            </w:pPr>
          </w:p>
        </w:tc>
        <w:tc>
          <w:tcPr>
            <w:tcW w:w="5499" w:type="dxa"/>
            <w:noWrap/>
            <w:hideMark/>
          </w:tcPr>
          <w:p w:rsidR="0085593D" w:rsidRPr="00CA6041" w:rsidRDefault="0085593D" w:rsidP="00A31159">
            <w:pPr>
              <w:spacing w:line="276" w:lineRule="auto"/>
              <w:jc w:val="both"/>
              <w:rPr>
                <w:rFonts w:ascii="Calibri" w:hAnsi="Calibri" w:cs="Calibri"/>
                <w:color w:val="000000" w:themeColor="text1"/>
                <w:sz w:val="22"/>
                <w:szCs w:val="22"/>
              </w:rPr>
            </w:pPr>
            <w:r>
              <w:rPr>
                <w:rFonts w:ascii="Calibri" w:hAnsi="Calibri" w:cs="Calibri"/>
                <w:color w:val="000000" w:themeColor="text1"/>
                <w:sz w:val="22"/>
                <w:szCs w:val="22"/>
              </w:rPr>
              <w:t xml:space="preserve">NCT02491268 - </w:t>
            </w:r>
            <w:r w:rsidRPr="00CA6041">
              <w:rPr>
                <w:rFonts w:ascii="Calibri" w:hAnsi="Calibri" w:cs="Calibri"/>
                <w:color w:val="000000" w:themeColor="text1"/>
                <w:sz w:val="22"/>
                <w:szCs w:val="22"/>
              </w:rPr>
              <w:t>AD - Phase II (2015-2019)</w:t>
            </w:r>
          </w:p>
        </w:tc>
      </w:tr>
      <w:tr w:rsidR="0085593D" w:rsidRPr="00CA6041" w:rsidTr="00A82538">
        <w:trPr>
          <w:trHeight w:val="315"/>
        </w:trPr>
        <w:tc>
          <w:tcPr>
            <w:tcW w:w="987" w:type="dxa"/>
            <w:vMerge/>
            <w:noWrap/>
            <w:vAlign w:val="center"/>
            <w:hideMark/>
          </w:tcPr>
          <w:p w:rsidR="0085593D" w:rsidRPr="00CA6041" w:rsidRDefault="0085593D" w:rsidP="00A82538">
            <w:pPr>
              <w:spacing w:line="276" w:lineRule="auto"/>
              <w:jc w:val="center"/>
              <w:rPr>
                <w:rFonts w:ascii="Calibri" w:hAnsi="Calibri" w:cs="Calibri"/>
                <w:color w:val="000000" w:themeColor="text1"/>
                <w:sz w:val="22"/>
                <w:szCs w:val="22"/>
              </w:rPr>
            </w:pPr>
          </w:p>
        </w:tc>
        <w:tc>
          <w:tcPr>
            <w:tcW w:w="1766" w:type="dxa"/>
            <w:vMerge/>
            <w:noWrap/>
            <w:vAlign w:val="center"/>
            <w:hideMark/>
          </w:tcPr>
          <w:p w:rsidR="0085593D" w:rsidRPr="00CA6041" w:rsidRDefault="0085593D" w:rsidP="00A82538">
            <w:pPr>
              <w:spacing w:line="276" w:lineRule="auto"/>
              <w:jc w:val="center"/>
              <w:rPr>
                <w:rFonts w:ascii="Calibri" w:hAnsi="Calibri" w:cs="Calibri"/>
                <w:color w:val="000000" w:themeColor="text1"/>
                <w:sz w:val="22"/>
                <w:szCs w:val="22"/>
              </w:rPr>
            </w:pPr>
          </w:p>
        </w:tc>
        <w:tc>
          <w:tcPr>
            <w:tcW w:w="5499" w:type="dxa"/>
            <w:noWrap/>
            <w:hideMark/>
          </w:tcPr>
          <w:p w:rsidR="0085593D" w:rsidRPr="00CA6041" w:rsidRDefault="0085593D" w:rsidP="00A31159">
            <w:pPr>
              <w:spacing w:line="276" w:lineRule="auto"/>
              <w:jc w:val="both"/>
              <w:rPr>
                <w:rFonts w:ascii="Calibri" w:hAnsi="Calibri" w:cs="Calibri"/>
                <w:color w:val="000000" w:themeColor="text1"/>
                <w:sz w:val="22"/>
                <w:szCs w:val="22"/>
              </w:rPr>
            </w:pPr>
            <w:r w:rsidRPr="00CA6041">
              <w:rPr>
                <w:rFonts w:ascii="Calibri" w:hAnsi="Calibri" w:cs="Calibri"/>
                <w:color w:val="000000" w:themeColor="text1"/>
                <w:sz w:val="22"/>
                <w:szCs w:val="22"/>
              </w:rPr>
              <w:t>Ameliorates mini</w:t>
            </w:r>
            <w:r>
              <w:rPr>
                <w:rFonts w:ascii="Calibri" w:hAnsi="Calibri" w:cs="Calibri"/>
                <w:color w:val="000000" w:themeColor="text1"/>
                <w:sz w:val="22"/>
                <w:szCs w:val="22"/>
              </w:rPr>
              <w:t>-mental state examination score -</w:t>
            </w:r>
            <w:r w:rsidRPr="00CA6041">
              <w:rPr>
                <w:rFonts w:ascii="Calibri" w:hAnsi="Calibri" w:cs="Calibri"/>
                <w:color w:val="000000" w:themeColor="text1"/>
                <w:sz w:val="22"/>
                <w:szCs w:val="22"/>
              </w:rPr>
              <w:t xml:space="preserve"> AD </w:t>
            </w:r>
            <w:r w:rsidRPr="00CA6041">
              <w:rPr>
                <w:rFonts w:ascii="Calibri" w:hAnsi="Calibri" w:cs="Calibri"/>
                <w:color w:val="000000" w:themeColor="text1"/>
                <w:sz w:val="22"/>
                <w:szCs w:val="22"/>
              </w:rPr>
              <w:fldChar w:fldCharType="begin"/>
            </w:r>
            <w:r w:rsidRPr="00CA6041">
              <w:rPr>
                <w:rFonts w:ascii="Calibri" w:hAnsi="Calibri" w:cs="Calibri"/>
                <w:color w:val="000000" w:themeColor="text1"/>
                <w:sz w:val="22"/>
                <w:szCs w:val="22"/>
              </w:rPr>
              <w:instrText xml:space="preserve"> ADDIN ZOTERO_ITEM CSL_CITATION {"citationID":"jl4i3a4X","properties":{"formattedCitation":"[1]","plainCitation":"[1]","noteIndex":0},"citationItems":[{"id":134,"uris":["http://zotero.org/users/local/EjpQZrQQ/items/HDWRDKN3"],"uri":["http://zotero.org/users/local/EjpQZrQQ/items/HDWRDKN3"],"itemData":{"id":134,"type":"article-journal","abstract":"Background and purpose Cerebral ischemia and accumulation of amyloid β (Aβ) are major risk factors for the development of dementia, including vascular dementia and Alzheimer's disease. Cilostazol, an antiplatelet drug, has been shown to improve cerebral circulation and reduce accumulation of Aβ. In this study, the long-term effect of cilostazol on cognitive function was investigated retrospectively. Methods Medical records at Sumotoitsuki Hospital were surveyed to find all patients treated with cilostazol and evaluated by the Mini-Mental State Examination (MMSE) during at least two visits separated by an interval of more than 6 months. Patients receiving anti-dementia drugs were excluded. Temporal changes in MMSE scores were compared between patients treated with cilostazol (n = 70) and those who ceased administration of this drug (n = 22). The mean follow-up period was 691 days. Results Decrease in MMSE score was significantly ameliorated by administration of cilostazol. Subgroup analysis revealed that cilostazol significantly improved MMSE score in patients with mild cognitive impairment, though no significant effect was observed in patients with normal cognitive function or dementia. Conclusions Although there are limitations to such a retrospective study, these results significantly encourage undertaking a prospective cohort study to determine the effect of cilostazol on mild cognitive impairment where no treatments currently exist.","container-title":"Psychogeriatrics","DOI":"10.1111/psyg.12021","ISSN":"1479-8301","issue":"3","language":"en","note":"_eprint: https://onlinelibrary.wiley.com/doi/pdf/10.1111/psyg.12021","page":"164-169","source":"Wiley Online Library","title":"Cilostazol improves cognitive function in patients with mild cognitive impairment: a retrospective analysis","title-short":"Cilostazol improves cognitive function in patients with mild cognitive impairment","volume":"13","author":[{"family":"Taguchi","given":"Akihiko"},{"family":"Takata","given":"Yu"},{"family":"Ihara","given":"Masafumi"},{"family":"Kasahara","given":"Yukiko"},{"family":"Tsuji","given":"Masahiro"},{"family":"Nishino","given":"Madoka"},{"family":"Stern","given":"David"},{"family":"Okada","given":"Masahiro"}],"issued":{"date-parts":[["2013"]]}}}],"schema":"https://github.com/citation-style-language/schema/raw/master/csl-citation.json"} </w:instrText>
            </w:r>
            <w:r w:rsidRPr="00CA6041">
              <w:rPr>
                <w:rFonts w:ascii="Calibri" w:hAnsi="Calibri" w:cs="Calibri"/>
                <w:color w:val="000000" w:themeColor="text1"/>
                <w:sz w:val="22"/>
                <w:szCs w:val="22"/>
              </w:rPr>
              <w:fldChar w:fldCharType="separate"/>
            </w:r>
            <w:r w:rsidRPr="00CA6041">
              <w:rPr>
                <w:rFonts w:ascii="Calibri" w:hAnsi="Calibri" w:cs="Calibri"/>
                <w:sz w:val="22"/>
                <w:szCs w:val="22"/>
              </w:rPr>
              <w:t>[149]</w:t>
            </w:r>
            <w:r w:rsidRPr="00CA6041">
              <w:rPr>
                <w:rFonts w:ascii="Calibri" w:hAnsi="Calibri" w:cs="Calibri"/>
                <w:color w:val="000000" w:themeColor="text1"/>
                <w:sz w:val="22"/>
                <w:szCs w:val="22"/>
              </w:rPr>
              <w:fldChar w:fldCharType="end"/>
            </w:r>
            <w:r w:rsidRPr="00CA6041">
              <w:rPr>
                <w:rFonts w:ascii="Calibri" w:hAnsi="Calibri" w:cs="Calibri"/>
                <w:color w:val="000000" w:themeColor="text1"/>
                <w:sz w:val="22"/>
                <w:szCs w:val="22"/>
              </w:rPr>
              <w:t xml:space="preserve"> (2013)</w:t>
            </w:r>
          </w:p>
        </w:tc>
      </w:tr>
      <w:tr w:rsidR="0085593D" w:rsidRPr="00CA6041" w:rsidTr="00A82538">
        <w:trPr>
          <w:trHeight w:val="315"/>
        </w:trPr>
        <w:tc>
          <w:tcPr>
            <w:tcW w:w="987" w:type="dxa"/>
            <w:vMerge/>
            <w:noWrap/>
            <w:vAlign w:val="center"/>
            <w:hideMark/>
          </w:tcPr>
          <w:p w:rsidR="0085593D" w:rsidRPr="00CA6041" w:rsidRDefault="0085593D" w:rsidP="00A82538">
            <w:pPr>
              <w:spacing w:line="276" w:lineRule="auto"/>
              <w:jc w:val="center"/>
              <w:rPr>
                <w:rFonts w:ascii="Calibri" w:hAnsi="Calibri" w:cs="Calibri"/>
                <w:color w:val="000000" w:themeColor="text1"/>
                <w:sz w:val="22"/>
                <w:szCs w:val="22"/>
              </w:rPr>
            </w:pPr>
          </w:p>
        </w:tc>
        <w:tc>
          <w:tcPr>
            <w:tcW w:w="1766" w:type="dxa"/>
            <w:vMerge/>
            <w:noWrap/>
            <w:vAlign w:val="center"/>
            <w:hideMark/>
          </w:tcPr>
          <w:p w:rsidR="0085593D" w:rsidRPr="00CA6041" w:rsidRDefault="0085593D" w:rsidP="00A82538">
            <w:pPr>
              <w:spacing w:line="276" w:lineRule="auto"/>
              <w:jc w:val="center"/>
              <w:rPr>
                <w:rFonts w:ascii="Calibri" w:hAnsi="Calibri" w:cs="Calibri"/>
                <w:color w:val="000000" w:themeColor="text1"/>
                <w:sz w:val="22"/>
                <w:szCs w:val="22"/>
              </w:rPr>
            </w:pPr>
          </w:p>
        </w:tc>
        <w:tc>
          <w:tcPr>
            <w:tcW w:w="5499" w:type="dxa"/>
            <w:noWrap/>
            <w:hideMark/>
          </w:tcPr>
          <w:p w:rsidR="0085593D" w:rsidRPr="00CA6041" w:rsidRDefault="0085593D" w:rsidP="00A31159">
            <w:pPr>
              <w:spacing w:line="276" w:lineRule="auto"/>
              <w:jc w:val="both"/>
              <w:rPr>
                <w:rFonts w:ascii="Calibri" w:hAnsi="Calibri" w:cs="Calibri"/>
                <w:color w:val="000000" w:themeColor="text1"/>
                <w:sz w:val="22"/>
                <w:szCs w:val="22"/>
              </w:rPr>
            </w:pPr>
            <w:r w:rsidRPr="00CA6041">
              <w:rPr>
                <w:rFonts w:ascii="Calibri" w:hAnsi="Calibri" w:cs="Calibri"/>
                <w:color w:val="000000" w:themeColor="text1"/>
                <w:sz w:val="22"/>
                <w:szCs w:val="22"/>
              </w:rPr>
              <w:t>Reduce</w:t>
            </w:r>
            <w:r w:rsidR="00C03CC6">
              <w:rPr>
                <w:rFonts w:ascii="Calibri" w:hAnsi="Calibri" w:cs="Calibri"/>
                <w:color w:val="000000" w:themeColor="text1"/>
                <w:sz w:val="22"/>
                <w:szCs w:val="22"/>
              </w:rPr>
              <w:t>s</w:t>
            </w:r>
            <w:r w:rsidRPr="00CA6041">
              <w:rPr>
                <w:rFonts w:ascii="Calibri" w:hAnsi="Calibri" w:cs="Calibri"/>
                <w:color w:val="000000" w:themeColor="text1"/>
                <w:sz w:val="22"/>
                <w:szCs w:val="22"/>
              </w:rPr>
              <w:t xml:space="preserve"> decline of cognitive function </w:t>
            </w:r>
            <w:r>
              <w:rPr>
                <w:rFonts w:ascii="Calibri" w:hAnsi="Calibri" w:cs="Calibri"/>
                <w:color w:val="000000" w:themeColor="text1"/>
                <w:sz w:val="22"/>
                <w:szCs w:val="22"/>
              </w:rPr>
              <w:t>-</w:t>
            </w:r>
            <w:r w:rsidRPr="00CA6041">
              <w:rPr>
                <w:rFonts w:ascii="Calibri" w:hAnsi="Calibri" w:cs="Calibri"/>
                <w:color w:val="000000" w:themeColor="text1"/>
                <w:sz w:val="22"/>
                <w:szCs w:val="22"/>
              </w:rPr>
              <w:t xml:space="preserve"> AD [75] (2017)</w:t>
            </w:r>
          </w:p>
        </w:tc>
      </w:tr>
      <w:tr w:rsidR="0085593D" w:rsidRPr="00CA6041" w:rsidTr="00A82538">
        <w:trPr>
          <w:trHeight w:val="315"/>
        </w:trPr>
        <w:tc>
          <w:tcPr>
            <w:tcW w:w="987" w:type="dxa"/>
            <w:vMerge/>
            <w:noWrap/>
            <w:vAlign w:val="center"/>
            <w:hideMark/>
          </w:tcPr>
          <w:p w:rsidR="0085593D" w:rsidRPr="00CA6041" w:rsidRDefault="0085593D" w:rsidP="00A82538">
            <w:pPr>
              <w:spacing w:line="276" w:lineRule="auto"/>
              <w:jc w:val="center"/>
              <w:rPr>
                <w:rFonts w:ascii="Calibri" w:hAnsi="Calibri" w:cs="Calibri"/>
                <w:color w:val="000000" w:themeColor="text1"/>
                <w:sz w:val="22"/>
                <w:szCs w:val="22"/>
              </w:rPr>
            </w:pPr>
          </w:p>
        </w:tc>
        <w:tc>
          <w:tcPr>
            <w:tcW w:w="1766" w:type="dxa"/>
            <w:vMerge/>
            <w:noWrap/>
            <w:vAlign w:val="center"/>
            <w:hideMark/>
          </w:tcPr>
          <w:p w:rsidR="0085593D" w:rsidRPr="00CA6041" w:rsidRDefault="0085593D" w:rsidP="00A82538">
            <w:pPr>
              <w:spacing w:line="276" w:lineRule="auto"/>
              <w:jc w:val="center"/>
              <w:rPr>
                <w:rFonts w:ascii="Calibri" w:hAnsi="Calibri" w:cs="Calibri"/>
                <w:color w:val="000000" w:themeColor="text1"/>
                <w:sz w:val="22"/>
                <w:szCs w:val="22"/>
              </w:rPr>
            </w:pPr>
          </w:p>
        </w:tc>
        <w:tc>
          <w:tcPr>
            <w:tcW w:w="5499" w:type="dxa"/>
            <w:noWrap/>
            <w:hideMark/>
          </w:tcPr>
          <w:p w:rsidR="0085593D" w:rsidRPr="00CA6041" w:rsidRDefault="0085593D" w:rsidP="00A31159">
            <w:pPr>
              <w:spacing w:line="276" w:lineRule="auto"/>
              <w:jc w:val="both"/>
              <w:rPr>
                <w:rFonts w:ascii="Calibri" w:hAnsi="Calibri" w:cs="Calibri"/>
                <w:color w:val="000000" w:themeColor="text1"/>
                <w:sz w:val="22"/>
                <w:szCs w:val="22"/>
              </w:rPr>
            </w:pPr>
            <w:r w:rsidRPr="00CA6041">
              <w:rPr>
                <w:rFonts w:ascii="Calibri" w:hAnsi="Calibri" w:cs="Calibri"/>
                <w:color w:val="000000" w:themeColor="text1"/>
                <w:sz w:val="22"/>
                <w:szCs w:val="22"/>
              </w:rPr>
              <w:t>Decrease</w:t>
            </w:r>
            <w:r w:rsidR="00C03CC6">
              <w:rPr>
                <w:rFonts w:ascii="Calibri" w:hAnsi="Calibri" w:cs="Calibri"/>
                <w:color w:val="000000" w:themeColor="text1"/>
                <w:sz w:val="22"/>
                <w:szCs w:val="22"/>
              </w:rPr>
              <w:t>s</w:t>
            </w:r>
            <w:r w:rsidRPr="00CA6041">
              <w:rPr>
                <w:rFonts w:ascii="Calibri" w:hAnsi="Calibri" w:cs="Calibri"/>
                <w:color w:val="000000" w:themeColor="text1"/>
                <w:sz w:val="22"/>
                <w:szCs w:val="22"/>
              </w:rPr>
              <w:t xml:space="preserve"> risk of dementia [74] (2001)</w:t>
            </w:r>
          </w:p>
        </w:tc>
      </w:tr>
      <w:tr w:rsidR="00A82538" w:rsidRPr="00CA6041" w:rsidTr="00A82538">
        <w:trPr>
          <w:trHeight w:val="300"/>
        </w:trPr>
        <w:tc>
          <w:tcPr>
            <w:tcW w:w="987" w:type="dxa"/>
            <w:vMerge w:val="restart"/>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r w:rsidRPr="00CA6041">
              <w:rPr>
                <w:rFonts w:ascii="Calibri" w:hAnsi="Calibri" w:cs="Calibri"/>
                <w:color w:val="000000" w:themeColor="text1"/>
                <w:sz w:val="22"/>
                <w:szCs w:val="22"/>
              </w:rPr>
              <w:t>PDE4</w:t>
            </w:r>
          </w:p>
        </w:tc>
        <w:tc>
          <w:tcPr>
            <w:tcW w:w="1766" w:type="dxa"/>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r w:rsidRPr="00CA6041">
              <w:rPr>
                <w:rFonts w:ascii="Calibri" w:hAnsi="Calibri" w:cs="Calibri"/>
                <w:color w:val="000000" w:themeColor="text1"/>
                <w:sz w:val="22"/>
                <w:szCs w:val="22"/>
              </w:rPr>
              <w:t>Rolipram</w:t>
            </w:r>
          </w:p>
        </w:tc>
        <w:tc>
          <w:tcPr>
            <w:tcW w:w="5499" w:type="dxa"/>
            <w:noWrap/>
            <w:hideMark/>
          </w:tcPr>
          <w:p w:rsidR="00A82538" w:rsidRPr="00CA6041" w:rsidRDefault="00A82538" w:rsidP="00A31159">
            <w:pPr>
              <w:spacing w:line="276" w:lineRule="auto"/>
              <w:jc w:val="both"/>
              <w:rPr>
                <w:rFonts w:ascii="Calibri" w:hAnsi="Calibri" w:cs="Calibri"/>
                <w:color w:val="000000" w:themeColor="text1"/>
                <w:sz w:val="22"/>
                <w:szCs w:val="22"/>
              </w:rPr>
            </w:pPr>
            <w:r w:rsidRPr="00CA6041">
              <w:rPr>
                <w:rFonts w:ascii="Calibri" w:hAnsi="Calibri" w:cs="Calibri"/>
                <w:color w:val="000000" w:themeColor="text1"/>
                <w:sz w:val="22"/>
                <w:szCs w:val="22"/>
              </w:rPr>
              <w:t xml:space="preserve">NCT00369798 - Depression </w:t>
            </w:r>
            <w:r>
              <w:rPr>
                <w:rFonts w:ascii="Calibri" w:hAnsi="Calibri" w:cs="Calibri"/>
                <w:color w:val="000000" w:themeColor="text1"/>
                <w:sz w:val="22"/>
                <w:szCs w:val="22"/>
              </w:rPr>
              <w:t>-</w:t>
            </w:r>
            <w:r w:rsidRPr="00CA6041">
              <w:rPr>
                <w:rFonts w:ascii="Calibri" w:hAnsi="Calibri" w:cs="Calibri"/>
                <w:color w:val="000000" w:themeColor="text1"/>
                <w:sz w:val="22"/>
                <w:szCs w:val="22"/>
              </w:rPr>
              <w:t xml:space="preserve"> Phase I (2006-2018)</w:t>
            </w:r>
          </w:p>
        </w:tc>
      </w:tr>
      <w:tr w:rsidR="00A82538" w:rsidRPr="00CA6041" w:rsidTr="00A82538">
        <w:trPr>
          <w:trHeight w:val="300"/>
        </w:trPr>
        <w:tc>
          <w:tcPr>
            <w:tcW w:w="987" w:type="dxa"/>
            <w:vMerge/>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p>
        </w:tc>
        <w:tc>
          <w:tcPr>
            <w:tcW w:w="1766" w:type="dxa"/>
            <w:vMerge w:val="restart"/>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r w:rsidRPr="00CA6041">
              <w:rPr>
                <w:rFonts w:ascii="Calibri" w:hAnsi="Calibri" w:cs="Calibri"/>
                <w:color w:val="000000" w:themeColor="text1"/>
                <w:sz w:val="22"/>
                <w:szCs w:val="22"/>
              </w:rPr>
              <w:t>Roflumilast</w:t>
            </w:r>
          </w:p>
          <w:p w:rsidR="00A82538" w:rsidRPr="00CA6041" w:rsidRDefault="00A82538" w:rsidP="00A82538">
            <w:pPr>
              <w:spacing w:line="276" w:lineRule="auto"/>
              <w:jc w:val="center"/>
              <w:rPr>
                <w:rFonts w:ascii="Calibri" w:hAnsi="Calibri" w:cs="Calibri"/>
                <w:color w:val="000000" w:themeColor="text1"/>
                <w:sz w:val="22"/>
                <w:szCs w:val="22"/>
              </w:rPr>
            </w:pPr>
          </w:p>
        </w:tc>
        <w:tc>
          <w:tcPr>
            <w:tcW w:w="5499" w:type="dxa"/>
            <w:noWrap/>
            <w:hideMark/>
          </w:tcPr>
          <w:p w:rsidR="00A82538" w:rsidRPr="00CA6041" w:rsidRDefault="00A82538" w:rsidP="00A31159">
            <w:pPr>
              <w:spacing w:line="276" w:lineRule="auto"/>
              <w:jc w:val="both"/>
              <w:rPr>
                <w:rFonts w:ascii="Calibri" w:hAnsi="Calibri" w:cs="Calibri"/>
                <w:color w:val="000000" w:themeColor="text1"/>
                <w:sz w:val="22"/>
                <w:szCs w:val="22"/>
              </w:rPr>
            </w:pPr>
            <w:r w:rsidRPr="00CA6041">
              <w:rPr>
                <w:rFonts w:ascii="Calibri" w:hAnsi="Calibri" w:cs="Calibri"/>
                <w:color w:val="000000" w:themeColor="text1"/>
                <w:sz w:val="22"/>
                <w:szCs w:val="22"/>
              </w:rPr>
              <w:t>Improve</w:t>
            </w:r>
            <w:r w:rsidR="00C03CC6">
              <w:rPr>
                <w:rFonts w:ascii="Calibri" w:hAnsi="Calibri" w:cs="Calibri"/>
                <w:color w:val="000000" w:themeColor="text1"/>
                <w:sz w:val="22"/>
                <w:szCs w:val="22"/>
              </w:rPr>
              <w:t xml:space="preserve">s </w:t>
            </w:r>
            <w:r w:rsidRPr="00CA6041">
              <w:rPr>
                <w:rFonts w:ascii="Calibri" w:hAnsi="Calibri" w:cs="Calibri"/>
                <w:color w:val="000000" w:themeColor="text1"/>
                <w:sz w:val="22"/>
                <w:szCs w:val="22"/>
              </w:rPr>
              <w:t xml:space="preserve">verbal memory </w:t>
            </w:r>
            <w:r>
              <w:rPr>
                <w:rFonts w:ascii="Calibri" w:hAnsi="Calibri" w:cs="Calibri"/>
                <w:color w:val="000000" w:themeColor="text1"/>
                <w:sz w:val="22"/>
                <w:szCs w:val="22"/>
              </w:rPr>
              <w:t>-</w:t>
            </w:r>
            <w:r w:rsidRPr="00CA6041">
              <w:rPr>
                <w:rFonts w:ascii="Calibri" w:hAnsi="Calibri" w:cs="Calibri"/>
                <w:color w:val="000000" w:themeColor="text1"/>
                <w:sz w:val="22"/>
                <w:szCs w:val="22"/>
              </w:rPr>
              <w:t xml:space="preserve"> SCZ [78,79] (2019)</w:t>
            </w:r>
          </w:p>
        </w:tc>
      </w:tr>
      <w:tr w:rsidR="00A82538" w:rsidRPr="00CA6041" w:rsidTr="00A82538">
        <w:trPr>
          <w:trHeight w:val="300"/>
        </w:trPr>
        <w:tc>
          <w:tcPr>
            <w:tcW w:w="987" w:type="dxa"/>
            <w:vMerge/>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p>
        </w:tc>
        <w:tc>
          <w:tcPr>
            <w:tcW w:w="1766" w:type="dxa"/>
            <w:vMerge/>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p>
        </w:tc>
        <w:tc>
          <w:tcPr>
            <w:tcW w:w="5499" w:type="dxa"/>
            <w:noWrap/>
            <w:hideMark/>
          </w:tcPr>
          <w:p w:rsidR="00A82538" w:rsidRPr="00CA6041" w:rsidRDefault="00D52E40" w:rsidP="00A31159">
            <w:pPr>
              <w:spacing w:line="276" w:lineRule="auto"/>
              <w:jc w:val="both"/>
              <w:rPr>
                <w:rFonts w:ascii="Calibri" w:hAnsi="Calibri" w:cs="Calibri"/>
                <w:color w:val="000000" w:themeColor="text1"/>
                <w:sz w:val="22"/>
                <w:szCs w:val="22"/>
              </w:rPr>
            </w:pPr>
            <w:hyperlink r:id="rId5" w:tooltip="Current version of study NCT02079844 on ClinicalTrials.gov" w:history="1">
              <w:r w:rsidR="00A82538" w:rsidRPr="00CA6041">
                <w:rPr>
                  <w:rFonts w:ascii="Calibri" w:hAnsi="Calibri" w:cs="Calibri"/>
                  <w:color w:val="000000" w:themeColor="text1"/>
                  <w:sz w:val="22"/>
                  <w:szCs w:val="22"/>
                </w:rPr>
                <w:t xml:space="preserve">NCT02051335 - Cognition in old healthy patients </w:t>
              </w:r>
            </w:hyperlink>
            <w:r w:rsidR="00A82538">
              <w:rPr>
                <w:rFonts w:ascii="Calibri" w:hAnsi="Calibri" w:cs="Calibri"/>
                <w:color w:val="000000" w:themeColor="text1"/>
                <w:sz w:val="22"/>
                <w:szCs w:val="22"/>
              </w:rPr>
              <w:t>-</w:t>
            </w:r>
            <w:r w:rsidR="00A82538" w:rsidRPr="00CA6041">
              <w:rPr>
                <w:rFonts w:ascii="Calibri" w:hAnsi="Calibri" w:cs="Calibri"/>
                <w:color w:val="000000" w:themeColor="text1"/>
                <w:sz w:val="22"/>
                <w:szCs w:val="22"/>
              </w:rPr>
              <w:t xml:space="preserve"> Phase I (2014-2017)</w:t>
            </w:r>
          </w:p>
        </w:tc>
      </w:tr>
      <w:tr w:rsidR="004202E2" w:rsidRPr="00CA6041" w:rsidTr="004202E2">
        <w:trPr>
          <w:trHeight w:val="465"/>
        </w:trPr>
        <w:tc>
          <w:tcPr>
            <w:tcW w:w="987" w:type="dxa"/>
            <w:vMerge w:val="restart"/>
            <w:noWrap/>
            <w:vAlign w:val="center"/>
            <w:hideMark/>
          </w:tcPr>
          <w:p w:rsidR="004202E2" w:rsidRPr="00CA6041" w:rsidRDefault="004202E2" w:rsidP="00A82538">
            <w:pPr>
              <w:spacing w:line="276" w:lineRule="auto"/>
              <w:jc w:val="center"/>
              <w:rPr>
                <w:rFonts w:ascii="Calibri" w:hAnsi="Calibri" w:cs="Calibri"/>
                <w:color w:val="000000" w:themeColor="text1"/>
                <w:sz w:val="22"/>
                <w:szCs w:val="22"/>
              </w:rPr>
            </w:pPr>
            <w:r>
              <w:rPr>
                <w:rFonts w:ascii="Calibri" w:hAnsi="Calibri" w:cs="Calibri"/>
                <w:color w:val="000000" w:themeColor="text1"/>
                <w:sz w:val="22"/>
                <w:szCs w:val="22"/>
              </w:rPr>
              <w:t>PDE4D</w:t>
            </w:r>
          </w:p>
        </w:tc>
        <w:tc>
          <w:tcPr>
            <w:tcW w:w="1766" w:type="dxa"/>
            <w:vMerge w:val="restart"/>
            <w:noWrap/>
            <w:vAlign w:val="center"/>
            <w:hideMark/>
          </w:tcPr>
          <w:p w:rsidR="004202E2" w:rsidRPr="00CA6041" w:rsidRDefault="004202E2" w:rsidP="00A82538">
            <w:pPr>
              <w:spacing w:line="276" w:lineRule="auto"/>
              <w:jc w:val="center"/>
              <w:rPr>
                <w:rFonts w:ascii="Calibri" w:hAnsi="Calibri" w:cs="Calibri"/>
                <w:color w:val="000000" w:themeColor="text1"/>
                <w:sz w:val="22"/>
                <w:szCs w:val="22"/>
              </w:rPr>
            </w:pPr>
            <w:r w:rsidRPr="00CA6041">
              <w:rPr>
                <w:rFonts w:ascii="Calibri" w:hAnsi="Calibri" w:cs="Calibri"/>
                <w:color w:val="000000" w:themeColor="text1"/>
                <w:sz w:val="22"/>
                <w:szCs w:val="22"/>
              </w:rPr>
              <w:t>BPN14770</w:t>
            </w:r>
          </w:p>
        </w:tc>
        <w:tc>
          <w:tcPr>
            <w:tcW w:w="5499" w:type="dxa"/>
            <w:noWrap/>
            <w:hideMark/>
          </w:tcPr>
          <w:p w:rsidR="004202E2" w:rsidRPr="00CA6041" w:rsidRDefault="004202E2" w:rsidP="00A31159">
            <w:pPr>
              <w:spacing w:line="276" w:lineRule="auto"/>
              <w:jc w:val="both"/>
              <w:rPr>
                <w:rFonts w:ascii="Calibri" w:hAnsi="Calibri" w:cs="Calibri"/>
                <w:color w:val="000000" w:themeColor="text1"/>
                <w:sz w:val="22"/>
                <w:szCs w:val="22"/>
              </w:rPr>
            </w:pPr>
            <w:r w:rsidRPr="00CA6041">
              <w:rPr>
                <w:rFonts w:ascii="Calibri" w:hAnsi="Calibri" w:cs="Calibri"/>
                <w:color w:val="000000" w:themeColor="text1"/>
                <w:sz w:val="22"/>
                <w:szCs w:val="22"/>
              </w:rPr>
              <w:t>NCT02840279-NCT02648672 - Phase I</w:t>
            </w:r>
            <w:r>
              <w:rPr>
                <w:rFonts w:ascii="Calibri" w:hAnsi="Calibri" w:cs="Calibri"/>
                <w:color w:val="000000" w:themeColor="text1"/>
                <w:sz w:val="22"/>
                <w:szCs w:val="22"/>
              </w:rPr>
              <w:t xml:space="preserve"> - Pharmacodynamics</w:t>
            </w:r>
            <w:r w:rsidRPr="00CA6041">
              <w:rPr>
                <w:rFonts w:ascii="Calibri" w:hAnsi="Calibri" w:cs="Calibri"/>
                <w:color w:val="000000" w:themeColor="text1"/>
                <w:sz w:val="22"/>
                <w:szCs w:val="22"/>
              </w:rPr>
              <w:t xml:space="preserve"> </w:t>
            </w:r>
            <w:r>
              <w:rPr>
                <w:rFonts w:ascii="Calibri" w:hAnsi="Calibri" w:cs="Calibri"/>
                <w:color w:val="000000" w:themeColor="text1"/>
                <w:sz w:val="22"/>
                <w:szCs w:val="22"/>
              </w:rPr>
              <w:t>(</w:t>
            </w:r>
            <w:r w:rsidRPr="00CA6041">
              <w:rPr>
                <w:rFonts w:ascii="Calibri" w:hAnsi="Calibri" w:cs="Calibri"/>
                <w:color w:val="000000" w:themeColor="text1"/>
                <w:sz w:val="22"/>
                <w:szCs w:val="22"/>
              </w:rPr>
              <w:t>2016-2017)</w:t>
            </w:r>
          </w:p>
          <w:p w:rsidR="004202E2" w:rsidRPr="00CA6041" w:rsidRDefault="004202E2" w:rsidP="00A31159">
            <w:pPr>
              <w:spacing w:line="276" w:lineRule="auto"/>
              <w:jc w:val="both"/>
              <w:rPr>
                <w:rFonts w:ascii="Calibri" w:hAnsi="Calibri" w:cs="Calibri"/>
                <w:color w:val="000000" w:themeColor="text1"/>
                <w:sz w:val="22"/>
                <w:szCs w:val="22"/>
              </w:rPr>
            </w:pPr>
          </w:p>
        </w:tc>
      </w:tr>
      <w:tr w:rsidR="004202E2" w:rsidRPr="00CA6041" w:rsidTr="00B344B8">
        <w:trPr>
          <w:trHeight w:val="312"/>
        </w:trPr>
        <w:tc>
          <w:tcPr>
            <w:tcW w:w="987" w:type="dxa"/>
            <w:vMerge/>
            <w:noWrap/>
            <w:vAlign w:val="center"/>
          </w:tcPr>
          <w:p w:rsidR="004202E2" w:rsidRDefault="004202E2" w:rsidP="00A82538">
            <w:pPr>
              <w:spacing w:line="276" w:lineRule="auto"/>
              <w:jc w:val="center"/>
              <w:rPr>
                <w:rFonts w:ascii="Calibri" w:hAnsi="Calibri" w:cs="Calibri"/>
                <w:color w:val="000000" w:themeColor="text1"/>
                <w:sz w:val="22"/>
                <w:szCs w:val="22"/>
              </w:rPr>
            </w:pPr>
          </w:p>
        </w:tc>
        <w:tc>
          <w:tcPr>
            <w:tcW w:w="1766" w:type="dxa"/>
            <w:vMerge/>
            <w:noWrap/>
            <w:vAlign w:val="center"/>
          </w:tcPr>
          <w:p w:rsidR="004202E2" w:rsidRPr="00CA6041" w:rsidRDefault="004202E2" w:rsidP="00A82538">
            <w:pPr>
              <w:spacing w:line="276" w:lineRule="auto"/>
              <w:jc w:val="center"/>
              <w:rPr>
                <w:rFonts w:ascii="Calibri" w:hAnsi="Calibri" w:cs="Calibri"/>
                <w:color w:val="000000" w:themeColor="text1"/>
                <w:sz w:val="22"/>
                <w:szCs w:val="22"/>
              </w:rPr>
            </w:pPr>
          </w:p>
        </w:tc>
        <w:tc>
          <w:tcPr>
            <w:tcW w:w="5499" w:type="dxa"/>
            <w:noWrap/>
          </w:tcPr>
          <w:p w:rsidR="004202E2" w:rsidRPr="00CA6041" w:rsidRDefault="004202E2" w:rsidP="00A31159">
            <w:pPr>
              <w:spacing w:line="276" w:lineRule="auto"/>
              <w:jc w:val="both"/>
              <w:rPr>
                <w:rFonts w:ascii="Calibri" w:hAnsi="Calibri" w:cs="Calibri"/>
                <w:color w:val="000000" w:themeColor="text1"/>
                <w:sz w:val="22"/>
                <w:szCs w:val="22"/>
              </w:rPr>
            </w:pPr>
            <w:r>
              <w:rPr>
                <w:rFonts w:ascii="Calibri" w:hAnsi="Calibri" w:cs="Calibri"/>
                <w:color w:val="000000" w:themeColor="text1"/>
                <w:sz w:val="22"/>
                <w:szCs w:val="22"/>
              </w:rPr>
              <w:t xml:space="preserve">NCT03569631 </w:t>
            </w:r>
            <w:r w:rsidR="00C03CC6">
              <w:rPr>
                <w:rFonts w:ascii="Calibri" w:hAnsi="Calibri" w:cs="Calibri"/>
                <w:color w:val="000000" w:themeColor="text1"/>
                <w:sz w:val="22"/>
                <w:szCs w:val="22"/>
              </w:rPr>
              <w:t>-</w:t>
            </w:r>
            <w:r>
              <w:rPr>
                <w:rFonts w:ascii="Calibri" w:hAnsi="Calibri" w:cs="Calibri"/>
                <w:color w:val="000000" w:themeColor="text1"/>
                <w:sz w:val="22"/>
                <w:szCs w:val="22"/>
              </w:rPr>
              <w:t xml:space="preserve"> Phase II </w:t>
            </w:r>
            <w:r w:rsidR="00C03CC6">
              <w:rPr>
                <w:rFonts w:ascii="Calibri" w:hAnsi="Calibri" w:cs="Calibri"/>
                <w:color w:val="000000" w:themeColor="text1"/>
                <w:sz w:val="22"/>
                <w:szCs w:val="22"/>
              </w:rPr>
              <w:t>-</w:t>
            </w:r>
            <w:r>
              <w:rPr>
                <w:rFonts w:ascii="Calibri" w:hAnsi="Calibri" w:cs="Calibri"/>
                <w:color w:val="000000" w:themeColor="text1"/>
                <w:sz w:val="22"/>
                <w:szCs w:val="22"/>
              </w:rPr>
              <w:t xml:space="preserve"> FXS (2018-2020)</w:t>
            </w:r>
          </w:p>
        </w:tc>
      </w:tr>
      <w:tr w:rsidR="00A82538" w:rsidRPr="00CA6041" w:rsidTr="00A82538">
        <w:trPr>
          <w:trHeight w:val="300"/>
        </w:trPr>
        <w:tc>
          <w:tcPr>
            <w:tcW w:w="987" w:type="dxa"/>
            <w:vMerge w:val="restart"/>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r w:rsidRPr="00CA6041">
              <w:rPr>
                <w:rFonts w:ascii="Calibri" w:hAnsi="Calibri" w:cs="Calibri"/>
                <w:color w:val="000000" w:themeColor="text1"/>
                <w:sz w:val="22"/>
                <w:szCs w:val="22"/>
              </w:rPr>
              <w:t>PDE9A</w:t>
            </w:r>
          </w:p>
        </w:tc>
        <w:tc>
          <w:tcPr>
            <w:tcW w:w="1766" w:type="dxa"/>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r w:rsidRPr="00CA6041">
              <w:rPr>
                <w:rFonts w:ascii="Calibri" w:hAnsi="Calibri" w:cs="Calibri"/>
                <w:color w:val="000000" w:themeColor="text1"/>
                <w:sz w:val="22"/>
                <w:szCs w:val="22"/>
              </w:rPr>
              <w:t>PF</w:t>
            </w:r>
            <w:r>
              <w:rPr>
                <w:rFonts w:ascii="Calibri" w:hAnsi="Calibri" w:cs="Calibri"/>
                <w:color w:val="000000" w:themeColor="text1"/>
                <w:sz w:val="22"/>
                <w:szCs w:val="22"/>
              </w:rPr>
              <w:t>-</w:t>
            </w:r>
            <w:r w:rsidRPr="00CA6041">
              <w:rPr>
                <w:rFonts w:ascii="Calibri" w:hAnsi="Calibri" w:cs="Calibri"/>
                <w:color w:val="000000" w:themeColor="text1"/>
                <w:sz w:val="22"/>
                <w:szCs w:val="22"/>
              </w:rPr>
              <w:t>04447943</w:t>
            </w:r>
          </w:p>
        </w:tc>
        <w:tc>
          <w:tcPr>
            <w:tcW w:w="5499" w:type="dxa"/>
            <w:noWrap/>
            <w:hideMark/>
          </w:tcPr>
          <w:p w:rsidR="00A82538" w:rsidRPr="00CA6041" w:rsidRDefault="00A82538" w:rsidP="00A31159">
            <w:pPr>
              <w:spacing w:line="276" w:lineRule="auto"/>
              <w:jc w:val="both"/>
              <w:rPr>
                <w:rFonts w:ascii="Calibri" w:hAnsi="Calibri" w:cs="Calibri"/>
                <w:color w:val="000000" w:themeColor="text1"/>
                <w:sz w:val="22"/>
                <w:szCs w:val="22"/>
              </w:rPr>
            </w:pPr>
            <w:r w:rsidRPr="00CA6041">
              <w:rPr>
                <w:rFonts w:ascii="Calibri" w:hAnsi="Calibri" w:cs="Calibri"/>
                <w:color w:val="000000" w:themeColor="text1"/>
                <w:sz w:val="22"/>
                <w:szCs w:val="22"/>
              </w:rPr>
              <w:t>Do not improve cognition and behavior in AD [97] (2014)</w:t>
            </w:r>
          </w:p>
        </w:tc>
      </w:tr>
      <w:tr w:rsidR="00A82538" w:rsidRPr="00CA6041" w:rsidTr="00A82538">
        <w:trPr>
          <w:trHeight w:val="300"/>
        </w:trPr>
        <w:tc>
          <w:tcPr>
            <w:tcW w:w="987" w:type="dxa"/>
            <w:vMerge/>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p>
        </w:tc>
        <w:tc>
          <w:tcPr>
            <w:tcW w:w="1766" w:type="dxa"/>
            <w:vMerge w:val="restart"/>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r w:rsidRPr="00CA6041">
              <w:rPr>
                <w:rFonts w:ascii="Calibri" w:hAnsi="Calibri" w:cs="Calibri"/>
                <w:color w:val="000000" w:themeColor="text1"/>
                <w:sz w:val="22"/>
                <w:szCs w:val="22"/>
              </w:rPr>
              <w:t>BI 409306</w:t>
            </w:r>
          </w:p>
          <w:p w:rsidR="00A82538" w:rsidRPr="00CA6041" w:rsidRDefault="00A82538" w:rsidP="00A82538">
            <w:pPr>
              <w:spacing w:line="276" w:lineRule="auto"/>
              <w:jc w:val="center"/>
              <w:rPr>
                <w:rFonts w:ascii="Calibri" w:hAnsi="Calibri" w:cs="Calibri"/>
                <w:color w:val="000000" w:themeColor="text1"/>
                <w:sz w:val="22"/>
                <w:szCs w:val="22"/>
              </w:rPr>
            </w:pPr>
          </w:p>
        </w:tc>
        <w:tc>
          <w:tcPr>
            <w:tcW w:w="5499" w:type="dxa"/>
            <w:noWrap/>
            <w:hideMark/>
          </w:tcPr>
          <w:p w:rsidR="00A82538" w:rsidRPr="00CA6041" w:rsidRDefault="00A82538" w:rsidP="00A31159">
            <w:pPr>
              <w:spacing w:line="276" w:lineRule="auto"/>
              <w:jc w:val="both"/>
              <w:rPr>
                <w:rFonts w:ascii="Calibri" w:hAnsi="Calibri" w:cs="Calibri"/>
                <w:color w:val="000000" w:themeColor="text1"/>
                <w:sz w:val="22"/>
                <w:szCs w:val="22"/>
              </w:rPr>
            </w:pPr>
            <w:r w:rsidRPr="00CA6041">
              <w:rPr>
                <w:rFonts w:ascii="Calibri" w:hAnsi="Calibri" w:cs="Calibri"/>
                <w:color w:val="000000" w:themeColor="text1"/>
                <w:sz w:val="22"/>
                <w:szCs w:val="22"/>
              </w:rPr>
              <w:t xml:space="preserve">Phase I - Pharmacodynamics </w:t>
            </w:r>
            <w:r w:rsidRPr="00CA6041">
              <w:rPr>
                <w:rFonts w:ascii="Calibri" w:hAnsi="Calibri" w:cs="Calibri"/>
                <w:color w:val="000000" w:themeColor="text1"/>
                <w:sz w:val="22"/>
                <w:szCs w:val="22"/>
              </w:rPr>
              <w:fldChar w:fldCharType="begin"/>
            </w:r>
            <w:r w:rsidRPr="00CA6041">
              <w:rPr>
                <w:rFonts w:ascii="Calibri" w:hAnsi="Calibri" w:cs="Calibri"/>
                <w:color w:val="000000" w:themeColor="text1"/>
                <w:sz w:val="22"/>
                <w:szCs w:val="22"/>
              </w:rPr>
              <w:instrText xml:space="preserve"> ADDIN ZOTERO_ITEM CSL_CITATION {"citationID":"KIos7TxY","properties":{"formattedCitation":"[2]","plainCitation":"[2]","noteIndex":0},"citationItems":[{"id":101,"uris":["http://zotero.org/users/local/EjpQZrQQ/items/ZN4ZLNRW"],"uri":["http://zotero.org/users/local/EjpQZrQQ/items/ZN4ZLNRW"],"itemData":{"id":101,"type":"article-journal","abstract":"Safety, tolerability and pharmacokinetics of BI 409306, a potent and selective phosphodiesterase 9A inhibitor, were assessed in healthy subjects in three Phase I, within-dose group, double-blind trials. Trial 1 randomised young and elderly subjects to receive BI 409306 25, 50, 100 mg, placebo once daily (OD) or BI 409306 50 mg twice daily (young) for 14 days. Trial 2 randomised young poor metabolisers (PM) of cytochrome P450 isoform 2C19 (CYP2C19) and elderly subjects to receive BI 409306 25, 50 mg or placebo OD for 14 days. Trial 3 randomised Chinese and Japanese extensive metabolisers of CYP2C19 to receive single doses (SD) of BI 409306 25, 50, 100 mg or placebo and Chinese (PM) to SD of BI 409306 100 mg or placebo (Part 1). Japanese PM received SD of BI 409306 100 mg or placebo (Day 1) followed by BI 409306 100 mg or placebo OD for 7 days after a 48-hour washout period (Part 2). Reported adverse events (AE) were mild-to-moderate intensity and increased with BI 409306 dose. Eye disorders were most commonly reported (Trial 1: 40.0-41.7%, Trial 2: 29.2-37.5%, Trial 3: 18.2-66.7%) and increased with dose and systemic exposure. PM reported more AEs than other treatment groups, corresponding to higher systemic exposure to BI 409306. Systemic exposure to BI 409306 produced dose-dependent increases and was slightly greater in elderly versus young subgroups (Trial 1). Steady state was achieved by Day 2-3. Overall, BI 409306 demonstrated good safety, tolerability and minor accumulation after multiple dosing.","container-title":"European Neuropsychopharmacology: The Journal of the European College of Neuropsychopharmacology","DOI":"10.1016/j.euroneuro.2018.01.003","ISSN":"1873-7862","issue":"5","journalAbbreviation":"Eur Neuropsychopharmacol","language":"eng","note":"PMID: 29567399","page":"643-655","source":"PubMed","title":"The safety, tolerability and pharmacokinetics of BI 409306, a novel and potent PDE9 inhibitor: Overview of three Phase I randomised trials in healthy volunteers","title-short":"The safety, tolerability and pharmacokinetics of BI 409306, a novel and potent PDE9 inhibitor","volume":"28","author":[{"family":"Moschetti","given":"Viktoria"},{"family":"Kim","given":"Maria"},{"family":"Sand","given":"Michael"},{"family":"Wunderlich","given":"Glen"},{"family":"Andersen","given":"Grit"},{"family":"Feifel","given":"Ulrich"},{"family":"Jang","given":"In-Jin"},{"family":"Timmer","given":"Wolfgang"},{"family":"Rosenbrock","given":"Holger"},{"family":"Boland","given":"Katja"}],"issued":{"date-parts":[["2018"]]}}}],"schema":"https://github.com/citation-style-language/schema/raw/master/csl-citation.json"} </w:instrText>
            </w:r>
            <w:r w:rsidRPr="00CA6041">
              <w:rPr>
                <w:rFonts w:ascii="Calibri" w:hAnsi="Calibri" w:cs="Calibri"/>
                <w:color w:val="000000" w:themeColor="text1"/>
                <w:sz w:val="22"/>
                <w:szCs w:val="22"/>
              </w:rPr>
              <w:fldChar w:fldCharType="separate"/>
            </w:r>
            <w:r w:rsidRPr="00CA6041">
              <w:rPr>
                <w:rFonts w:ascii="Calibri" w:hAnsi="Calibri" w:cs="Calibri"/>
                <w:sz w:val="22"/>
                <w:szCs w:val="22"/>
              </w:rPr>
              <w:t>[150]</w:t>
            </w:r>
            <w:r w:rsidRPr="00CA6041">
              <w:rPr>
                <w:rFonts w:ascii="Calibri" w:hAnsi="Calibri" w:cs="Calibri"/>
                <w:color w:val="000000" w:themeColor="text1"/>
                <w:sz w:val="22"/>
                <w:szCs w:val="22"/>
              </w:rPr>
              <w:fldChar w:fldCharType="end"/>
            </w:r>
            <w:r w:rsidRPr="00CA6041">
              <w:rPr>
                <w:rFonts w:ascii="Calibri" w:hAnsi="Calibri" w:cs="Calibri"/>
                <w:color w:val="000000" w:themeColor="text1"/>
                <w:sz w:val="22"/>
                <w:szCs w:val="22"/>
              </w:rPr>
              <w:t xml:space="preserve"> (2018)</w:t>
            </w:r>
          </w:p>
        </w:tc>
      </w:tr>
      <w:tr w:rsidR="00A82538" w:rsidRPr="00CA6041" w:rsidTr="00A82538">
        <w:trPr>
          <w:trHeight w:val="300"/>
        </w:trPr>
        <w:tc>
          <w:tcPr>
            <w:tcW w:w="987" w:type="dxa"/>
            <w:vMerge/>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p>
        </w:tc>
        <w:tc>
          <w:tcPr>
            <w:tcW w:w="1766" w:type="dxa"/>
            <w:vMerge/>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p>
        </w:tc>
        <w:tc>
          <w:tcPr>
            <w:tcW w:w="5499" w:type="dxa"/>
            <w:noWrap/>
            <w:hideMark/>
          </w:tcPr>
          <w:p w:rsidR="00A82538" w:rsidRPr="00CA6041" w:rsidRDefault="00160A8A" w:rsidP="00A31159">
            <w:pPr>
              <w:spacing w:line="276" w:lineRule="auto"/>
              <w:jc w:val="both"/>
              <w:rPr>
                <w:rFonts w:ascii="Calibri" w:hAnsi="Calibri" w:cs="Calibri"/>
                <w:color w:val="000000" w:themeColor="text1"/>
                <w:sz w:val="22"/>
                <w:szCs w:val="22"/>
              </w:rPr>
            </w:pPr>
            <w:r>
              <w:rPr>
                <w:rFonts w:ascii="Calibri" w:hAnsi="Calibri" w:cs="Calibri"/>
                <w:color w:val="000000" w:themeColor="text1"/>
                <w:sz w:val="22"/>
                <w:szCs w:val="22"/>
              </w:rPr>
              <w:t>Do not improve cognition in</w:t>
            </w:r>
            <w:r w:rsidR="00A82538" w:rsidRPr="00CA6041">
              <w:rPr>
                <w:rFonts w:ascii="Calibri" w:hAnsi="Calibri" w:cs="Calibri"/>
                <w:color w:val="000000" w:themeColor="text1"/>
                <w:sz w:val="22"/>
                <w:szCs w:val="22"/>
              </w:rPr>
              <w:t xml:space="preserve"> AD [96] (2019)</w:t>
            </w:r>
          </w:p>
        </w:tc>
      </w:tr>
      <w:tr w:rsidR="00A82538" w:rsidRPr="00CA6041" w:rsidTr="00A82538">
        <w:trPr>
          <w:trHeight w:val="300"/>
        </w:trPr>
        <w:tc>
          <w:tcPr>
            <w:tcW w:w="987" w:type="dxa"/>
            <w:vMerge/>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p>
        </w:tc>
        <w:tc>
          <w:tcPr>
            <w:tcW w:w="1766" w:type="dxa"/>
            <w:vMerge/>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p>
        </w:tc>
        <w:tc>
          <w:tcPr>
            <w:tcW w:w="5499" w:type="dxa"/>
            <w:noWrap/>
            <w:hideMark/>
          </w:tcPr>
          <w:p w:rsidR="00A82538" w:rsidRPr="00CA6041" w:rsidRDefault="00A82538" w:rsidP="00A31159">
            <w:pPr>
              <w:spacing w:line="276" w:lineRule="auto"/>
              <w:jc w:val="both"/>
              <w:rPr>
                <w:rFonts w:ascii="Calibri" w:hAnsi="Calibri" w:cs="Calibri"/>
                <w:color w:val="000000" w:themeColor="text1"/>
                <w:sz w:val="22"/>
                <w:szCs w:val="22"/>
              </w:rPr>
            </w:pPr>
            <w:r w:rsidRPr="00CA6041">
              <w:rPr>
                <w:rFonts w:ascii="Calibri" w:hAnsi="Calibri" w:cs="Calibri"/>
                <w:color w:val="000000" w:themeColor="text1"/>
                <w:sz w:val="22"/>
                <w:szCs w:val="22"/>
              </w:rPr>
              <w:t xml:space="preserve">NCT03351244 </w:t>
            </w:r>
            <w:r>
              <w:rPr>
                <w:rFonts w:ascii="Calibri" w:hAnsi="Calibri" w:cs="Calibri"/>
                <w:color w:val="000000" w:themeColor="text1"/>
                <w:sz w:val="22"/>
                <w:szCs w:val="22"/>
              </w:rPr>
              <w:t xml:space="preserve">- </w:t>
            </w:r>
            <w:r w:rsidRPr="00CA6041">
              <w:rPr>
                <w:rFonts w:ascii="Calibri" w:hAnsi="Calibri" w:cs="Calibri"/>
                <w:color w:val="000000" w:themeColor="text1"/>
                <w:sz w:val="22"/>
                <w:szCs w:val="22"/>
              </w:rPr>
              <w:t xml:space="preserve">SCZ </w:t>
            </w:r>
            <w:r>
              <w:rPr>
                <w:rFonts w:ascii="Calibri" w:hAnsi="Calibri" w:cs="Calibri"/>
                <w:color w:val="000000" w:themeColor="text1"/>
                <w:sz w:val="22"/>
                <w:szCs w:val="22"/>
              </w:rPr>
              <w:t>-</w:t>
            </w:r>
            <w:r w:rsidRPr="00CA6041">
              <w:rPr>
                <w:rFonts w:ascii="Calibri" w:hAnsi="Calibri" w:cs="Calibri"/>
                <w:color w:val="000000" w:themeColor="text1"/>
                <w:sz w:val="22"/>
                <w:szCs w:val="22"/>
              </w:rPr>
              <w:t xml:space="preserve"> Phase II (2017-)</w:t>
            </w:r>
          </w:p>
        </w:tc>
      </w:tr>
      <w:tr w:rsidR="00A82538" w:rsidRPr="00CA6041" w:rsidTr="00A82538">
        <w:trPr>
          <w:trHeight w:val="300"/>
        </w:trPr>
        <w:tc>
          <w:tcPr>
            <w:tcW w:w="987" w:type="dxa"/>
            <w:vMerge w:val="restart"/>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r w:rsidRPr="00CA6041">
              <w:rPr>
                <w:rFonts w:ascii="Calibri" w:hAnsi="Calibri" w:cs="Calibri"/>
                <w:color w:val="000000" w:themeColor="text1"/>
                <w:sz w:val="22"/>
                <w:szCs w:val="22"/>
              </w:rPr>
              <w:t>PDE10A</w:t>
            </w:r>
          </w:p>
        </w:tc>
        <w:tc>
          <w:tcPr>
            <w:tcW w:w="1766" w:type="dxa"/>
            <w:vMerge w:val="restart"/>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r w:rsidRPr="00CA6041">
              <w:rPr>
                <w:rFonts w:ascii="Calibri" w:hAnsi="Calibri" w:cs="Calibri"/>
                <w:color w:val="000000" w:themeColor="text1"/>
                <w:sz w:val="22"/>
                <w:szCs w:val="22"/>
              </w:rPr>
              <w:t>TAK-063</w:t>
            </w:r>
          </w:p>
          <w:p w:rsidR="00A82538" w:rsidRPr="00CA6041" w:rsidRDefault="00A82538" w:rsidP="00A82538">
            <w:pPr>
              <w:spacing w:line="276" w:lineRule="auto"/>
              <w:jc w:val="center"/>
              <w:rPr>
                <w:rFonts w:ascii="Calibri" w:hAnsi="Calibri" w:cs="Calibri"/>
                <w:color w:val="000000" w:themeColor="text1"/>
                <w:sz w:val="22"/>
                <w:szCs w:val="22"/>
              </w:rPr>
            </w:pPr>
          </w:p>
        </w:tc>
        <w:tc>
          <w:tcPr>
            <w:tcW w:w="5499" w:type="dxa"/>
            <w:noWrap/>
            <w:hideMark/>
          </w:tcPr>
          <w:p w:rsidR="00A82538" w:rsidRPr="00CA6041" w:rsidRDefault="00D52E40" w:rsidP="00A31159">
            <w:pPr>
              <w:spacing w:line="276" w:lineRule="auto"/>
              <w:jc w:val="both"/>
              <w:rPr>
                <w:rFonts w:ascii="Calibri" w:hAnsi="Calibri" w:cs="Calibri"/>
                <w:color w:val="000000" w:themeColor="text1"/>
                <w:sz w:val="22"/>
                <w:szCs w:val="22"/>
              </w:rPr>
            </w:pPr>
            <w:hyperlink r:id="rId6" w:history="1">
              <w:r w:rsidR="00A82538" w:rsidRPr="00CA6041">
                <w:rPr>
                  <w:rFonts w:ascii="Calibri" w:hAnsi="Calibri" w:cs="Calibri"/>
                  <w:color w:val="000000" w:themeColor="text1"/>
                  <w:sz w:val="22"/>
                  <w:szCs w:val="22"/>
                </w:rPr>
                <w:t>NCT01892189</w:t>
              </w:r>
            </w:hyperlink>
            <w:r w:rsidR="00A82538">
              <w:rPr>
                <w:rFonts w:ascii="Calibri" w:hAnsi="Calibri" w:cs="Calibri"/>
                <w:color w:val="000000" w:themeColor="text1"/>
                <w:sz w:val="22"/>
                <w:szCs w:val="22"/>
              </w:rPr>
              <w:t xml:space="preserve"> - Phase I -</w:t>
            </w:r>
            <w:r w:rsidR="00A82538" w:rsidRPr="00CA6041">
              <w:rPr>
                <w:rFonts w:ascii="Calibri" w:hAnsi="Calibri" w:cs="Calibri"/>
                <w:color w:val="000000" w:themeColor="text1"/>
                <w:sz w:val="22"/>
                <w:szCs w:val="22"/>
              </w:rPr>
              <w:t xml:space="preserve"> Psychotic-like Symptoms (2013-2017)</w:t>
            </w:r>
          </w:p>
        </w:tc>
      </w:tr>
      <w:tr w:rsidR="00A82538" w:rsidRPr="00CA6041" w:rsidTr="00A82538">
        <w:trPr>
          <w:trHeight w:val="300"/>
        </w:trPr>
        <w:tc>
          <w:tcPr>
            <w:tcW w:w="987" w:type="dxa"/>
            <w:vMerge/>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p>
        </w:tc>
        <w:tc>
          <w:tcPr>
            <w:tcW w:w="1766" w:type="dxa"/>
            <w:vMerge/>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p>
        </w:tc>
        <w:tc>
          <w:tcPr>
            <w:tcW w:w="5499" w:type="dxa"/>
            <w:noWrap/>
            <w:hideMark/>
          </w:tcPr>
          <w:p w:rsidR="00A82538" w:rsidRPr="00CA6041" w:rsidRDefault="00D52E40" w:rsidP="00A31159">
            <w:pPr>
              <w:spacing w:line="276" w:lineRule="auto"/>
              <w:jc w:val="both"/>
              <w:rPr>
                <w:rFonts w:ascii="Calibri" w:hAnsi="Calibri" w:cs="Calibri"/>
                <w:color w:val="000000" w:themeColor="text1"/>
                <w:sz w:val="22"/>
                <w:szCs w:val="22"/>
              </w:rPr>
            </w:pPr>
            <w:hyperlink r:id="rId7" w:history="1">
              <w:r w:rsidR="00A82538" w:rsidRPr="00CA6041">
                <w:rPr>
                  <w:rFonts w:ascii="Calibri" w:hAnsi="Calibri" w:cs="Calibri"/>
                  <w:color w:val="000000" w:themeColor="text1"/>
                  <w:sz w:val="22"/>
                  <w:szCs w:val="22"/>
                </w:rPr>
                <w:t>NCT02477020 - SCZ</w:t>
              </w:r>
            </w:hyperlink>
            <w:r w:rsidR="00A82538" w:rsidRPr="00CA6041">
              <w:rPr>
                <w:rFonts w:ascii="Calibri" w:hAnsi="Calibri" w:cs="Calibri"/>
                <w:color w:val="000000" w:themeColor="text1"/>
                <w:sz w:val="22"/>
                <w:szCs w:val="22"/>
              </w:rPr>
              <w:t xml:space="preserve"> - Phase II (2015-2017)</w:t>
            </w:r>
          </w:p>
        </w:tc>
      </w:tr>
      <w:tr w:rsidR="00A82538" w:rsidRPr="00CA6041" w:rsidTr="00A82538">
        <w:trPr>
          <w:trHeight w:val="300"/>
        </w:trPr>
        <w:tc>
          <w:tcPr>
            <w:tcW w:w="987" w:type="dxa"/>
            <w:vMerge/>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p>
        </w:tc>
        <w:tc>
          <w:tcPr>
            <w:tcW w:w="1766" w:type="dxa"/>
            <w:noWrap/>
            <w:vAlign w:val="center"/>
            <w:hideMark/>
          </w:tcPr>
          <w:p w:rsidR="00A82538" w:rsidRPr="00CA6041" w:rsidRDefault="00A82538" w:rsidP="00A82538">
            <w:pPr>
              <w:spacing w:line="276" w:lineRule="auto"/>
              <w:jc w:val="center"/>
              <w:rPr>
                <w:rFonts w:ascii="Calibri" w:hAnsi="Calibri" w:cs="Calibri"/>
                <w:color w:val="000000" w:themeColor="text1"/>
                <w:sz w:val="22"/>
                <w:szCs w:val="22"/>
              </w:rPr>
            </w:pPr>
            <w:r w:rsidRPr="00CA6041">
              <w:rPr>
                <w:rFonts w:ascii="Calibri" w:hAnsi="Calibri" w:cs="Calibri"/>
                <w:color w:val="000000" w:themeColor="text1"/>
                <w:sz w:val="22"/>
                <w:szCs w:val="22"/>
              </w:rPr>
              <w:t>Lu AF11167</w:t>
            </w:r>
          </w:p>
        </w:tc>
        <w:tc>
          <w:tcPr>
            <w:tcW w:w="5499" w:type="dxa"/>
            <w:noWrap/>
            <w:hideMark/>
          </w:tcPr>
          <w:p w:rsidR="00A82538" w:rsidRPr="00CA6041" w:rsidRDefault="00A82538" w:rsidP="00A31159">
            <w:pPr>
              <w:spacing w:line="276" w:lineRule="auto"/>
              <w:jc w:val="both"/>
              <w:rPr>
                <w:rFonts w:ascii="Calibri" w:hAnsi="Calibri" w:cs="Calibri"/>
                <w:color w:val="000000" w:themeColor="text1"/>
                <w:sz w:val="22"/>
                <w:szCs w:val="22"/>
              </w:rPr>
            </w:pPr>
            <w:r w:rsidRPr="00CA6041">
              <w:rPr>
                <w:rFonts w:ascii="Calibri" w:hAnsi="Calibri" w:cs="Calibri"/>
                <w:color w:val="000000" w:themeColor="text1"/>
                <w:sz w:val="22"/>
                <w:szCs w:val="22"/>
              </w:rPr>
              <w:t xml:space="preserve">NCT03929497 - NCT03793712 </w:t>
            </w:r>
            <w:r>
              <w:rPr>
                <w:rFonts w:ascii="Calibri" w:hAnsi="Calibri" w:cs="Calibri"/>
                <w:color w:val="000000" w:themeColor="text1"/>
                <w:sz w:val="22"/>
                <w:szCs w:val="22"/>
              </w:rPr>
              <w:t xml:space="preserve">- </w:t>
            </w:r>
            <w:r w:rsidRPr="00CA6041">
              <w:rPr>
                <w:rFonts w:ascii="Calibri" w:hAnsi="Calibri" w:cs="Calibri"/>
                <w:color w:val="000000" w:themeColor="text1"/>
                <w:sz w:val="22"/>
                <w:szCs w:val="22"/>
              </w:rPr>
              <w:t xml:space="preserve">SCZ </w:t>
            </w:r>
            <w:r>
              <w:rPr>
                <w:rFonts w:ascii="Calibri" w:hAnsi="Calibri" w:cs="Calibri"/>
                <w:color w:val="000000" w:themeColor="text1"/>
                <w:sz w:val="22"/>
                <w:szCs w:val="22"/>
              </w:rPr>
              <w:t>-</w:t>
            </w:r>
            <w:r w:rsidRPr="00CA6041">
              <w:rPr>
                <w:rFonts w:ascii="Calibri" w:hAnsi="Calibri" w:cs="Calibri"/>
                <w:color w:val="000000" w:themeColor="text1"/>
                <w:sz w:val="22"/>
                <w:szCs w:val="22"/>
              </w:rPr>
              <w:t xml:space="preserve"> Phase II (2019-</w:t>
            </w:r>
            <w:r>
              <w:rPr>
                <w:rFonts w:ascii="Calibri" w:hAnsi="Calibri" w:cs="Calibri"/>
                <w:color w:val="000000" w:themeColor="text1"/>
                <w:sz w:val="22"/>
                <w:szCs w:val="22"/>
              </w:rPr>
              <w:t xml:space="preserve"> </w:t>
            </w:r>
            <w:r w:rsidRPr="00CA6041">
              <w:rPr>
                <w:rFonts w:ascii="Calibri" w:hAnsi="Calibri" w:cs="Calibri"/>
                <w:color w:val="000000" w:themeColor="text1"/>
                <w:sz w:val="22"/>
                <w:szCs w:val="22"/>
              </w:rPr>
              <w:t>)</w:t>
            </w:r>
          </w:p>
        </w:tc>
      </w:tr>
    </w:tbl>
    <w:p w:rsidR="00395502" w:rsidRPr="00CA6041" w:rsidRDefault="00395502">
      <w:pPr>
        <w:rPr>
          <w:rFonts w:ascii="Calibri" w:hAnsi="Calibri" w:cs="Calibri"/>
          <w:sz w:val="22"/>
          <w:szCs w:val="22"/>
        </w:rPr>
      </w:pPr>
    </w:p>
    <w:p w:rsidR="00CB2B88" w:rsidRPr="00CA6041" w:rsidRDefault="00CB2B88">
      <w:pPr>
        <w:rPr>
          <w:rFonts w:ascii="Calibri" w:hAnsi="Calibri" w:cs="Calibri"/>
          <w:sz w:val="22"/>
          <w:szCs w:val="22"/>
        </w:rPr>
      </w:pPr>
    </w:p>
    <w:p w:rsidR="00CB2B88" w:rsidRPr="00CA6041" w:rsidRDefault="00EA5219">
      <w:pPr>
        <w:rPr>
          <w:rFonts w:ascii="Calibri" w:hAnsi="Calibri" w:cs="Calibri"/>
          <w:b/>
          <w:sz w:val="22"/>
          <w:szCs w:val="22"/>
        </w:rPr>
      </w:pPr>
      <w:r w:rsidRPr="00CA6041">
        <w:rPr>
          <w:rFonts w:ascii="Calibri" w:hAnsi="Calibri" w:cs="Calibri"/>
          <w:b/>
          <w:sz w:val="22"/>
          <w:szCs w:val="22"/>
        </w:rPr>
        <w:t>Supplementary</w:t>
      </w:r>
      <w:r w:rsidR="00CB2B88" w:rsidRPr="00CA6041">
        <w:rPr>
          <w:rFonts w:ascii="Calibri" w:hAnsi="Calibri" w:cs="Calibri"/>
          <w:b/>
          <w:sz w:val="22"/>
          <w:szCs w:val="22"/>
        </w:rPr>
        <w:t xml:space="preserve"> References</w:t>
      </w:r>
    </w:p>
    <w:p w:rsidR="00CB2B88" w:rsidRPr="00CA6041" w:rsidRDefault="00CB2B88" w:rsidP="00F972EB">
      <w:pPr>
        <w:jc w:val="both"/>
        <w:rPr>
          <w:rFonts w:ascii="Calibri" w:hAnsi="Calibri" w:cs="Calibri"/>
          <w:sz w:val="22"/>
          <w:szCs w:val="22"/>
        </w:rPr>
      </w:pPr>
    </w:p>
    <w:p w:rsidR="00FB5350" w:rsidRPr="00CA6041" w:rsidRDefault="00CB2B88" w:rsidP="00F972EB">
      <w:pPr>
        <w:pStyle w:val="Bibliographie"/>
        <w:jc w:val="both"/>
        <w:rPr>
          <w:rFonts w:ascii="Calibri" w:hAnsi="Calibri" w:cs="Calibri"/>
          <w:sz w:val="22"/>
          <w:szCs w:val="22"/>
        </w:rPr>
      </w:pPr>
      <w:r w:rsidRPr="00CA6041">
        <w:rPr>
          <w:rFonts w:ascii="Calibri" w:hAnsi="Calibri" w:cs="Calibri"/>
          <w:sz w:val="22"/>
          <w:szCs w:val="22"/>
        </w:rPr>
        <w:fldChar w:fldCharType="begin"/>
      </w:r>
      <w:r w:rsidR="00FB5350" w:rsidRPr="00E45638">
        <w:rPr>
          <w:rFonts w:ascii="Calibri" w:hAnsi="Calibri" w:cs="Calibri"/>
          <w:sz w:val="22"/>
          <w:szCs w:val="22"/>
        </w:rPr>
        <w:instrText xml:space="preserve"> ADDIN ZOTERO_BIBL {"uncited":[],"omitted":[],"custom":[]} CSL_BIBLIOGRAPHY </w:instrText>
      </w:r>
      <w:r w:rsidRPr="00CA6041">
        <w:rPr>
          <w:rFonts w:ascii="Calibri" w:hAnsi="Calibri" w:cs="Calibri"/>
          <w:sz w:val="22"/>
          <w:szCs w:val="22"/>
        </w:rPr>
        <w:fldChar w:fldCharType="separate"/>
      </w:r>
      <w:r w:rsidR="00FB5350" w:rsidRPr="00E45638">
        <w:rPr>
          <w:rFonts w:ascii="Calibri" w:hAnsi="Calibri" w:cs="Calibri"/>
          <w:sz w:val="22"/>
          <w:szCs w:val="22"/>
        </w:rPr>
        <w:t>1</w:t>
      </w:r>
      <w:r w:rsidR="00F972EB" w:rsidRPr="00E45638">
        <w:rPr>
          <w:rFonts w:ascii="Calibri" w:hAnsi="Calibri" w:cs="Calibri"/>
          <w:sz w:val="22"/>
          <w:szCs w:val="22"/>
        </w:rPr>
        <w:t>49</w:t>
      </w:r>
      <w:r w:rsidR="00FB5350" w:rsidRPr="00E45638">
        <w:rPr>
          <w:rFonts w:ascii="Calibri" w:hAnsi="Calibri" w:cs="Calibri"/>
          <w:sz w:val="22"/>
          <w:szCs w:val="22"/>
        </w:rPr>
        <w:t xml:space="preserve">. </w:t>
      </w:r>
      <w:r w:rsidR="00FB5350" w:rsidRPr="00E45638">
        <w:rPr>
          <w:rFonts w:ascii="Calibri" w:hAnsi="Calibri" w:cs="Calibri"/>
          <w:sz w:val="22"/>
          <w:szCs w:val="22"/>
        </w:rPr>
        <w:tab/>
        <w:t xml:space="preserve">Taguchi A, Takata Y, Ihara M, Kasahara Y, Tsuji M, Nishino M, et al. </w:t>
      </w:r>
      <w:r w:rsidR="00FB5350" w:rsidRPr="00CA6041">
        <w:rPr>
          <w:rFonts w:ascii="Calibri" w:hAnsi="Calibri" w:cs="Calibri"/>
          <w:sz w:val="22"/>
          <w:szCs w:val="22"/>
        </w:rPr>
        <w:t xml:space="preserve">Cilostazol improves </w:t>
      </w:r>
      <w:r w:rsidR="00E45638">
        <w:rPr>
          <w:rFonts w:ascii="Calibri" w:hAnsi="Calibri" w:cs="Calibri"/>
          <w:sz w:val="22"/>
          <w:szCs w:val="22"/>
        </w:rPr>
        <w:t xml:space="preserve">    </w:t>
      </w:r>
      <w:r w:rsidR="00FB5350" w:rsidRPr="00CA6041">
        <w:rPr>
          <w:rFonts w:ascii="Calibri" w:hAnsi="Calibri" w:cs="Calibri"/>
          <w:sz w:val="22"/>
          <w:szCs w:val="22"/>
        </w:rPr>
        <w:t xml:space="preserve">cognitive function in patients with mild cognitive impairment: a retrospective </w:t>
      </w:r>
      <w:bookmarkStart w:id="0" w:name="_GoBack"/>
      <w:bookmarkEnd w:id="0"/>
      <w:r w:rsidR="00FB5350" w:rsidRPr="00CA6041">
        <w:rPr>
          <w:rFonts w:ascii="Calibri" w:hAnsi="Calibri" w:cs="Calibri"/>
          <w:sz w:val="22"/>
          <w:szCs w:val="22"/>
        </w:rPr>
        <w:t>analysis. Psychogeriatrics. 2013;13:164–169.</w:t>
      </w:r>
    </w:p>
    <w:p w:rsidR="00FB5350" w:rsidRPr="00CA6041" w:rsidRDefault="00FB5350" w:rsidP="00F972EB">
      <w:pPr>
        <w:pStyle w:val="Bibliographie"/>
        <w:jc w:val="both"/>
        <w:rPr>
          <w:rFonts w:ascii="Calibri" w:hAnsi="Calibri" w:cs="Calibri"/>
          <w:sz w:val="22"/>
          <w:szCs w:val="22"/>
        </w:rPr>
      </w:pPr>
      <w:r w:rsidRPr="00CA6041">
        <w:rPr>
          <w:rFonts w:ascii="Calibri" w:hAnsi="Calibri" w:cs="Calibri"/>
          <w:sz w:val="22"/>
          <w:szCs w:val="22"/>
        </w:rPr>
        <w:t>1</w:t>
      </w:r>
      <w:r w:rsidR="00F972EB" w:rsidRPr="00CA6041">
        <w:rPr>
          <w:rFonts w:ascii="Calibri" w:hAnsi="Calibri" w:cs="Calibri"/>
          <w:sz w:val="22"/>
          <w:szCs w:val="22"/>
        </w:rPr>
        <w:t>50</w:t>
      </w:r>
      <w:r w:rsidRPr="00CA6041">
        <w:rPr>
          <w:rFonts w:ascii="Calibri" w:hAnsi="Calibri" w:cs="Calibri"/>
          <w:sz w:val="22"/>
          <w:szCs w:val="22"/>
        </w:rPr>
        <w:t xml:space="preserve">. </w:t>
      </w:r>
      <w:r w:rsidRPr="00CA6041">
        <w:rPr>
          <w:rFonts w:ascii="Calibri" w:hAnsi="Calibri" w:cs="Calibri"/>
          <w:sz w:val="22"/>
          <w:szCs w:val="22"/>
        </w:rPr>
        <w:tab/>
        <w:t>Moschetti V, Kim M, Sand M, Wunderlich G, Andersen G, Feifel U, et al. The safety, tolerability and pharmacokinetics of BI 409306, a novel and potent PDE9 inhibitor: Overview of three Phase I randomised trials in healthy volunteers. Eur Neuropsychopharmacol. 2018;28:643–655.</w:t>
      </w:r>
    </w:p>
    <w:p w:rsidR="00CB2B88" w:rsidRDefault="00CB2B88" w:rsidP="00F972EB">
      <w:pPr>
        <w:jc w:val="both"/>
      </w:pPr>
      <w:r w:rsidRPr="00CA6041">
        <w:rPr>
          <w:rFonts w:ascii="Calibri" w:hAnsi="Calibri" w:cs="Calibri"/>
          <w:sz w:val="22"/>
          <w:szCs w:val="22"/>
        </w:rPr>
        <w:fldChar w:fldCharType="end"/>
      </w:r>
    </w:p>
    <w:sectPr w:rsidR="00CB2B88" w:rsidSect="003955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8A9"/>
    <w:rsid w:val="00013E24"/>
    <w:rsid w:val="0008490D"/>
    <w:rsid w:val="0012347A"/>
    <w:rsid w:val="00160A8A"/>
    <w:rsid w:val="002924A8"/>
    <w:rsid w:val="00303589"/>
    <w:rsid w:val="00304DD9"/>
    <w:rsid w:val="00395502"/>
    <w:rsid w:val="004202E2"/>
    <w:rsid w:val="00420601"/>
    <w:rsid w:val="00572321"/>
    <w:rsid w:val="00676003"/>
    <w:rsid w:val="006D2F19"/>
    <w:rsid w:val="00822541"/>
    <w:rsid w:val="0085593D"/>
    <w:rsid w:val="0089460F"/>
    <w:rsid w:val="00913130"/>
    <w:rsid w:val="00A0059E"/>
    <w:rsid w:val="00A07BD5"/>
    <w:rsid w:val="00A13DB7"/>
    <w:rsid w:val="00A82538"/>
    <w:rsid w:val="00B344B8"/>
    <w:rsid w:val="00B753A8"/>
    <w:rsid w:val="00C03CC6"/>
    <w:rsid w:val="00C548A9"/>
    <w:rsid w:val="00C933BF"/>
    <w:rsid w:val="00CA6041"/>
    <w:rsid w:val="00CB2B88"/>
    <w:rsid w:val="00D52E40"/>
    <w:rsid w:val="00E45638"/>
    <w:rsid w:val="00EA5219"/>
    <w:rsid w:val="00EB7BAF"/>
    <w:rsid w:val="00EC6BDD"/>
    <w:rsid w:val="00F20BF8"/>
    <w:rsid w:val="00F972EB"/>
    <w:rsid w:val="00FB53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3B1AED-8D39-4FE1-8F5C-33C0B016F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48A9"/>
    <w:pPr>
      <w:spacing w:after="0" w:line="240" w:lineRule="auto"/>
    </w:pPr>
    <w:rPr>
      <w:rFonts w:ascii="Times New Roman" w:eastAsia="Times New Roman" w:hAnsi="Times New Roman" w:cs="Times New Roman"/>
      <w:sz w:val="24"/>
      <w:szCs w:val="24"/>
      <w:lang w:val="en-US"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548A9"/>
    <w:pPr>
      <w:spacing w:after="0" w:line="240" w:lineRule="auto"/>
    </w:pPr>
  </w:style>
  <w:style w:type="table" w:styleId="Grilledutableau">
    <w:name w:val="Table Grid"/>
    <w:basedOn w:val="TableauNormal"/>
    <w:uiPriority w:val="59"/>
    <w:rsid w:val="00C54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ie">
    <w:name w:val="Bibliography"/>
    <w:basedOn w:val="Normal"/>
    <w:next w:val="Normal"/>
    <w:uiPriority w:val="37"/>
    <w:unhideWhenUsed/>
    <w:rsid w:val="00CB2B88"/>
    <w:pPr>
      <w:tabs>
        <w:tab w:val="left" w:pos="384"/>
      </w:tabs>
      <w:ind w:left="384" w:hanging="384"/>
    </w:pPr>
  </w:style>
  <w:style w:type="paragraph" w:styleId="Textedebulles">
    <w:name w:val="Balloon Text"/>
    <w:basedOn w:val="Normal"/>
    <w:link w:val="TextedebullesCar"/>
    <w:uiPriority w:val="99"/>
    <w:semiHidden/>
    <w:unhideWhenUsed/>
    <w:rsid w:val="00C03CC6"/>
    <w:rPr>
      <w:rFonts w:ascii="Segoe UI" w:hAnsi="Segoe UI" w:cs="Segoe UI"/>
      <w:sz w:val="18"/>
      <w:szCs w:val="18"/>
    </w:rPr>
  </w:style>
  <w:style w:type="character" w:customStyle="1" w:styleId="TextedebullesCar">
    <w:name w:val="Texte de bulles Car"/>
    <w:basedOn w:val="Policepardfaut"/>
    <w:link w:val="Textedebulles"/>
    <w:uiPriority w:val="99"/>
    <w:semiHidden/>
    <w:rsid w:val="00C03CC6"/>
    <w:rPr>
      <w:rFonts w:ascii="Segoe UI" w:eastAsia="Times New Roman" w:hAnsi="Segoe UI" w:cs="Segoe UI"/>
      <w:sz w:val="18"/>
      <w:szCs w:val="18"/>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iencedirect-com.proxy.unice.fr/science/article/pii/S0920996418305401?via%3Dihub"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clinicaltrials.gov/ct2/show/NCT01892189" TargetMode="External"/><Relationship Id="rId5" Type="http://schemas.openxmlformats.org/officeDocument/2006/relationships/hyperlink" Target="https://clinicaltrials.gov/show/NCT0207984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3B5BE-9F5E-3B4B-A581-6D58B54CB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1207</Words>
  <Characters>6643</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Sebastien Delhaye</dc:creator>
  <cp:keywords/>
  <dc:description/>
  <cp:lastModifiedBy>Utilisateur Microsoft Office</cp:lastModifiedBy>
  <cp:revision>2</cp:revision>
  <cp:lastPrinted>2020-12-03T09:11:00Z</cp:lastPrinted>
  <dcterms:created xsi:type="dcterms:W3CDTF">2020-12-03T10:03:00Z</dcterms:created>
  <dcterms:modified xsi:type="dcterms:W3CDTF">2020-12-03T10:03:00Z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id="HnRQ0hRh"/&gt;&lt;style id="http://www.zotero.org/styles/molecular-psychiatry" hasBibliography="1" bibliographyStyleHasBeenSet="1"/&gt;&lt;prefs&gt;&lt;pref name="fieldType" value="Field"/&gt;&lt;/prefs&gt;&lt;/data&gt;</vt:lpwstr>
  </property>
</Properties>
</file>