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98001" w14:textId="15C8FF13" w:rsidR="00522FAE" w:rsidRPr="00526A14" w:rsidRDefault="00522FAE" w:rsidP="00522FAE">
      <w:pPr>
        <w:tabs>
          <w:tab w:val="left" w:pos="8080"/>
        </w:tabs>
        <w:spacing w:line="360" w:lineRule="auto"/>
        <w:jc w:val="both"/>
        <w:rPr>
          <w:rFonts w:ascii="Arial" w:hAnsi="Arial" w:cs="Arial"/>
          <w:b/>
          <w:sz w:val="21"/>
          <w:szCs w:val="21"/>
        </w:rPr>
      </w:pPr>
      <w:bookmarkStart w:id="0" w:name="_Hlk53478552"/>
      <w:bookmarkStart w:id="1" w:name="_GoBack"/>
      <w:r w:rsidRPr="00526A14">
        <w:rPr>
          <w:rFonts w:ascii="Arial" w:hAnsi="Arial" w:cs="Arial"/>
          <w:b/>
          <w:sz w:val="21"/>
          <w:szCs w:val="21"/>
        </w:rPr>
        <w:t>Brain mapping across 16 autism mouse models reveals a spectrum of functional connectivity subtypes</w:t>
      </w:r>
    </w:p>
    <w:p w14:paraId="5AEE3A3E" w14:textId="77777777" w:rsidR="00D03E01" w:rsidRPr="00526A14" w:rsidRDefault="00D03E01" w:rsidP="00522FAE">
      <w:pPr>
        <w:tabs>
          <w:tab w:val="left" w:pos="8080"/>
        </w:tabs>
        <w:spacing w:line="360" w:lineRule="auto"/>
        <w:jc w:val="both"/>
        <w:rPr>
          <w:rFonts w:ascii="Arial" w:eastAsia="Arial Unicode MS" w:hAnsi="Arial" w:cs="Arial"/>
          <w:b/>
          <w:sz w:val="22"/>
          <w:szCs w:val="20"/>
          <w:lang w:eastAsia="en-AU"/>
        </w:rPr>
      </w:pPr>
    </w:p>
    <w:bookmarkEnd w:id="0"/>
    <w:p w14:paraId="4096C401" w14:textId="5153F1DB" w:rsidR="006C0430" w:rsidRPr="00526A14" w:rsidRDefault="006C0430" w:rsidP="006C0430">
      <w:pPr>
        <w:spacing w:line="360" w:lineRule="auto"/>
        <w:jc w:val="both"/>
        <w:rPr>
          <w:rFonts w:ascii="Arial" w:eastAsia="Arial Unicode MS" w:hAnsi="Arial" w:cs="Arial"/>
          <w:b/>
          <w:sz w:val="20"/>
          <w:szCs w:val="20"/>
          <w:lang w:eastAsia="en-AU"/>
        </w:rPr>
      </w:pPr>
      <w:r w:rsidRPr="00526A14">
        <w:rPr>
          <w:rFonts w:ascii="Arial" w:eastAsia="Arial Unicode MS" w:hAnsi="Arial" w:cs="Arial"/>
          <w:b/>
          <w:sz w:val="20"/>
          <w:szCs w:val="20"/>
          <w:lang w:eastAsia="en-AU"/>
        </w:rPr>
        <w:t>Legend to supplementary Figures</w:t>
      </w:r>
    </w:p>
    <w:p w14:paraId="1C724AC2" w14:textId="77777777" w:rsidR="00D66C15" w:rsidRPr="00526A14" w:rsidRDefault="00D66C15" w:rsidP="006C0430">
      <w:pPr>
        <w:spacing w:line="360" w:lineRule="auto"/>
        <w:jc w:val="both"/>
        <w:rPr>
          <w:rFonts w:ascii="Arial" w:eastAsia="Arial Unicode MS" w:hAnsi="Arial" w:cs="Arial"/>
          <w:b/>
          <w:i/>
          <w:iCs/>
          <w:sz w:val="20"/>
          <w:szCs w:val="20"/>
          <w:lang w:eastAsia="en-AU"/>
        </w:rPr>
      </w:pPr>
    </w:p>
    <w:p w14:paraId="77CE4CA3" w14:textId="545D7B3C" w:rsidR="00D66C15" w:rsidRPr="00526A14" w:rsidRDefault="00D66C15" w:rsidP="00D66C15">
      <w:pPr>
        <w:spacing w:line="360" w:lineRule="auto"/>
        <w:jc w:val="both"/>
        <w:rPr>
          <w:rFonts w:ascii="Arial" w:eastAsia="Arial Unicode MS" w:hAnsi="Arial" w:cs="Arial"/>
          <w:b/>
          <w:i/>
          <w:iCs/>
          <w:sz w:val="20"/>
          <w:szCs w:val="20"/>
          <w:lang w:eastAsia="en-AU"/>
        </w:rPr>
      </w:pPr>
      <w:r w:rsidRPr="00526A14">
        <w:rPr>
          <w:rFonts w:ascii="Arial" w:eastAsia="Arial Unicode MS" w:hAnsi="Arial" w:cs="Arial"/>
          <w:b/>
          <w:bCs/>
          <w:i/>
          <w:iCs/>
          <w:sz w:val="20"/>
          <w:szCs w:val="20"/>
          <w:lang w:eastAsia="en-AU"/>
        </w:rPr>
        <w:t>Supplementary Figure 1</w:t>
      </w:r>
      <w:r w:rsidRPr="00526A14">
        <w:rPr>
          <w:rFonts w:ascii="Arial" w:eastAsia="Arial Unicode MS" w:hAnsi="Arial" w:cs="Arial"/>
          <w:bCs/>
          <w:i/>
          <w:iCs/>
          <w:sz w:val="20"/>
          <w:szCs w:val="20"/>
          <w:lang w:eastAsia="en-AU"/>
        </w:rPr>
        <w:t>.</w:t>
      </w:r>
      <w:r w:rsidRPr="00526A14">
        <w:rPr>
          <w:rFonts w:ascii="Arial" w:eastAsiaTheme="minorHAnsi" w:hAnsi="Arial" w:cs="Arial"/>
          <w:i/>
          <w:iCs/>
          <w:sz w:val="20"/>
          <w:szCs w:val="20"/>
          <w:lang w:val="en-US" w:eastAsia="en-US"/>
        </w:rPr>
        <w:t xml:space="preserve"> A </w:t>
      </w:r>
      <w:r w:rsidRPr="00526A14">
        <w:rPr>
          <w:rFonts w:ascii="Arial" w:eastAsia="Arial Unicode MS" w:hAnsi="Arial" w:cs="Arial"/>
          <w:bCs/>
          <w:i/>
          <w:iCs/>
          <w:sz w:val="20"/>
          <w:szCs w:val="20"/>
          <w:lang w:val="en-US" w:eastAsia="en-AU"/>
        </w:rPr>
        <w:t>Support Linear Vector Machine approach was used to assess whether a classifier trained with half of the wildtype data (train-set) could distinguish the site of origin in the other half of the data (test-set).</w:t>
      </w:r>
      <w:r w:rsidR="00823C36" w:rsidRPr="00526A14">
        <w:rPr>
          <w:rFonts w:ascii="Arial" w:eastAsia="Arial Unicode MS" w:hAnsi="Arial" w:cs="Arial"/>
          <w:bCs/>
          <w:i/>
          <w:iCs/>
          <w:sz w:val="20"/>
          <w:szCs w:val="20"/>
          <w:lang w:val="en-US" w:eastAsia="en-AU"/>
        </w:rPr>
        <w:t xml:space="preserve"> </w:t>
      </w:r>
      <w:r w:rsidRPr="00526A14">
        <w:rPr>
          <w:rFonts w:ascii="Arial" w:eastAsia="Arial Unicode MS" w:hAnsi="Arial" w:cs="Arial"/>
          <w:bCs/>
          <w:i/>
          <w:iCs/>
          <w:sz w:val="20"/>
          <w:szCs w:val="20"/>
          <w:lang w:val="en-US" w:eastAsia="en-AU"/>
        </w:rPr>
        <w:t>We therefore</w:t>
      </w:r>
      <w:r w:rsidR="00366E95" w:rsidRPr="00526A14">
        <w:rPr>
          <w:rFonts w:ascii="Arial" w:eastAsia="Arial Unicode MS" w:hAnsi="Arial" w:cs="Arial"/>
          <w:bCs/>
          <w:i/>
          <w:iCs/>
          <w:sz w:val="20"/>
          <w:szCs w:val="20"/>
          <w:lang w:val="en-US" w:eastAsia="en-AU"/>
        </w:rPr>
        <w:t>:</w:t>
      </w:r>
      <w:r w:rsidRPr="00526A14">
        <w:rPr>
          <w:rFonts w:ascii="Arial" w:eastAsia="Arial Unicode MS" w:hAnsi="Arial" w:cs="Arial"/>
          <w:bCs/>
          <w:i/>
          <w:iCs/>
          <w:sz w:val="20"/>
          <w:szCs w:val="20"/>
          <w:lang w:val="en-US" w:eastAsia="en-AU"/>
        </w:rPr>
        <w:t xml:space="preserve"> </w:t>
      </w:r>
      <w:r w:rsidR="00366E95" w:rsidRPr="00526A14">
        <w:rPr>
          <w:rFonts w:ascii="Arial" w:eastAsia="Arial Unicode MS" w:hAnsi="Arial" w:cs="Arial"/>
          <w:bCs/>
          <w:i/>
          <w:iCs/>
          <w:sz w:val="20"/>
          <w:szCs w:val="20"/>
          <w:lang w:val="en-US" w:eastAsia="en-AU"/>
        </w:rPr>
        <w:t>(</w:t>
      </w:r>
      <w:proofErr w:type="spellStart"/>
      <w:r w:rsidR="00366E95" w:rsidRPr="00526A14">
        <w:rPr>
          <w:rFonts w:ascii="Arial" w:eastAsia="Arial Unicode MS" w:hAnsi="Arial" w:cs="Arial"/>
          <w:bCs/>
          <w:i/>
          <w:iCs/>
          <w:sz w:val="20"/>
          <w:szCs w:val="20"/>
          <w:lang w:val="en-US" w:eastAsia="en-AU"/>
        </w:rPr>
        <w:t>i</w:t>
      </w:r>
      <w:proofErr w:type="spellEnd"/>
      <w:r w:rsidR="00366E95" w:rsidRPr="00526A14">
        <w:rPr>
          <w:rFonts w:ascii="Arial" w:eastAsia="Arial Unicode MS" w:hAnsi="Arial" w:cs="Arial"/>
          <w:bCs/>
          <w:i/>
          <w:iCs/>
          <w:sz w:val="20"/>
          <w:szCs w:val="20"/>
          <w:lang w:val="en-US" w:eastAsia="en-AU"/>
        </w:rPr>
        <w:t xml:space="preserve">) </w:t>
      </w:r>
      <w:proofErr w:type="gramStart"/>
      <w:r w:rsidR="00823C36" w:rsidRPr="00526A14">
        <w:rPr>
          <w:rFonts w:ascii="Arial" w:eastAsia="Arial Unicode MS" w:hAnsi="Arial" w:cs="Arial"/>
          <w:bCs/>
          <w:i/>
          <w:iCs/>
          <w:sz w:val="20"/>
          <w:szCs w:val="20"/>
          <w:lang w:val="en-US" w:eastAsia="en-AU"/>
        </w:rPr>
        <w:t>C</w:t>
      </w:r>
      <w:r w:rsidRPr="00526A14">
        <w:rPr>
          <w:rFonts w:ascii="Arial" w:eastAsia="Arial Unicode MS" w:hAnsi="Arial" w:cs="Arial"/>
          <w:bCs/>
          <w:i/>
          <w:iCs/>
          <w:sz w:val="20"/>
          <w:szCs w:val="20"/>
          <w:lang w:val="en-US" w:eastAsia="en-AU"/>
        </w:rPr>
        <w:t>omputed</w:t>
      </w:r>
      <w:proofErr w:type="gramEnd"/>
      <w:r w:rsidRPr="00526A14">
        <w:rPr>
          <w:rFonts w:ascii="Arial" w:eastAsia="Arial Unicode MS" w:hAnsi="Arial" w:cs="Arial"/>
          <w:bCs/>
          <w:i/>
          <w:iCs/>
          <w:sz w:val="20"/>
          <w:szCs w:val="20"/>
          <w:lang w:val="en-US" w:eastAsia="en-AU"/>
        </w:rPr>
        <w:t xml:space="preserve"> the functional connectome in all wildtype animals separately.</w:t>
      </w:r>
      <w:r w:rsidR="00366E95" w:rsidRPr="00526A14">
        <w:rPr>
          <w:rFonts w:ascii="Arial" w:eastAsia="Arial Unicode MS" w:hAnsi="Arial" w:cs="Arial"/>
          <w:bCs/>
          <w:i/>
          <w:iCs/>
          <w:sz w:val="20"/>
          <w:szCs w:val="20"/>
          <w:lang w:val="en-US" w:eastAsia="en-AU"/>
        </w:rPr>
        <w:t xml:space="preserve"> (ii) U</w:t>
      </w:r>
      <w:r w:rsidRPr="00526A14">
        <w:rPr>
          <w:rFonts w:ascii="Arial" w:eastAsia="Arial Unicode MS" w:hAnsi="Arial" w:cs="Arial"/>
          <w:bCs/>
          <w:i/>
          <w:iCs/>
          <w:sz w:val="20"/>
          <w:szCs w:val="20"/>
          <w:lang w:val="en-US" w:eastAsia="en-AU"/>
        </w:rPr>
        <w:t>sed a supervised ML approach and trained a linear support vector machine (LSVM) on half of the data to distinguish the site of origin of individual datasets</w:t>
      </w:r>
      <w:r w:rsidR="00366E95" w:rsidRPr="00526A14">
        <w:rPr>
          <w:rFonts w:ascii="Arial" w:eastAsia="Arial Unicode MS" w:hAnsi="Arial" w:cs="Arial"/>
          <w:bCs/>
          <w:i/>
          <w:iCs/>
          <w:sz w:val="20"/>
          <w:szCs w:val="20"/>
          <w:lang w:val="en-US" w:eastAsia="en-AU"/>
        </w:rPr>
        <w:t>. (iii)</w:t>
      </w:r>
      <w:r w:rsidRPr="00526A14">
        <w:rPr>
          <w:rFonts w:ascii="Arial" w:eastAsia="Arial Unicode MS" w:hAnsi="Arial" w:cs="Arial"/>
          <w:bCs/>
          <w:i/>
          <w:iCs/>
          <w:sz w:val="20"/>
          <w:szCs w:val="20"/>
          <w:lang w:val="en-US" w:eastAsia="en-AU"/>
        </w:rPr>
        <w:t xml:space="preserve"> </w:t>
      </w:r>
      <w:r w:rsidR="00366E95" w:rsidRPr="00526A14">
        <w:rPr>
          <w:rFonts w:ascii="Arial" w:eastAsia="Arial Unicode MS" w:hAnsi="Arial" w:cs="Arial"/>
          <w:bCs/>
          <w:i/>
          <w:iCs/>
          <w:sz w:val="20"/>
          <w:szCs w:val="20"/>
          <w:lang w:val="en-US" w:eastAsia="en-AU"/>
        </w:rPr>
        <w:t>T</w:t>
      </w:r>
      <w:r w:rsidRPr="00526A14">
        <w:rPr>
          <w:rFonts w:ascii="Arial" w:eastAsia="Arial Unicode MS" w:hAnsi="Arial" w:cs="Arial"/>
          <w:bCs/>
          <w:i/>
          <w:iCs/>
          <w:sz w:val="20"/>
          <w:szCs w:val="20"/>
          <w:lang w:val="en-US" w:eastAsia="en-AU"/>
        </w:rPr>
        <w:t xml:space="preserve">ested the accuracy of the classifier in the other half of the data (test-set) and measured the balanced classification accuracy. </w:t>
      </w:r>
      <w:r w:rsidR="00366E95" w:rsidRPr="00526A14">
        <w:rPr>
          <w:rFonts w:ascii="Arial" w:eastAsia="Arial Unicode MS" w:hAnsi="Arial" w:cs="Arial"/>
          <w:bCs/>
          <w:i/>
          <w:iCs/>
          <w:sz w:val="20"/>
          <w:szCs w:val="20"/>
          <w:lang w:val="en-US" w:eastAsia="en-AU"/>
        </w:rPr>
        <w:t>(iv) C</w:t>
      </w:r>
      <w:r w:rsidRPr="00526A14">
        <w:rPr>
          <w:rFonts w:ascii="Arial" w:eastAsia="Arial Unicode MS" w:hAnsi="Arial" w:cs="Arial"/>
          <w:bCs/>
          <w:i/>
          <w:iCs/>
          <w:sz w:val="20"/>
          <w:szCs w:val="20"/>
          <w:lang w:val="en-US" w:eastAsia="en-AU"/>
        </w:rPr>
        <w:t xml:space="preserve">ompared the balanced accuracy of the test dataset against a null model generated by shuffling the </w:t>
      </w:r>
      <w:r w:rsidR="00366E95" w:rsidRPr="00526A14">
        <w:rPr>
          <w:rFonts w:ascii="Arial" w:eastAsia="Arial Unicode MS" w:hAnsi="Arial" w:cs="Arial"/>
          <w:bCs/>
          <w:i/>
          <w:iCs/>
          <w:sz w:val="20"/>
          <w:szCs w:val="20"/>
          <w:lang w:val="en-US" w:eastAsia="en-AU"/>
        </w:rPr>
        <w:t>site-labels.</w:t>
      </w:r>
      <w:r w:rsidR="00823C36" w:rsidRPr="00526A14">
        <w:rPr>
          <w:rFonts w:ascii="Arial" w:eastAsia="Arial Unicode MS" w:hAnsi="Arial" w:cs="Arial"/>
          <w:bCs/>
          <w:i/>
          <w:iCs/>
          <w:sz w:val="20"/>
          <w:szCs w:val="20"/>
          <w:lang w:val="en-US" w:eastAsia="en-AU"/>
        </w:rPr>
        <w:t xml:space="preserve"> </w:t>
      </w:r>
      <w:r w:rsidRPr="00526A14">
        <w:rPr>
          <w:rFonts w:ascii="Arial" w:eastAsia="Arial Unicode MS" w:hAnsi="Arial" w:cs="Arial"/>
          <w:bCs/>
          <w:i/>
          <w:iCs/>
          <w:sz w:val="20"/>
          <w:szCs w:val="20"/>
          <w:lang w:val="en-US" w:eastAsia="en-AU"/>
        </w:rPr>
        <w:t xml:space="preserve">The train-test process was repeated 100 times at multiple sparsity levels (2% to 20%). </w:t>
      </w:r>
      <w:r w:rsidR="00366E95" w:rsidRPr="00526A14">
        <w:rPr>
          <w:rFonts w:ascii="Arial" w:eastAsia="Arial Unicode MS" w:hAnsi="Arial" w:cs="Arial"/>
          <w:bCs/>
          <w:i/>
          <w:iCs/>
          <w:sz w:val="20"/>
          <w:szCs w:val="20"/>
          <w:lang w:val="en-US" w:eastAsia="en-AU"/>
        </w:rPr>
        <w:t>T</w:t>
      </w:r>
      <w:r w:rsidRPr="00526A14">
        <w:rPr>
          <w:rFonts w:ascii="Arial" w:eastAsia="Arial Unicode MS" w:hAnsi="Arial" w:cs="Arial"/>
          <w:bCs/>
          <w:i/>
          <w:iCs/>
          <w:sz w:val="20"/>
          <w:szCs w:val="20"/>
          <w:lang w:val="en-US" w:eastAsia="en-AU"/>
        </w:rPr>
        <w:t xml:space="preserve">he LSVM failed to predict the site of origin of the test dataset for all sparsity levels. Please note that we varied the parameters of LSVM such as the </w:t>
      </w:r>
      <w:r w:rsidRPr="00526A14">
        <w:rPr>
          <w:rFonts w:ascii="Arial" w:eastAsia="Arial Unicode MS" w:hAnsi="Arial" w:cs="Arial"/>
          <w:bCs/>
          <w:i/>
          <w:iCs/>
          <w:sz w:val="20"/>
          <w:szCs w:val="20"/>
          <w:lang w:eastAsia="en-AU"/>
        </w:rPr>
        <w:t>r</w:t>
      </w:r>
      <w:proofErr w:type="spellStart"/>
      <w:r w:rsidRPr="00526A14">
        <w:rPr>
          <w:rFonts w:ascii="Arial" w:eastAsia="Arial Unicode MS" w:hAnsi="Arial" w:cs="Arial"/>
          <w:bCs/>
          <w:i/>
          <w:iCs/>
          <w:sz w:val="20"/>
          <w:szCs w:val="20"/>
          <w:lang w:val="en-US" w:eastAsia="en-AU"/>
        </w:rPr>
        <w:t>egularization</w:t>
      </w:r>
      <w:proofErr w:type="spellEnd"/>
      <w:r w:rsidRPr="00526A14">
        <w:rPr>
          <w:rFonts w:ascii="Arial" w:eastAsia="Arial Unicode MS" w:hAnsi="Arial" w:cs="Arial"/>
          <w:bCs/>
          <w:i/>
          <w:iCs/>
          <w:sz w:val="20"/>
          <w:szCs w:val="20"/>
          <w:lang w:val="en-US" w:eastAsia="en-AU"/>
        </w:rPr>
        <w:t xml:space="preserve"> parameter</w:t>
      </w:r>
      <w:r w:rsidRPr="00526A14">
        <w:rPr>
          <w:rFonts w:ascii="Arial" w:eastAsia="Arial Unicode MS" w:hAnsi="Arial" w:cs="Arial"/>
          <w:bCs/>
          <w:i/>
          <w:iCs/>
          <w:sz w:val="20"/>
          <w:szCs w:val="20"/>
          <w:lang w:eastAsia="en-AU"/>
        </w:rPr>
        <w:t xml:space="preserve"> (</w:t>
      </w:r>
      <w:r w:rsidRPr="00526A14">
        <w:rPr>
          <w:rFonts w:ascii="Arial" w:eastAsia="Arial Unicode MS" w:hAnsi="Arial" w:cs="Arial"/>
          <w:bCs/>
          <w:i/>
          <w:iCs/>
          <w:sz w:val="20"/>
          <w:szCs w:val="20"/>
          <w:lang w:val="en-US" w:eastAsia="en-AU"/>
        </w:rPr>
        <w:t>'C': [0.01,0.1,1, 10, 100, 1000]) or the Kernel coefficient ('gamma': [10,1,0.1,0.01,0.001,0.0001]) across a broad range of values. In all cases, the algorithm could not distinguish between the sites in the test dataset above chance level</w:t>
      </w:r>
      <w:r w:rsidR="00366E95" w:rsidRPr="00526A14">
        <w:rPr>
          <w:rFonts w:ascii="Arial" w:eastAsia="Arial Unicode MS" w:hAnsi="Arial" w:cs="Arial"/>
          <w:bCs/>
          <w:i/>
          <w:iCs/>
          <w:sz w:val="20"/>
          <w:szCs w:val="20"/>
          <w:lang w:val="en-US" w:eastAsia="en-AU"/>
        </w:rPr>
        <w:t xml:space="preserve"> (not shown)</w:t>
      </w:r>
      <w:r w:rsidRPr="00526A14">
        <w:rPr>
          <w:rFonts w:ascii="Arial" w:eastAsia="Arial Unicode MS" w:hAnsi="Arial" w:cs="Arial"/>
          <w:bCs/>
          <w:i/>
          <w:iCs/>
          <w:sz w:val="20"/>
          <w:szCs w:val="20"/>
          <w:lang w:val="en-US" w:eastAsia="en-AU"/>
        </w:rPr>
        <w:t>.</w:t>
      </w:r>
    </w:p>
    <w:p w14:paraId="11E742EB" w14:textId="77777777" w:rsidR="00D66C15" w:rsidRPr="00526A14" w:rsidRDefault="00D66C15" w:rsidP="006C0430">
      <w:pPr>
        <w:spacing w:line="360" w:lineRule="auto"/>
        <w:jc w:val="both"/>
        <w:rPr>
          <w:rFonts w:ascii="Arial" w:eastAsia="Arial Unicode MS" w:hAnsi="Arial" w:cs="Arial"/>
          <w:b/>
          <w:sz w:val="20"/>
          <w:szCs w:val="20"/>
          <w:lang w:eastAsia="en-AU"/>
        </w:rPr>
      </w:pPr>
    </w:p>
    <w:p w14:paraId="3A0D50B0" w14:textId="0CA2D530" w:rsidR="00366E95" w:rsidRPr="00526A14" w:rsidRDefault="006C0430" w:rsidP="00366E95">
      <w:pPr>
        <w:spacing w:line="360" w:lineRule="auto"/>
        <w:jc w:val="both"/>
        <w:rPr>
          <w:rFonts w:ascii="Arial" w:eastAsia="Arial Unicode MS" w:hAnsi="Arial" w:cs="Arial"/>
          <w:bCs/>
          <w:i/>
          <w:iCs/>
          <w:sz w:val="20"/>
          <w:szCs w:val="20"/>
          <w:lang w:eastAsia="en-AU"/>
        </w:rPr>
      </w:pPr>
      <w:r w:rsidRPr="00526A14">
        <w:rPr>
          <w:rFonts w:ascii="Arial" w:eastAsia="Arial Unicode MS" w:hAnsi="Arial" w:cs="Arial"/>
          <w:b/>
          <w:bCs/>
          <w:i/>
          <w:iCs/>
          <w:sz w:val="20"/>
          <w:szCs w:val="20"/>
          <w:lang w:eastAsia="en-AU"/>
        </w:rPr>
        <w:t>Supplementary Figure</w:t>
      </w:r>
      <w:r w:rsidR="007D6E0B" w:rsidRPr="00526A14">
        <w:rPr>
          <w:rFonts w:ascii="Arial" w:eastAsia="Arial Unicode MS" w:hAnsi="Arial" w:cs="Arial"/>
          <w:b/>
          <w:bCs/>
          <w:i/>
          <w:iCs/>
          <w:sz w:val="20"/>
          <w:szCs w:val="20"/>
          <w:lang w:eastAsia="en-AU"/>
        </w:rPr>
        <w:t xml:space="preserve"> </w:t>
      </w:r>
      <w:r w:rsidR="00366E95" w:rsidRPr="00526A14">
        <w:rPr>
          <w:rFonts w:ascii="Arial" w:eastAsia="Arial Unicode MS" w:hAnsi="Arial" w:cs="Arial"/>
          <w:b/>
          <w:bCs/>
          <w:i/>
          <w:iCs/>
          <w:sz w:val="20"/>
          <w:szCs w:val="20"/>
          <w:lang w:eastAsia="en-AU"/>
        </w:rPr>
        <w:t>2</w:t>
      </w:r>
      <w:r w:rsidRPr="00526A14">
        <w:rPr>
          <w:rFonts w:ascii="Arial" w:eastAsia="Arial Unicode MS" w:hAnsi="Arial" w:cs="Arial"/>
          <w:bCs/>
          <w:i/>
          <w:iCs/>
          <w:sz w:val="20"/>
          <w:szCs w:val="20"/>
          <w:lang w:eastAsia="en-AU"/>
        </w:rPr>
        <w:t xml:space="preserve">. Averaged Euclidian distance </w:t>
      </w:r>
      <w:r w:rsidRPr="00526A14">
        <w:rPr>
          <w:rFonts w:ascii="Arial" w:eastAsia="Arial Unicode MS" w:hAnsi="Arial" w:cs="Arial"/>
          <w:bCs/>
          <w:i/>
          <w:iCs/>
          <w:sz w:val="20"/>
          <w:szCs w:val="20"/>
          <w:lang w:val="en-US" w:eastAsia="en-AU"/>
        </w:rPr>
        <w:t xml:space="preserve">within- and </w:t>
      </w:r>
      <w:r w:rsidRPr="00526A14">
        <w:rPr>
          <w:rFonts w:ascii="Arial" w:eastAsia="Arial Unicode MS" w:hAnsi="Arial" w:cs="Arial"/>
          <w:bCs/>
          <w:i/>
          <w:iCs/>
          <w:sz w:val="20"/>
          <w:szCs w:val="20"/>
          <w:lang w:eastAsia="en-AU"/>
        </w:rPr>
        <w:t>between</w:t>
      </w:r>
      <w:r w:rsidRPr="00526A14">
        <w:rPr>
          <w:rFonts w:ascii="Arial" w:eastAsia="Arial Unicode MS" w:hAnsi="Arial" w:cs="Arial"/>
          <w:bCs/>
          <w:i/>
          <w:iCs/>
          <w:sz w:val="20"/>
          <w:szCs w:val="20"/>
          <w:lang w:val="en-US" w:eastAsia="en-AU"/>
        </w:rPr>
        <w:t>-groups</w:t>
      </w:r>
      <w:r w:rsidRPr="00526A14">
        <w:rPr>
          <w:rFonts w:ascii="Arial" w:eastAsia="Arial Unicode MS" w:hAnsi="Arial" w:cs="Arial"/>
          <w:bCs/>
          <w:i/>
          <w:iCs/>
          <w:sz w:val="20"/>
          <w:szCs w:val="20"/>
          <w:lang w:eastAsia="en-AU"/>
        </w:rPr>
        <w:t xml:space="preserve"> in the UMAP two-dimensional, three-dimensional and ten-dimensional embeddings. </w:t>
      </w:r>
      <w:r w:rsidR="00366E95" w:rsidRPr="00526A14">
        <w:rPr>
          <w:rFonts w:ascii="Arial" w:eastAsia="Arial Unicode MS" w:hAnsi="Arial" w:cs="Arial"/>
          <w:bCs/>
          <w:i/>
          <w:iCs/>
          <w:sz w:val="20"/>
          <w:szCs w:val="20"/>
          <w:lang w:eastAsia="en-AU"/>
        </w:rPr>
        <w:t xml:space="preserve">A) </w:t>
      </w:r>
      <w:r w:rsidRPr="00526A14">
        <w:rPr>
          <w:rFonts w:ascii="Arial" w:eastAsia="Arial Unicode MS" w:hAnsi="Arial" w:cs="Arial"/>
          <w:bCs/>
          <w:i/>
          <w:iCs/>
          <w:sz w:val="20"/>
          <w:szCs w:val="20"/>
          <w:lang w:eastAsia="en-AU"/>
        </w:rPr>
        <w:t xml:space="preserve">In </w:t>
      </w:r>
      <w:r w:rsidR="00366E95" w:rsidRPr="00526A14">
        <w:rPr>
          <w:rFonts w:ascii="Arial" w:eastAsia="Arial Unicode MS" w:hAnsi="Arial" w:cs="Arial"/>
          <w:bCs/>
          <w:i/>
          <w:iCs/>
          <w:sz w:val="20"/>
          <w:szCs w:val="20"/>
          <w:lang w:eastAsia="en-AU"/>
        </w:rPr>
        <w:t>transgenic animals</w:t>
      </w:r>
      <w:r w:rsidRPr="00526A14">
        <w:rPr>
          <w:rFonts w:ascii="Arial" w:eastAsia="Arial Unicode MS" w:hAnsi="Arial" w:cs="Arial"/>
          <w:bCs/>
          <w:i/>
          <w:iCs/>
          <w:sz w:val="20"/>
          <w:szCs w:val="20"/>
          <w:lang w:eastAsia="en-AU"/>
        </w:rPr>
        <w:t xml:space="preserve">, </w:t>
      </w:r>
      <w:r w:rsidR="00366E95" w:rsidRPr="00526A14">
        <w:rPr>
          <w:rFonts w:ascii="Arial" w:eastAsia="Arial Unicode MS" w:hAnsi="Arial" w:cs="Arial"/>
          <w:bCs/>
          <w:i/>
          <w:iCs/>
          <w:sz w:val="20"/>
          <w:szCs w:val="20"/>
          <w:lang w:eastAsia="en-AU"/>
        </w:rPr>
        <w:t>we found</w:t>
      </w:r>
      <w:r w:rsidRPr="00526A14">
        <w:rPr>
          <w:rFonts w:ascii="Arial" w:eastAsia="Arial Unicode MS" w:hAnsi="Arial" w:cs="Arial"/>
          <w:bCs/>
          <w:i/>
          <w:iCs/>
          <w:sz w:val="20"/>
          <w:szCs w:val="20"/>
          <w:lang w:eastAsia="en-AU"/>
        </w:rPr>
        <w:t xml:space="preserve"> a reduced distance between animals of the same cohort compared to animals of other cohorts, suggesting that similar connectivity deviations depend on the </w:t>
      </w:r>
      <w:proofErr w:type="spellStart"/>
      <w:r w:rsidRPr="00526A14">
        <w:rPr>
          <w:rFonts w:ascii="Arial" w:eastAsia="Arial Unicode MS" w:hAnsi="Arial" w:cs="Arial"/>
          <w:bCs/>
          <w:i/>
          <w:iCs/>
          <w:sz w:val="20"/>
          <w:szCs w:val="20"/>
          <w:lang w:eastAsia="en-AU"/>
        </w:rPr>
        <w:t>etiology</w:t>
      </w:r>
      <w:proofErr w:type="spellEnd"/>
      <w:r w:rsidRPr="00526A14">
        <w:rPr>
          <w:rFonts w:ascii="Arial" w:eastAsia="Arial Unicode MS" w:hAnsi="Arial" w:cs="Arial"/>
          <w:bCs/>
          <w:i/>
          <w:iCs/>
          <w:sz w:val="20"/>
          <w:szCs w:val="20"/>
          <w:lang w:eastAsia="en-AU"/>
        </w:rPr>
        <w:t xml:space="preserve"> of the model. </w:t>
      </w:r>
      <w:r w:rsidR="00366E95" w:rsidRPr="00526A14">
        <w:rPr>
          <w:rFonts w:ascii="Arial" w:eastAsia="Arial Unicode MS" w:hAnsi="Arial" w:cs="Arial"/>
          <w:bCs/>
          <w:i/>
          <w:iCs/>
          <w:sz w:val="20"/>
          <w:szCs w:val="20"/>
          <w:lang w:eastAsia="en-AU"/>
        </w:rPr>
        <w:t xml:space="preserve">B) </w:t>
      </w:r>
      <w:r w:rsidR="00823C36" w:rsidRPr="00526A14">
        <w:rPr>
          <w:rFonts w:ascii="Arial" w:eastAsia="Arial Unicode MS" w:hAnsi="Arial" w:cs="Arial"/>
          <w:bCs/>
          <w:i/>
          <w:iCs/>
          <w:sz w:val="20"/>
          <w:szCs w:val="20"/>
          <w:lang w:eastAsia="en-AU"/>
        </w:rPr>
        <w:t>However, t</w:t>
      </w:r>
      <w:r w:rsidR="00366E95" w:rsidRPr="00526A14">
        <w:rPr>
          <w:rFonts w:ascii="Arial" w:eastAsia="Arial Unicode MS" w:hAnsi="Arial" w:cs="Arial"/>
          <w:bCs/>
          <w:i/>
          <w:iCs/>
          <w:sz w:val="20"/>
          <w:szCs w:val="20"/>
          <w:lang w:eastAsia="en-AU"/>
        </w:rPr>
        <w:t xml:space="preserve">his did not occur in wildtype animals, suggesting that </w:t>
      </w:r>
      <w:r w:rsidR="00823C36" w:rsidRPr="00526A14">
        <w:rPr>
          <w:rFonts w:ascii="Arial" w:eastAsia="Arial Unicode MS" w:hAnsi="Arial" w:cs="Arial"/>
          <w:bCs/>
          <w:i/>
          <w:iCs/>
          <w:sz w:val="20"/>
          <w:szCs w:val="20"/>
          <w:lang w:val="en-US" w:eastAsia="en-AU"/>
        </w:rPr>
        <w:t>they</w:t>
      </w:r>
      <w:r w:rsidR="00366E95" w:rsidRPr="00526A14">
        <w:rPr>
          <w:rFonts w:ascii="Arial" w:eastAsia="Arial Unicode MS" w:hAnsi="Arial" w:cs="Arial"/>
          <w:bCs/>
          <w:i/>
          <w:iCs/>
          <w:sz w:val="20"/>
          <w:szCs w:val="20"/>
          <w:lang w:val="en-US" w:eastAsia="en-AU"/>
        </w:rPr>
        <w:t xml:space="preserve"> have a similar functional connectome organization which is not influenced by the site of origin, and therefore on the anesthesia protocol used for this study.  </w:t>
      </w:r>
    </w:p>
    <w:p w14:paraId="1F517003" w14:textId="77777777" w:rsidR="006C0430" w:rsidRPr="00526A14" w:rsidRDefault="006C0430" w:rsidP="006C0430">
      <w:pPr>
        <w:spacing w:line="360" w:lineRule="auto"/>
        <w:jc w:val="both"/>
        <w:rPr>
          <w:rFonts w:ascii="Arial" w:hAnsi="Arial" w:cs="Arial"/>
          <w:b/>
          <w:bCs/>
          <w:i/>
          <w:iCs/>
          <w:sz w:val="20"/>
          <w:szCs w:val="20"/>
        </w:rPr>
      </w:pPr>
    </w:p>
    <w:p w14:paraId="1242DFDC" w14:textId="728A1D1E" w:rsidR="006C0430" w:rsidRPr="00526A14" w:rsidRDefault="006C0430" w:rsidP="006C0430">
      <w:pPr>
        <w:spacing w:line="360" w:lineRule="auto"/>
        <w:jc w:val="both"/>
        <w:rPr>
          <w:rFonts w:ascii="Arial" w:eastAsia="Arial Unicode MS" w:hAnsi="Arial" w:cs="Arial"/>
          <w:bCs/>
          <w:i/>
          <w:sz w:val="20"/>
          <w:szCs w:val="20"/>
          <w:lang w:eastAsia="en-AU"/>
        </w:rPr>
      </w:pPr>
      <w:r w:rsidRPr="00526A14">
        <w:rPr>
          <w:rFonts w:ascii="Arial" w:hAnsi="Arial" w:cs="Arial"/>
          <w:b/>
          <w:bCs/>
          <w:i/>
          <w:iCs/>
          <w:sz w:val="20"/>
          <w:szCs w:val="20"/>
        </w:rPr>
        <w:t xml:space="preserve">Supplementary </w:t>
      </w:r>
      <w:r w:rsidR="00366E95" w:rsidRPr="00526A14">
        <w:rPr>
          <w:rFonts w:ascii="Arial" w:hAnsi="Arial" w:cs="Arial"/>
          <w:b/>
          <w:bCs/>
          <w:i/>
          <w:iCs/>
          <w:sz w:val="20"/>
          <w:szCs w:val="20"/>
        </w:rPr>
        <w:t>F</w:t>
      </w:r>
      <w:r w:rsidRPr="00526A14">
        <w:rPr>
          <w:rFonts w:ascii="Arial" w:hAnsi="Arial" w:cs="Arial"/>
          <w:b/>
          <w:bCs/>
          <w:i/>
          <w:iCs/>
          <w:sz w:val="20"/>
          <w:szCs w:val="20"/>
        </w:rPr>
        <w:t xml:space="preserve">igure </w:t>
      </w:r>
      <w:r w:rsidR="00366E95" w:rsidRPr="00526A14">
        <w:rPr>
          <w:rFonts w:ascii="Arial" w:hAnsi="Arial" w:cs="Arial"/>
          <w:b/>
          <w:bCs/>
          <w:i/>
          <w:iCs/>
          <w:sz w:val="20"/>
          <w:szCs w:val="20"/>
        </w:rPr>
        <w:t>3</w:t>
      </w:r>
      <w:r w:rsidRPr="00526A14">
        <w:rPr>
          <w:rFonts w:ascii="Arial" w:hAnsi="Arial" w:cs="Arial"/>
          <w:b/>
          <w:bCs/>
          <w:i/>
          <w:iCs/>
          <w:sz w:val="20"/>
          <w:szCs w:val="20"/>
        </w:rPr>
        <w:t>.</w:t>
      </w:r>
      <w:r w:rsidRPr="00526A14">
        <w:rPr>
          <w:rFonts w:ascii="Arial" w:hAnsi="Arial" w:cs="Arial"/>
          <w:i/>
          <w:iCs/>
          <w:sz w:val="20"/>
          <w:szCs w:val="20"/>
        </w:rPr>
        <w:t xml:space="preserve"> </w:t>
      </w:r>
      <w:r w:rsidRPr="00526A14">
        <w:rPr>
          <w:rFonts w:ascii="Arial" w:eastAsia="Arial Unicode MS" w:hAnsi="Arial" w:cs="Arial"/>
          <w:bCs/>
          <w:i/>
          <w:sz w:val="20"/>
          <w:szCs w:val="20"/>
          <w:lang w:eastAsia="en-AU"/>
        </w:rPr>
        <w:t xml:space="preserve">UMAP 2-dimensional embedding of the connectome data from the 176 individual </w:t>
      </w:r>
      <w:r w:rsidR="00366E95" w:rsidRPr="00526A14">
        <w:rPr>
          <w:rFonts w:ascii="Arial" w:eastAsia="Arial Unicode MS" w:hAnsi="Arial" w:cs="Arial"/>
          <w:bCs/>
          <w:i/>
          <w:sz w:val="20"/>
          <w:szCs w:val="20"/>
          <w:lang w:eastAsia="en-AU"/>
        </w:rPr>
        <w:t xml:space="preserve">transgenic and 174 wildtype </w:t>
      </w:r>
      <w:r w:rsidRPr="00526A14">
        <w:rPr>
          <w:rFonts w:ascii="Arial" w:eastAsia="Arial Unicode MS" w:hAnsi="Arial" w:cs="Arial"/>
          <w:bCs/>
          <w:i/>
          <w:sz w:val="20"/>
          <w:szCs w:val="20"/>
          <w:lang w:eastAsia="en-AU"/>
        </w:rPr>
        <w:t xml:space="preserve">animals of the AMC dataset. Individual data are Z-scored and normalized to the average cohort’s wildtype control population. The shape of the elements represents the cohort, while the </w:t>
      </w:r>
      <w:proofErr w:type="spellStart"/>
      <w:r w:rsidRPr="00526A14">
        <w:rPr>
          <w:rFonts w:ascii="Arial" w:eastAsia="Arial Unicode MS" w:hAnsi="Arial" w:cs="Arial"/>
          <w:bCs/>
          <w:i/>
          <w:sz w:val="20"/>
          <w:szCs w:val="20"/>
          <w:lang w:eastAsia="en-AU"/>
        </w:rPr>
        <w:t>colors</w:t>
      </w:r>
      <w:proofErr w:type="spellEnd"/>
      <w:r w:rsidRPr="00526A14">
        <w:rPr>
          <w:rFonts w:ascii="Arial" w:eastAsia="Arial Unicode MS" w:hAnsi="Arial" w:cs="Arial"/>
          <w:bCs/>
          <w:i/>
          <w:sz w:val="20"/>
          <w:szCs w:val="20"/>
          <w:lang w:eastAsia="en-AU"/>
        </w:rPr>
        <w:t xml:space="preserve"> represent the clusters. </w:t>
      </w:r>
    </w:p>
    <w:p w14:paraId="2A92BA50" w14:textId="119745D1" w:rsidR="006C0430" w:rsidRPr="00526A14" w:rsidRDefault="006C0430" w:rsidP="006C0430">
      <w:pPr>
        <w:spacing w:line="360" w:lineRule="auto"/>
        <w:jc w:val="both"/>
        <w:rPr>
          <w:rFonts w:ascii="Arial" w:eastAsia="Arial Unicode MS" w:hAnsi="Arial" w:cs="Arial"/>
          <w:sz w:val="20"/>
          <w:szCs w:val="20"/>
          <w:lang w:eastAsia="en-AU"/>
        </w:rPr>
      </w:pPr>
    </w:p>
    <w:p w14:paraId="59C25435" w14:textId="69640B4F" w:rsidR="00F87131" w:rsidRPr="00526A14" w:rsidRDefault="00366E95" w:rsidP="006C0430">
      <w:pPr>
        <w:spacing w:line="360" w:lineRule="auto"/>
        <w:jc w:val="both"/>
        <w:rPr>
          <w:rFonts w:ascii="Arial" w:eastAsia="Arial Unicode MS" w:hAnsi="Arial" w:cs="Arial"/>
          <w:bCs/>
          <w:i/>
          <w:iCs/>
          <w:sz w:val="20"/>
          <w:szCs w:val="20"/>
          <w:lang w:eastAsia="en-AU"/>
        </w:rPr>
      </w:pPr>
      <w:r w:rsidRPr="00526A14">
        <w:rPr>
          <w:rFonts w:ascii="Arial" w:eastAsia="Arial Unicode MS" w:hAnsi="Arial" w:cs="Arial"/>
          <w:b/>
          <w:i/>
          <w:iCs/>
          <w:sz w:val="20"/>
          <w:szCs w:val="20"/>
          <w:lang w:eastAsia="en-AU"/>
        </w:rPr>
        <w:t>Supplementary Figure 4</w:t>
      </w:r>
      <w:r w:rsidR="00F62E81" w:rsidRPr="00526A14">
        <w:rPr>
          <w:rFonts w:ascii="Arial" w:eastAsia="Arial Unicode MS" w:hAnsi="Arial" w:cs="Arial"/>
          <w:b/>
          <w:i/>
          <w:iCs/>
          <w:sz w:val="20"/>
          <w:szCs w:val="20"/>
          <w:lang w:eastAsia="en-AU"/>
        </w:rPr>
        <w:t xml:space="preserve">. </w:t>
      </w:r>
      <w:r w:rsidR="00F62E81" w:rsidRPr="00526A14">
        <w:rPr>
          <w:rFonts w:ascii="Arial" w:eastAsia="Arial Unicode MS" w:hAnsi="Arial" w:cs="Arial"/>
          <w:bCs/>
          <w:i/>
          <w:iCs/>
          <w:sz w:val="20"/>
          <w:szCs w:val="20"/>
          <w:lang w:eastAsia="en-AU"/>
        </w:rPr>
        <w:t>A-F) Cluster</w:t>
      </w:r>
      <w:r w:rsidR="00F87131" w:rsidRPr="00526A14">
        <w:rPr>
          <w:rFonts w:ascii="Arial" w:eastAsia="Arial Unicode MS" w:hAnsi="Arial" w:cs="Arial"/>
          <w:bCs/>
          <w:i/>
          <w:iCs/>
          <w:sz w:val="20"/>
          <w:szCs w:val="20"/>
          <w:lang w:eastAsia="en-AU"/>
        </w:rPr>
        <w:t>ing</w:t>
      </w:r>
      <w:r w:rsidR="00F62E81" w:rsidRPr="00526A14">
        <w:rPr>
          <w:rFonts w:ascii="Arial" w:eastAsia="Arial Unicode MS" w:hAnsi="Arial" w:cs="Arial"/>
          <w:bCs/>
          <w:i/>
          <w:iCs/>
          <w:sz w:val="20"/>
          <w:szCs w:val="20"/>
          <w:lang w:eastAsia="en-AU"/>
        </w:rPr>
        <w:t xml:space="preserve"> probability matrices obtained after varying the sparsity thresholding of the connectome template.</w:t>
      </w:r>
      <w:r w:rsidR="00F87131" w:rsidRPr="00526A14">
        <w:rPr>
          <w:rFonts w:ascii="Arial" w:eastAsia="Arial Unicode MS" w:hAnsi="Arial" w:cs="Arial"/>
          <w:bCs/>
          <w:i/>
          <w:iCs/>
          <w:sz w:val="20"/>
          <w:szCs w:val="20"/>
          <w:lang w:eastAsia="en-AU"/>
        </w:rPr>
        <w:t xml:space="preserve"> </w:t>
      </w:r>
      <w:r w:rsidR="00F87131" w:rsidRPr="00526A14">
        <w:rPr>
          <w:rFonts w:ascii="Arial" w:eastAsia="Arial Unicode MS" w:hAnsi="Arial" w:cs="Arial"/>
          <w:bCs/>
          <w:i/>
          <w:iCs/>
          <w:sz w:val="20"/>
          <w:szCs w:val="20"/>
          <w:lang w:val="en-US" w:eastAsia="en-AU"/>
        </w:rPr>
        <w:t>For each sparsity level, we calculated the probabilities for each pair of models to be clustered together using</w:t>
      </w:r>
      <w:r w:rsidR="00823C36" w:rsidRPr="00526A14">
        <w:rPr>
          <w:rFonts w:ascii="Arial" w:eastAsia="Arial Unicode MS" w:hAnsi="Arial" w:cs="Arial"/>
          <w:bCs/>
          <w:i/>
          <w:iCs/>
          <w:sz w:val="20"/>
          <w:szCs w:val="20"/>
          <w:lang w:val="en-US" w:eastAsia="en-AU"/>
        </w:rPr>
        <w:t xml:space="preserve"> a</w:t>
      </w:r>
      <w:r w:rsidR="00F87131" w:rsidRPr="00526A14">
        <w:rPr>
          <w:rFonts w:ascii="Arial" w:eastAsia="Arial Unicode MS" w:hAnsi="Arial" w:cs="Arial"/>
          <w:bCs/>
          <w:i/>
          <w:iCs/>
          <w:sz w:val="20"/>
          <w:szCs w:val="20"/>
          <w:lang w:val="en-US" w:eastAsia="en-AU"/>
        </w:rPr>
        <w:t xml:space="preserve"> gaussian mixture model repeated 1000 times. The clustering probabilities were compared against an appropriate null model of data with the same sparsity level but with randomly shuffled labels.</w:t>
      </w:r>
      <w:r w:rsidR="00F62E81" w:rsidRPr="00526A14">
        <w:rPr>
          <w:rFonts w:ascii="Arial" w:eastAsia="Arial Unicode MS" w:hAnsi="Arial" w:cs="Arial"/>
          <w:bCs/>
          <w:i/>
          <w:iCs/>
          <w:sz w:val="20"/>
          <w:szCs w:val="20"/>
          <w:lang w:eastAsia="en-AU"/>
        </w:rPr>
        <w:t xml:space="preserve"> G) </w:t>
      </w:r>
      <w:r w:rsidR="007D6E0B" w:rsidRPr="00526A14">
        <w:rPr>
          <w:rFonts w:ascii="Arial" w:eastAsia="Arial Unicode MS" w:hAnsi="Arial" w:cs="Arial"/>
          <w:bCs/>
          <w:i/>
          <w:iCs/>
          <w:sz w:val="20"/>
          <w:szCs w:val="20"/>
          <w:lang w:eastAsia="en-AU"/>
        </w:rPr>
        <w:t>Pearson’s</w:t>
      </w:r>
      <w:r w:rsidR="00F62E81" w:rsidRPr="00526A14">
        <w:rPr>
          <w:rFonts w:ascii="Arial" w:eastAsia="Arial Unicode MS" w:hAnsi="Arial" w:cs="Arial"/>
          <w:bCs/>
          <w:i/>
          <w:iCs/>
          <w:sz w:val="20"/>
          <w:szCs w:val="20"/>
          <w:lang w:eastAsia="en-AU"/>
        </w:rPr>
        <w:t xml:space="preserve"> Rho </w:t>
      </w:r>
      <w:r w:rsidR="007D6E0B" w:rsidRPr="00526A14">
        <w:rPr>
          <w:rFonts w:ascii="Arial" w:eastAsia="Arial Unicode MS" w:hAnsi="Arial" w:cs="Arial"/>
          <w:bCs/>
          <w:i/>
          <w:iCs/>
          <w:sz w:val="20"/>
          <w:szCs w:val="20"/>
          <w:lang w:val="en-US" w:eastAsia="en-AU"/>
        </w:rPr>
        <w:t xml:space="preserve">ranged between 0.962 and 0.878, </w:t>
      </w:r>
      <w:r w:rsidR="007D6E0B" w:rsidRPr="00526A14">
        <w:rPr>
          <w:rFonts w:ascii="Arial" w:eastAsia="Arial Unicode MS" w:hAnsi="Arial" w:cs="Arial"/>
          <w:bCs/>
          <w:i/>
          <w:iCs/>
          <w:sz w:val="20"/>
          <w:szCs w:val="20"/>
          <w:lang w:eastAsia="en-AU"/>
        </w:rPr>
        <w:t xml:space="preserve">indicating </w:t>
      </w:r>
      <w:r w:rsidR="007D6E0B" w:rsidRPr="00526A14">
        <w:rPr>
          <w:rFonts w:ascii="Arial" w:eastAsia="Arial Unicode MS" w:hAnsi="Arial" w:cs="Arial"/>
          <w:bCs/>
          <w:i/>
          <w:iCs/>
          <w:sz w:val="20"/>
          <w:szCs w:val="20"/>
          <w:lang w:val="en-US" w:eastAsia="en-AU"/>
        </w:rPr>
        <w:t>that clustering probabilities are not strongly influenced by sparsity levels.</w:t>
      </w:r>
    </w:p>
    <w:p w14:paraId="0762348D" w14:textId="77777777" w:rsidR="00F87131" w:rsidRPr="00526A14" w:rsidRDefault="00F87131" w:rsidP="006C0430">
      <w:pPr>
        <w:spacing w:line="360" w:lineRule="auto"/>
        <w:jc w:val="both"/>
        <w:rPr>
          <w:rFonts w:ascii="Arial" w:eastAsia="Arial Unicode MS" w:hAnsi="Arial" w:cs="Arial"/>
          <w:b/>
          <w:i/>
          <w:iCs/>
          <w:sz w:val="20"/>
          <w:szCs w:val="20"/>
          <w:lang w:eastAsia="en-AU"/>
        </w:rPr>
      </w:pPr>
    </w:p>
    <w:p w14:paraId="32369FE1" w14:textId="006BC618" w:rsidR="007D6E0B" w:rsidRPr="00526A14" w:rsidRDefault="00366E95" w:rsidP="006C0430">
      <w:pPr>
        <w:spacing w:line="360" w:lineRule="auto"/>
        <w:jc w:val="both"/>
        <w:rPr>
          <w:rFonts w:ascii="Arial" w:eastAsia="Arial Unicode MS" w:hAnsi="Arial" w:cs="Arial"/>
          <w:b/>
          <w:i/>
          <w:iCs/>
          <w:sz w:val="20"/>
          <w:szCs w:val="20"/>
          <w:lang w:eastAsia="en-AU"/>
        </w:rPr>
      </w:pPr>
      <w:r w:rsidRPr="00526A14">
        <w:rPr>
          <w:rFonts w:ascii="Arial" w:eastAsia="Arial Unicode MS" w:hAnsi="Arial" w:cs="Arial"/>
          <w:b/>
          <w:i/>
          <w:iCs/>
          <w:sz w:val="20"/>
          <w:szCs w:val="20"/>
          <w:lang w:eastAsia="en-AU"/>
        </w:rPr>
        <w:lastRenderedPageBreak/>
        <w:t>Supplementary Figure 5</w:t>
      </w:r>
      <w:r w:rsidR="007D6E0B" w:rsidRPr="00526A14">
        <w:rPr>
          <w:rFonts w:ascii="Arial" w:eastAsia="Arial Unicode MS" w:hAnsi="Arial" w:cs="Arial"/>
          <w:b/>
          <w:i/>
          <w:iCs/>
          <w:sz w:val="20"/>
          <w:szCs w:val="20"/>
          <w:lang w:eastAsia="en-AU"/>
        </w:rPr>
        <w:t xml:space="preserve">. </w:t>
      </w:r>
      <w:r w:rsidR="007D6E0B" w:rsidRPr="00526A14">
        <w:rPr>
          <w:rFonts w:ascii="Arial" w:eastAsia="Arial Unicode MS" w:hAnsi="Arial" w:cs="Arial"/>
          <w:bCs/>
          <w:i/>
          <w:iCs/>
          <w:sz w:val="20"/>
          <w:szCs w:val="20"/>
          <w:lang w:val="en-US" w:eastAsia="en-AU"/>
        </w:rPr>
        <w:t xml:space="preserve">A-C) Clustering probability matrices obtained using a set of 165 equally sized ROIs using spheres with a diameter of 3 voxels. The ROIs are centered </w:t>
      </w:r>
      <w:r w:rsidR="00823C36" w:rsidRPr="00526A14">
        <w:rPr>
          <w:rFonts w:ascii="Arial" w:eastAsia="Arial Unicode MS" w:hAnsi="Arial" w:cs="Arial"/>
          <w:bCs/>
          <w:i/>
          <w:iCs/>
          <w:sz w:val="20"/>
          <w:szCs w:val="20"/>
          <w:lang w:val="en-US" w:eastAsia="en-AU"/>
        </w:rPr>
        <w:t>o</w:t>
      </w:r>
      <w:r w:rsidR="007D6E0B" w:rsidRPr="00526A14">
        <w:rPr>
          <w:rFonts w:ascii="Arial" w:eastAsia="Arial Unicode MS" w:hAnsi="Arial" w:cs="Arial"/>
          <w:bCs/>
          <w:i/>
          <w:iCs/>
          <w:sz w:val="20"/>
          <w:szCs w:val="20"/>
          <w:lang w:val="en-US" w:eastAsia="en-AU"/>
        </w:rPr>
        <w:t xml:space="preserve">n the center of gravity of each region of the Allen Brain atlas. D) The clustering probabilities using the original Allen Brain Parcellation and the new equally sized ROIs show strong similarities (Pearson’s r = 0.9620, p&lt;0.00001). </w:t>
      </w:r>
    </w:p>
    <w:p w14:paraId="55563774" w14:textId="77777777" w:rsidR="007D6E0B" w:rsidRPr="00526A14" w:rsidRDefault="007D6E0B" w:rsidP="006C0430">
      <w:pPr>
        <w:spacing w:line="360" w:lineRule="auto"/>
        <w:jc w:val="both"/>
        <w:rPr>
          <w:rFonts w:ascii="Arial" w:eastAsia="Arial Unicode MS" w:hAnsi="Arial" w:cs="Arial"/>
          <w:b/>
          <w:i/>
          <w:iCs/>
          <w:sz w:val="20"/>
          <w:szCs w:val="20"/>
          <w:lang w:eastAsia="en-AU"/>
        </w:rPr>
      </w:pPr>
    </w:p>
    <w:p w14:paraId="1B25971F" w14:textId="0E24FE87" w:rsidR="007C0B8C" w:rsidRPr="00526A14" w:rsidRDefault="00366E95" w:rsidP="007C0B8C">
      <w:pPr>
        <w:spacing w:line="360" w:lineRule="auto"/>
        <w:jc w:val="both"/>
        <w:rPr>
          <w:rFonts w:ascii="Arial" w:eastAsia="Arial Unicode MS" w:hAnsi="Arial" w:cs="Arial"/>
          <w:bCs/>
          <w:i/>
          <w:iCs/>
          <w:sz w:val="20"/>
          <w:szCs w:val="20"/>
          <w:lang w:val="en-US" w:eastAsia="en-AU"/>
        </w:rPr>
      </w:pPr>
      <w:r w:rsidRPr="00526A14">
        <w:rPr>
          <w:rFonts w:ascii="Arial" w:eastAsia="Arial Unicode MS" w:hAnsi="Arial" w:cs="Arial"/>
          <w:b/>
          <w:i/>
          <w:iCs/>
          <w:sz w:val="20"/>
          <w:szCs w:val="20"/>
          <w:lang w:eastAsia="en-AU"/>
        </w:rPr>
        <w:t>Supplementary Figure 6</w:t>
      </w:r>
      <w:r w:rsidR="007D6E0B" w:rsidRPr="00526A14">
        <w:rPr>
          <w:rFonts w:ascii="Arial" w:eastAsia="Arial Unicode MS" w:hAnsi="Arial" w:cs="Arial"/>
          <w:b/>
          <w:i/>
          <w:iCs/>
          <w:sz w:val="20"/>
          <w:szCs w:val="20"/>
          <w:lang w:eastAsia="en-AU"/>
        </w:rPr>
        <w:t xml:space="preserve">. </w:t>
      </w:r>
      <w:r w:rsidR="007D6E0B" w:rsidRPr="00526A14">
        <w:rPr>
          <w:rFonts w:ascii="Arial" w:eastAsia="Arial Unicode MS" w:hAnsi="Arial" w:cs="Arial"/>
          <w:bCs/>
          <w:i/>
          <w:iCs/>
          <w:sz w:val="20"/>
          <w:szCs w:val="20"/>
          <w:lang w:val="en-US" w:eastAsia="en-AU"/>
        </w:rPr>
        <w:t xml:space="preserve">A-C) </w:t>
      </w:r>
      <w:r w:rsidR="00252298" w:rsidRPr="00526A14">
        <w:rPr>
          <w:rFonts w:ascii="Arial" w:eastAsia="Arial Unicode MS" w:hAnsi="Arial" w:cs="Arial"/>
          <w:bCs/>
          <w:i/>
          <w:iCs/>
          <w:sz w:val="20"/>
          <w:szCs w:val="20"/>
          <w:lang w:val="en-US" w:eastAsia="en-AU"/>
        </w:rPr>
        <w:t xml:space="preserve">Clustering probability matrices obtained using a new parcellation scheme of 165 ROIs taken separately in each hemisphere (330 ROIs in total). A) The connectome analysis in wild type mice confirmed that the similarity between the data sets is maximal for a sparsity threshold of 4%. B-E) The probabilities of clustering using this bilateral parcellation scheme are similar to those reported in Figure 3 (Pearson's rho = 0.9231), suggesting that the use of edges that include information on interhemispheric connectivity does not change the nature and the interpretation of our results. F) Analysis of clustering similarities in single cohorts found significant differences in clustering similarities only in the BTBR mouse model. Notably, BTBR mice are less likely to be grouped with any other mouse model. We believe this is due to the fact that interhemispheric connectivity is severely impaired in </w:t>
      </w:r>
      <w:proofErr w:type="spellStart"/>
      <w:r w:rsidR="00252298" w:rsidRPr="00526A14">
        <w:rPr>
          <w:rFonts w:ascii="Arial" w:eastAsia="Arial Unicode MS" w:hAnsi="Arial" w:cs="Arial"/>
          <w:bCs/>
          <w:i/>
          <w:iCs/>
          <w:sz w:val="20"/>
          <w:szCs w:val="20"/>
          <w:lang w:val="en-US" w:eastAsia="en-AU"/>
        </w:rPr>
        <w:t>acallosal</w:t>
      </w:r>
      <w:proofErr w:type="spellEnd"/>
      <w:r w:rsidR="00252298" w:rsidRPr="00526A14">
        <w:rPr>
          <w:rFonts w:ascii="Arial" w:eastAsia="Arial Unicode MS" w:hAnsi="Arial" w:cs="Arial"/>
          <w:bCs/>
          <w:i/>
          <w:iCs/>
          <w:sz w:val="20"/>
          <w:szCs w:val="20"/>
          <w:lang w:val="en-US" w:eastAsia="en-AU"/>
        </w:rPr>
        <w:t xml:space="preserve"> BTBR mice.</w:t>
      </w:r>
    </w:p>
    <w:p w14:paraId="46FD652B" w14:textId="77120AA1" w:rsidR="00366E95" w:rsidRPr="00526A14" w:rsidRDefault="00366E95" w:rsidP="006C0430">
      <w:pPr>
        <w:spacing w:line="360" w:lineRule="auto"/>
        <w:jc w:val="both"/>
        <w:rPr>
          <w:rFonts w:ascii="Arial" w:eastAsia="Arial Unicode MS" w:hAnsi="Arial" w:cs="Arial"/>
          <w:sz w:val="20"/>
          <w:szCs w:val="20"/>
          <w:lang w:eastAsia="en-AU"/>
        </w:rPr>
      </w:pPr>
    </w:p>
    <w:p w14:paraId="5A025C2A" w14:textId="683A1ECC" w:rsidR="006C0430" w:rsidRPr="00526A14" w:rsidRDefault="006C0430" w:rsidP="006C0430">
      <w:pPr>
        <w:spacing w:line="360" w:lineRule="auto"/>
        <w:jc w:val="both"/>
        <w:outlineLvl w:val="0"/>
        <w:rPr>
          <w:rFonts w:ascii="Arial" w:eastAsia="Arial Unicode MS" w:hAnsi="Arial" w:cs="Arial"/>
          <w:bCs/>
          <w:i/>
          <w:iCs/>
          <w:sz w:val="20"/>
          <w:szCs w:val="20"/>
          <w:lang w:eastAsia="en-AU"/>
        </w:rPr>
      </w:pPr>
      <w:r w:rsidRPr="00526A14">
        <w:rPr>
          <w:rFonts w:ascii="Arial" w:eastAsia="Arial Unicode MS" w:hAnsi="Arial" w:cs="Arial"/>
          <w:b/>
          <w:i/>
          <w:iCs/>
          <w:sz w:val="20"/>
          <w:szCs w:val="20"/>
          <w:lang w:eastAsia="en-AU"/>
        </w:rPr>
        <w:t xml:space="preserve">Supplementary </w:t>
      </w:r>
      <w:r w:rsidR="00366E95" w:rsidRPr="00526A14">
        <w:rPr>
          <w:rFonts w:ascii="Arial" w:eastAsia="Arial Unicode MS" w:hAnsi="Arial" w:cs="Arial"/>
          <w:b/>
          <w:i/>
          <w:iCs/>
          <w:sz w:val="20"/>
          <w:szCs w:val="20"/>
          <w:lang w:eastAsia="en-AU"/>
        </w:rPr>
        <w:t>F</w:t>
      </w:r>
      <w:r w:rsidRPr="00526A14">
        <w:rPr>
          <w:rFonts w:ascii="Arial" w:eastAsia="Arial Unicode MS" w:hAnsi="Arial" w:cs="Arial"/>
          <w:b/>
          <w:i/>
          <w:iCs/>
          <w:sz w:val="20"/>
          <w:szCs w:val="20"/>
          <w:lang w:eastAsia="en-AU"/>
        </w:rPr>
        <w:t xml:space="preserve">igure </w:t>
      </w:r>
      <w:r w:rsidR="00366E95" w:rsidRPr="00526A14">
        <w:rPr>
          <w:rFonts w:ascii="Arial" w:eastAsia="Arial Unicode MS" w:hAnsi="Arial" w:cs="Arial"/>
          <w:b/>
          <w:i/>
          <w:iCs/>
          <w:sz w:val="20"/>
          <w:szCs w:val="20"/>
          <w:lang w:eastAsia="en-AU"/>
        </w:rPr>
        <w:t>7</w:t>
      </w:r>
      <w:r w:rsidRPr="00526A14">
        <w:rPr>
          <w:rFonts w:ascii="Arial" w:eastAsia="Arial Unicode MS" w:hAnsi="Arial" w:cs="Arial"/>
          <w:b/>
          <w:i/>
          <w:iCs/>
          <w:sz w:val="20"/>
          <w:szCs w:val="20"/>
          <w:lang w:eastAsia="en-AU"/>
        </w:rPr>
        <w:t xml:space="preserve">: </w:t>
      </w:r>
      <w:r w:rsidRPr="00526A14">
        <w:rPr>
          <w:rFonts w:ascii="Arial" w:eastAsia="Arial Unicode MS" w:hAnsi="Arial" w:cs="Arial"/>
          <w:bCs/>
          <w:i/>
          <w:iCs/>
          <w:sz w:val="20"/>
          <w:szCs w:val="20"/>
          <w:lang w:eastAsia="en-AU"/>
        </w:rPr>
        <w:t>edge-edge and parent-level statistics show a brain-wide heterogeneous distribution of under- and over-connectivity across the four clusters.</w:t>
      </w:r>
    </w:p>
    <w:p w14:paraId="27968D94" w14:textId="77777777" w:rsidR="006C0430" w:rsidRPr="00526A14" w:rsidRDefault="006C0430" w:rsidP="006C0430">
      <w:pPr>
        <w:spacing w:line="360" w:lineRule="auto"/>
        <w:jc w:val="both"/>
        <w:rPr>
          <w:rFonts w:ascii="Arial" w:eastAsia="Arial Unicode MS" w:hAnsi="Arial" w:cs="Arial"/>
          <w:b/>
          <w:i/>
          <w:iCs/>
          <w:sz w:val="20"/>
          <w:szCs w:val="20"/>
          <w:lang w:eastAsia="en-AU"/>
        </w:rPr>
      </w:pPr>
    </w:p>
    <w:p w14:paraId="55C223D5" w14:textId="18BC7278" w:rsidR="006C0430" w:rsidRPr="00526A14" w:rsidRDefault="006C0430" w:rsidP="006C0430">
      <w:pPr>
        <w:spacing w:line="360" w:lineRule="auto"/>
        <w:jc w:val="both"/>
        <w:rPr>
          <w:rFonts w:ascii="Arial" w:eastAsia="Arial Unicode MS" w:hAnsi="Arial" w:cs="Arial"/>
          <w:bCs/>
          <w:i/>
          <w:iCs/>
          <w:sz w:val="20"/>
          <w:szCs w:val="16"/>
          <w:lang w:eastAsia="en-AU"/>
        </w:rPr>
      </w:pPr>
      <w:r w:rsidRPr="00526A14">
        <w:rPr>
          <w:rFonts w:ascii="Arial" w:eastAsia="Arial Unicode MS" w:hAnsi="Arial" w:cs="Arial"/>
          <w:b/>
          <w:i/>
          <w:iCs/>
          <w:sz w:val="20"/>
          <w:szCs w:val="20"/>
          <w:lang w:eastAsia="en-AU"/>
        </w:rPr>
        <w:t xml:space="preserve">Supplementary Figure </w:t>
      </w:r>
      <w:r w:rsidR="00366E95" w:rsidRPr="00526A14">
        <w:rPr>
          <w:rFonts w:ascii="Arial" w:eastAsia="Arial Unicode MS" w:hAnsi="Arial" w:cs="Arial"/>
          <w:b/>
          <w:i/>
          <w:iCs/>
          <w:sz w:val="20"/>
          <w:szCs w:val="20"/>
          <w:lang w:eastAsia="en-AU"/>
        </w:rPr>
        <w:t>8</w:t>
      </w:r>
      <w:r w:rsidRPr="00526A14">
        <w:rPr>
          <w:rFonts w:ascii="Arial" w:eastAsia="Arial Unicode MS" w:hAnsi="Arial" w:cs="Arial"/>
          <w:bCs/>
          <w:i/>
          <w:iCs/>
          <w:sz w:val="20"/>
          <w:szCs w:val="20"/>
          <w:lang w:eastAsia="en-AU"/>
        </w:rPr>
        <w:t>. Edge-edge and parent-level statistics indicate under- and over-connectivity deficits that are unique to one cluster as compared to the other three. This analysis highlights the unique profile of each cluster.</w:t>
      </w:r>
      <w:r w:rsidRPr="00526A14">
        <w:rPr>
          <w:rFonts w:ascii="Arial" w:eastAsia="Arial Unicode MS" w:hAnsi="Arial" w:cs="Arial"/>
          <w:bCs/>
          <w:i/>
          <w:iCs/>
          <w:sz w:val="20"/>
          <w:szCs w:val="16"/>
          <w:lang w:eastAsia="en-AU"/>
        </w:rPr>
        <w:t xml:space="preserve"> </w:t>
      </w:r>
      <w:r w:rsidRPr="00526A14">
        <w:rPr>
          <w:rFonts w:ascii="Arial" w:eastAsia="Arial Unicode MS" w:hAnsi="Arial" w:cs="Arial"/>
          <w:bCs/>
          <w:i/>
          <w:sz w:val="20"/>
          <w:szCs w:val="16"/>
          <w:lang w:eastAsia="en-AU"/>
        </w:rPr>
        <w:t>The ASD-</w:t>
      </w:r>
      <w:proofErr w:type="spellStart"/>
      <w:r w:rsidRPr="00526A14">
        <w:rPr>
          <w:rFonts w:ascii="Arial" w:eastAsia="Arial Unicode MS" w:hAnsi="Arial" w:cs="Arial"/>
          <w:bCs/>
          <w:i/>
          <w:sz w:val="20"/>
          <w:szCs w:val="16"/>
          <w:lang w:eastAsia="en-AU"/>
        </w:rPr>
        <w:t>etiologies</w:t>
      </w:r>
      <w:proofErr w:type="spellEnd"/>
      <w:r w:rsidRPr="00526A14">
        <w:rPr>
          <w:rFonts w:ascii="Arial" w:eastAsia="Arial Unicode MS" w:hAnsi="Arial" w:cs="Arial"/>
          <w:bCs/>
          <w:i/>
          <w:sz w:val="20"/>
          <w:szCs w:val="16"/>
          <w:lang w:eastAsia="en-AU"/>
        </w:rPr>
        <w:t xml:space="preserve"> in Cluster 1 are characterized by prominent over-connectivity in the prefrontal cortex, posterior parietal, olfactory area, cortical subplate, striatum and pallidum. This was in complete opposition to the alterations observed in Cluster 4, which are characterized instead by under-connectivity in the same areas, but also by a strong over-connectivity within the </w:t>
      </w:r>
      <w:proofErr w:type="spellStart"/>
      <w:r w:rsidRPr="00526A14">
        <w:rPr>
          <w:rFonts w:ascii="Arial" w:eastAsia="Arial Unicode MS" w:hAnsi="Arial" w:cs="Arial"/>
          <w:bCs/>
          <w:i/>
          <w:sz w:val="20"/>
          <w:szCs w:val="16"/>
          <w:lang w:eastAsia="en-AU"/>
        </w:rPr>
        <w:t>somatomotor</w:t>
      </w:r>
      <w:proofErr w:type="spellEnd"/>
      <w:r w:rsidRPr="00526A14">
        <w:rPr>
          <w:rFonts w:ascii="Arial" w:eastAsia="Arial Unicode MS" w:hAnsi="Arial" w:cs="Arial"/>
          <w:bCs/>
          <w:i/>
          <w:sz w:val="20"/>
          <w:szCs w:val="16"/>
          <w:lang w:eastAsia="en-AU"/>
        </w:rPr>
        <w:t xml:space="preserve"> areas and between midbrain and thalamus. Cluster 2 and 3 instead showed increased connectivity in hippocampus and decreased connectivity in pons, or a marked reduction in connectivity in pons and hippocampus, respectively. </w:t>
      </w:r>
    </w:p>
    <w:p w14:paraId="13E57DA5" w14:textId="77777777" w:rsidR="006C0430" w:rsidRPr="00526A14" w:rsidRDefault="006C0430" w:rsidP="006C0430">
      <w:pPr>
        <w:spacing w:line="360" w:lineRule="auto"/>
        <w:jc w:val="both"/>
        <w:outlineLvl w:val="0"/>
        <w:rPr>
          <w:rFonts w:ascii="Arial" w:eastAsia="Arial Unicode MS" w:hAnsi="Arial" w:cs="Arial"/>
          <w:b/>
          <w:bCs/>
          <w:i/>
          <w:iCs/>
          <w:sz w:val="20"/>
          <w:szCs w:val="20"/>
          <w:lang w:eastAsia="en-AU"/>
        </w:rPr>
      </w:pPr>
    </w:p>
    <w:p w14:paraId="6611DF8E" w14:textId="20DDD038" w:rsidR="006C0430" w:rsidRPr="00526A14" w:rsidRDefault="006C0430" w:rsidP="006C0430">
      <w:pPr>
        <w:spacing w:line="360" w:lineRule="auto"/>
        <w:jc w:val="both"/>
        <w:outlineLvl w:val="0"/>
        <w:rPr>
          <w:rFonts w:ascii="Arial" w:eastAsia="Arial Unicode MS" w:hAnsi="Arial" w:cs="Arial"/>
          <w:i/>
          <w:iCs/>
          <w:sz w:val="20"/>
          <w:szCs w:val="20"/>
          <w:lang w:eastAsia="en-AU"/>
        </w:rPr>
      </w:pPr>
      <w:r w:rsidRPr="00526A14">
        <w:rPr>
          <w:rFonts w:ascii="Arial" w:eastAsia="Arial Unicode MS" w:hAnsi="Arial" w:cs="Arial"/>
          <w:b/>
          <w:bCs/>
          <w:i/>
          <w:iCs/>
          <w:sz w:val="20"/>
          <w:szCs w:val="20"/>
          <w:lang w:eastAsia="en-AU"/>
        </w:rPr>
        <w:t xml:space="preserve">Supplementary </w:t>
      </w:r>
      <w:r w:rsidR="00366E95" w:rsidRPr="00526A14">
        <w:rPr>
          <w:rFonts w:ascii="Arial" w:eastAsia="Arial Unicode MS" w:hAnsi="Arial" w:cs="Arial"/>
          <w:b/>
          <w:bCs/>
          <w:i/>
          <w:iCs/>
          <w:sz w:val="20"/>
          <w:szCs w:val="20"/>
          <w:lang w:eastAsia="en-AU"/>
        </w:rPr>
        <w:t>F</w:t>
      </w:r>
      <w:r w:rsidRPr="00526A14">
        <w:rPr>
          <w:rFonts w:ascii="Arial" w:eastAsia="Arial Unicode MS" w:hAnsi="Arial" w:cs="Arial"/>
          <w:b/>
          <w:bCs/>
          <w:i/>
          <w:iCs/>
          <w:sz w:val="20"/>
          <w:szCs w:val="20"/>
          <w:lang w:eastAsia="en-AU"/>
        </w:rPr>
        <w:t xml:space="preserve">igure </w:t>
      </w:r>
      <w:r w:rsidR="00366E95" w:rsidRPr="00526A14">
        <w:rPr>
          <w:rFonts w:ascii="Arial" w:eastAsia="Arial Unicode MS" w:hAnsi="Arial" w:cs="Arial"/>
          <w:b/>
          <w:bCs/>
          <w:i/>
          <w:iCs/>
          <w:sz w:val="20"/>
          <w:szCs w:val="20"/>
          <w:lang w:eastAsia="en-AU"/>
        </w:rPr>
        <w:t>9</w:t>
      </w:r>
      <w:r w:rsidRPr="00526A14">
        <w:rPr>
          <w:rFonts w:ascii="Arial" w:eastAsia="Arial Unicode MS" w:hAnsi="Arial" w:cs="Arial"/>
          <w:b/>
          <w:bCs/>
          <w:i/>
          <w:iCs/>
          <w:sz w:val="20"/>
          <w:szCs w:val="20"/>
          <w:lang w:eastAsia="en-AU"/>
        </w:rPr>
        <w:t>.</w:t>
      </w:r>
      <w:r w:rsidRPr="00526A14">
        <w:rPr>
          <w:rFonts w:ascii="Arial" w:eastAsia="Arial Unicode MS" w:hAnsi="Arial" w:cs="Arial"/>
          <w:i/>
          <w:iCs/>
          <w:sz w:val="20"/>
          <w:szCs w:val="20"/>
          <w:lang w:eastAsia="en-AU"/>
        </w:rPr>
        <w:t xml:space="preserve"> Non-parametric statistics revealed a handful of connectivity deficits that are common across all models. </w:t>
      </w:r>
      <w:proofErr w:type="spellStart"/>
      <w:r w:rsidRPr="00526A14">
        <w:rPr>
          <w:rFonts w:ascii="Arial" w:eastAsia="Arial Unicode MS" w:hAnsi="Arial" w:cs="Arial"/>
          <w:i/>
          <w:iCs/>
          <w:sz w:val="20"/>
          <w:szCs w:val="20"/>
          <w:lang w:eastAsia="en-AU"/>
        </w:rPr>
        <w:t>Circos</w:t>
      </w:r>
      <w:proofErr w:type="spellEnd"/>
      <w:r w:rsidRPr="00526A14">
        <w:rPr>
          <w:rFonts w:ascii="Arial" w:eastAsia="Arial Unicode MS" w:hAnsi="Arial" w:cs="Arial"/>
          <w:i/>
          <w:iCs/>
          <w:sz w:val="20"/>
          <w:szCs w:val="20"/>
          <w:lang w:eastAsia="en-AU"/>
        </w:rPr>
        <w:t xml:space="preserve"> plot illustrates that the majority of the significant edges have under-connectivity between insula, somatosensory cortex, stratum, amygdala. Blue </w:t>
      </w:r>
      <w:proofErr w:type="spellStart"/>
      <w:r w:rsidRPr="00526A14">
        <w:rPr>
          <w:rFonts w:ascii="Arial" w:eastAsia="Arial Unicode MS" w:hAnsi="Arial" w:cs="Arial"/>
          <w:i/>
          <w:iCs/>
          <w:sz w:val="20"/>
          <w:szCs w:val="20"/>
          <w:lang w:eastAsia="en-AU"/>
        </w:rPr>
        <w:t>colors</w:t>
      </w:r>
      <w:proofErr w:type="spellEnd"/>
      <w:r w:rsidRPr="00526A14">
        <w:rPr>
          <w:rFonts w:ascii="Arial" w:eastAsia="Arial Unicode MS" w:hAnsi="Arial" w:cs="Arial"/>
          <w:i/>
          <w:iCs/>
          <w:sz w:val="20"/>
          <w:szCs w:val="20"/>
          <w:lang w:eastAsia="en-AU"/>
        </w:rPr>
        <w:t xml:space="preserve"> represent under-connectivity. Red </w:t>
      </w:r>
      <w:proofErr w:type="spellStart"/>
      <w:r w:rsidRPr="00526A14">
        <w:rPr>
          <w:rFonts w:ascii="Arial" w:eastAsia="Arial Unicode MS" w:hAnsi="Arial" w:cs="Arial"/>
          <w:i/>
          <w:iCs/>
          <w:sz w:val="20"/>
          <w:szCs w:val="20"/>
          <w:lang w:eastAsia="en-AU"/>
        </w:rPr>
        <w:t>colors</w:t>
      </w:r>
      <w:proofErr w:type="spellEnd"/>
      <w:r w:rsidRPr="00526A14">
        <w:rPr>
          <w:rFonts w:ascii="Arial" w:eastAsia="Arial Unicode MS" w:hAnsi="Arial" w:cs="Arial"/>
          <w:i/>
          <w:iCs/>
          <w:sz w:val="20"/>
          <w:szCs w:val="20"/>
          <w:lang w:eastAsia="en-AU"/>
        </w:rPr>
        <w:t xml:space="preserve"> represent over-connectivity as compared to wildtype littermates. </w:t>
      </w:r>
      <w:proofErr w:type="spellStart"/>
      <w:r w:rsidRPr="00526A14">
        <w:rPr>
          <w:rFonts w:ascii="Arial" w:eastAsia="Arial Unicode MS" w:hAnsi="Arial" w:cs="Arial"/>
          <w:i/>
          <w:iCs/>
          <w:sz w:val="20"/>
          <w:szCs w:val="20"/>
          <w:lang w:eastAsia="en-AU"/>
        </w:rPr>
        <w:t>AIp</w:t>
      </w:r>
      <w:proofErr w:type="spellEnd"/>
      <w:r w:rsidRPr="00526A14">
        <w:rPr>
          <w:rFonts w:ascii="Arial" w:eastAsia="Arial Unicode MS" w:hAnsi="Arial" w:cs="Arial"/>
          <w:i/>
          <w:iCs/>
          <w:sz w:val="20"/>
          <w:szCs w:val="20"/>
          <w:lang w:eastAsia="en-AU"/>
        </w:rPr>
        <w:t xml:space="preserve"> = Anterior Insula, posterior, </w:t>
      </w:r>
      <w:proofErr w:type="spellStart"/>
      <w:r w:rsidRPr="00526A14">
        <w:rPr>
          <w:rFonts w:ascii="Arial" w:eastAsia="Arial Unicode MS" w:hAnsi="Arial" w:cs="Arial"/>
          <w:i/>
          <w:iCs/>
          <w:sz w:val="20"/>
          <w:szCs w:val="20"/>
          <w:lang w:eastAsia="en-AU"/>
        </w:rPr>
        <w:t>Cla</w:t>
      </w:r>
      <w:proofErr w:type="spellEnd"/>
      <w:r w:rsidRPr="00526A14">
        <w:rPr>
          <w:rFonts w:ascii="Arial" w:eastAsia="Arial Unicode MS" w:hAnsi="Arial" w:cs="Arial"/>
          <w:i/>
          <w:iCs/>
          <w:sz w:val="20"/>
          <w:szCs w:val="20"/>
          <w:lang w:eastAsia="en-AU"/>
        </w:rPr>
        <w:t xml:space="preserve">=claustrum, CPu = </w:t>
      </w:r>
      <w:proofErr w:type="spellStart"/>
      <w:r w:rsidRPr="00526A14">
        <w:rPr>
          <w:rFonts w:ascii="Arial" w:eastAsia="Arial Unicode MS" w:hAnsi="Arial" w:cs="Arial"/>
          <w:i/>
          <w:iCs/>
          <w:sz w:val="20"/>
          <w:szCs w:val="20"/>
          <w:lang w:eastAsia="en-AU"/>
        </w:rPr>
        <w:t>caudoputamen</w:t>
      </w:r>
      <w:proofErr w:type="spellEnd"/>
      <w:r w:rsidRPr="00526A14">
        <w:rPr>
          <w:rFonts w:ascii="Arial" w:eastAsia="Arial Unicode MS" w:hAnsi="Arial" w:cs="Arial"/>
          <w:i/>
          <w:iCs/>
          <w:sz w:val="20"/>
          <w:szCs w:val="20"/>
          <w:lang w:eastAsia="en-AU"/>
        </w:rPr>
        <w:t xml:space="preserve">, DG = dentate gyrus, </w:t>
      </w:r>
      <w:proofErr w:type="spellStart"/>
      <w:r w:rsidRPr="00526A14">
        <w:rPr>
          <w:rFonts w:ascii="Arial" w:eastAsia="Arial Unicode MS" w:hAnsi="Arial" w:cs="Arial"/>
          <w:i/>
          <w:iCs/>
          <w:sz w:val="20"/>
          <w:szCs w:val="20"/>
          <w:lang w:eastAsia="en-AU"/>
        </w:rPr>
        <w:t>EPd</w:t>
      </w:r>
      <w:proofErr w:type="spellEnd"/>
      <w:r w:rsidRPr="00526A14">
        <w:rPr>
          <w:rFonts w:ascii="Arial" w:eastAsia="Arial Unicode MS" w:hAnsi="Arial" w:cs="Arial"/>
          <w:i/>
          <w:iCs/>
          <w:sz w:val="20"/>
          <w:szCs w:val="20"/>
          <w:lang w:eastAsia="en-AU"/>
        </w:rPr>
        <w:t xml:space="preserve">= </w:t>
      </w:r>
      <w:proofErr w:type="spellStart"/>
      <w:r w:rsidRPr="00526A14">
        <w:rPr>
          <w:rFonts w:ascii="Arial" w:eastAsia="Arial Unicode MS" w:hAnsi="Arial" w:cs="Arial"/>
          <w:i/>
          <w:iCs/>
          <w:sz w:val="20"/>
          <w:szCs w:val="20"/>
          <w:lang w:eastAsia="en-AU"/>
        </w:rPr>
        <w:t>Endopiriform</w:t>
      </w:r>
      <w:proofErr w:type="spellEnd"/>
      <w:r w:rsidRPr="00526A14">
        <w:rPr>
          <w:rFonts w:ascii="Arial" w:eastAsia="Arial Unicode MS" w:hAnsi="Arial" w:cs="Arial"/>
          <w:i/>
          <w:iCs/>
          <w:sz w:val="20"/>
          <w:szCs w:val="20"/>
          <w:lang w:eastAsia="en-AU"/>
        </w:rPr>
        <w:t xml:space="preserve"> nucleus, dorsal part, GU=gustatory area, MOp=primary motor area, PAR= </w:t>
      </w:r>
      <w:proofErr w:type="spellStart"/>
      <w:r w:rsidRPr="00526A14">
        <w:rPr>
          <w:rFonts w:ascii="Arial" w:eastAsia="Arial Unicode MS" w:hAnsi="Arial" w:cs="Arial"/>
          <w:i/>
          <w:iCs/>
          <w:sz w:val="20"/>
          <w:szCs w:val="20"/>
          <w:lang w:eastAsia="en-AU"/>
        </w:rPr>
        <w:t>parasubiculum</w:t>
      </w:r>
      <w:proofErr w:type="spellEnd"/>
      <w:r w:rsidRPr="00526A14">
        <w:rPr>
          <w:rFonts w:ascii="Arial" w:eastAsia="Arial Unicode MS" w:hAnsi="Arial" w:cs="Arial"/>
          <w:i/>
          <w:iCs/>
          <w:sz w:val="20"/>
          <w:szCs w:val="20"/>
          <w:lang w:eastAsia="en-AU"/>
        </w:rPr>
        <w:t xml:space="preserve">, </w:t>
      </w:r>
      <w:proofErr w:type="spellStart"/>
      <w:r w:rsidRPr="00526A14">
        <w:rPr>
          <w:rFonts w:ascii="Arial" w:eastAsia="Arial Unicode MS" w:hAnsi="Arial" w:cs="Arial"/>
          <w:i/>
          <w:iCs/>
          <w:sz w:val="20"/>
          <w:szCs w:val="20"/>
          <w:lang w:eastAsia="en-AU"/>
        </w:rPr>
        <w:t>SCm</w:t>
      </w:r>
      <w:proofErr w:type="spellEnd"/>
      <w:r w:rsidRPr="00526A14">
        <w:rPr>
          <w:rFonts w:ascii="Arial" w:eastAsia="Arial Unicode MS" w:hAnsi="Arial" w:cs="Arial"/>
          <w:i/>
          <w:iCs/>
          <w:sz w:val="20"/>
          <w:szCs w:val="20"/>
          <w:lang w:eastAsia="en-AU"/>
        </w:rPr>
        <w:t>= superior colliculus, motor related, SSp-</w:t>
      </w:r>
      <w:proofErr w:type="spellStart"/>
      <w:r w:rsidRPr="00526A14">
        <w:rPr>
          <w:rFonts w:ascii="Arial" w:eastAsia="Arial Unicode MS" w:hAnsi="Arial" w:cs="Arial"/>
          <w:i/>
          <w:iCs/>
          <w:sz w:val="20"/>
          <w:szCs w:val="20"/>
          <w:lang w:eastAsia="en-AU"/>
        </w:rPr>
        <w:t>ul</w:t>
      </w:r>
      <w:proofErr w:type="spellEnd"/>
      <w:r w:rsidRPr="00526A14">
        <w:rPr>
          <w:rFonts w:ascii="Arial" w:eastAsia="Arial Unicode MS" w:hAnsi="Arial" w:cs="Arial"/>
          <w:i/>
          <w:iCs/>
          <w:sz w:val="20"/>
          <w:szCs w:val="20"/>
          <w:lang w:eastAsia="en-AU"/>
        </w:rPr>
        <w:t>= primary somatosensory area, upper limb, SSs = supplementary somatosensory area.</w:t>
      </w:r>
    </w:p>
    <w:p w14:paraId="56BA48C4" w14:textId="77777777" w:rsidR="006C0430" w:rsidRPr="00526A14" w:rsidRDefault="006C0430" w:rsidP="006C0430">
      <w:pPr>
        <w:spacing w:line="360" w:lineRule="auto"/>
        <w:jc w:val="both"/>
        <w:outlineLvl w:val="0"/>
        <w:rPr>
          <w:rFonts w:ascii="Arial" w:eastAsia="Arial Unicode MS" w:hAnsi="Arial" w:cs="Arial"/>
          <w:i/>
          <w:iCs/>
          <w:sz w:val="20"/>
          <w:szCs w:val="20"/>
          <w:lang w:eastAsia="en-AU"/>
        </w:rPr>
      </w:pPr>
    </w:p>
    <w:p w14:paraId="43865C8C" w14:textId="77777777" w:rsidR="006C0430" w:rsidRPr="00526A14" w:rsidRDefault="006C0430" w:rsidP="006C0430">
      <w:pPr>
        <w:spacing w:line="360" w:lineRule="auto"/>
        <w:jc w:val="both"/>
        <w:rPr>
          <w:rFonts w:ascii="Arial" w:eastAsia="Arial Unicode MS" w:hAnsi="Arial" w:cs="Arial"/>
          <w:bCs/>
          <w:i/>
          <w:sz w:val="20"/>
          <w:szCs w:val="20"/>
          <w:lang w:eastAsia="en-AU"/>
        </w:rPr>
      </w:pPr>
    </w:p>
    <w:p w14:paraId="14993C6E" w14:textId="77777777" w:rsidR="006C0430" w:rsidRPr="00526A14" w:rsidRDefault="006C0430" w:rsidP="006C0430"/>
    <w:bookmarkEnd w:id="1"/>
    <w:p w14:paraId="4E7CDCDE" w14:textId="38CD9B3F" w:rsidR="006C0430" w:rsidRPr="00526A14" w:rsidRDefault="006C0430" w:rsidP="00D038FA">
      <w:pPr>
        <w:spacing w:line="360" w:lineRule="auto"/>
        <w:jc w:val="both"/>
        <w:rPr>
          <w:rFonts w:ascii="Arial" w:eastAsia="Arial Unicode MS" w:hAnsi="Arial" w:cs="Arial"/>
          <w:b/>
          <w:sz w:val="18"/>
          <w:szCs w:val="20"/>
          <w:lang w:eastAsia="en-AU"/>
        </w:rPr>
      </w:pPr>
    </w:p>
    <w:sectPr w:rsidR="006C0430" w:rsidRPr="00526A14" w:rsidSect="006C0430">
      <w:footerReference w:type="even" r:id="rId8"/>
      <w:footerReference w:type="default" r:id="rId9"/>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9EE61" w14:textId="77777777" w:rsidR="00746B6F" w:rsidRDefault="00746B6F" w:rsidP="00121098">
      <w:r>
        <w:separator/>
      </w:r>
    </w:p>
  </w:endnote>
  <w:endnote w:type="continuationSeparator" w:id="0">
    <w:p w14:paraId="7D8A3819" w14:textId="77777777" w:rsidR="00746B6F" w:rsidRDefault="00746B6F" w:rsidP="00121098">
      <w:r>
        <w:continuationSeparator/>
      </w:r>
    </w:p>
  </w:endnote>
  <w:endnote w:type="continuationNotice" w:id="1">
    <w:p w14:paraId="4E7F7EA2" w14:textId="77777777" w:rsidR="00746B6F" w:rsidRDefault="00746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59418445"/>
      <w:docPartObj>
        <w:docPartGallery w:val="Page Numbers (Bottom of Page)"/>
        <w:docPartUnique/>
      </w:docPartObj>
    </w:sdtPr>
    <w:sdtEndPr>
      <w:rPr>
        <w:rStyle w:val="PageNumber"/>
      </w:rPr>
    </w:sdtEndPr>
    <w:sdtContent>
      <w:p w14:paraId="5A98F756" w14:textId="1DF83A4C" w:rsidR="00852678" w:rsidRDefault="00852678" w:rsidP="005277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1C73F3" w14:textId="77777777" w:rsidR="00852678" w:rsidRDefault="00852678" w:rsidP="001210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60198262"/>
      <w:docPartObj>
        <w:docPartGallery w:val="Page Numbers (Bottom of Page)"/>
        <w:docPartUnique/>
      </w:docPartObj>
    </w:sdtPr>
    <w:sdtEndPr>
      <w:rPr>
        <w:rStyle w:val="PageNumber"/>
      </w:rPr>
    </w:sdtEndPr>
    <w:sdtContent>
      <w:p w14:paraId="5E4C5165" w14:textId="5AF8E080" w:rsidR="00852678" w:rsidRDefault="00852678" w:rsidP="005277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6A14">
          <w:rPr>
            <w:rStyle w:val="PageNumber"/>
            <w:noProof/>
          </w:rPr>
          <w:t>2</w:t>
        </w:r>
        <w:r>
          <w:rPr>
            <w:rStyle w:val="PageNumber"/>
          </w:rPr>
          <w:fldChar w:fldCharType="end"/>
        </w:r>
      </w:p>
    </w:sdtContent>
  </w:sdt>
  <w:p w14:paraId="3971D02E" w14:textId="77777777" w:rsidR="00852678" w:rsidRDefault="00852678" w:rsidP="001210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94749" w14:textId="77777777" w:rsidR="00746B6F" w:rsidRDefault="00746B6F" w:rsidP="00121098">
      <w:r>
        <w:separator/>
      </w:r>
    </w:p>
  </w:footnote>
  <w:footnote w:type="continuationSeparator" w:id="0">
    <w:p w14:paraId="6BDD91AC" w14:textId="77777777" w:rsidR="00746B6F" w:rsidRDefault="00746B6F" w:rsidP="00121098">
      <w:r>
        <w:continuationSeparator/>
      </w:r>
    </w:p>
  </w:footnote>
  <w:footnote w:type="continuationNotice" w:id="1">
    <w:p w14:paraId="2C3AC8FB" w14:textId="77777777" w:rsidR="00746B6F" w:rsidRDefault="00746B6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E24"/>
    <w:multiLevelType w:val="hybridMultilevel"/>
    <w:tmpl w:val="1F58F3C4"/>
    <w:lvl w:ilvl="0" w:tplc="8884AA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4E36"/>
    <w:multiLevelType w:val="hybridMultilevel"/>
    <w:tmpl w:val="BB2CFD8A"/>
    <w:lvl w:ilvl="0" w:tplc="548250D2">
      <w:numFmt w:val="bullet"/>
      <w:lvlText w:val="-"/>
      <w:lvlJc w:val="left"/>
      <w:pPr>
        <w:ind w:left="720" w:hanging="360"/>
      </w:pPr>
      <w:rPr>
        <w:rFonts w:ascii="Calibri" w:eastAsiaTheme="minorHAnsi" w:hAnsi="Calibri" w:cstheme="minorBidi"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CD569D"/>
    <w:multiLevelType w:val="hybridMultilevel"/>
    <w:tmpl w:val="99CC8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E1A8B"/>
    <w:multiLevelType w:val="hybridMultilevel"/>
    <w:tmpl w:val="533EC9B6"/>
    <w:lvl w:ilvl="0" w:tplc="0172CB64">
      <w:start w:val="3"/>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0B81D75"/>
    <w:multiLevelType w:val="hybridMultilevel"/>
    <w:tmpl w:val="2216EA1A"/>
    <w:lvl w:ilvl="0" w:tplc="C860A2C6">
      <w:start w:val="10"/>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5B0562"/>
    <w:multiLevelType w:val="hybridMultilevel"/>
    <w:tmpl w:val="614C12BC"/>
    <w:lvl w:ilvl="0" w:tplc="B3E61E9A">
      <w:start w:val="1"/>
      <w:numFmt w:val="decimal"/>
      <w:lvlText w:val="(%1)"/>
      <w:lvlJc w:val="left"/>
      <w:pPr>
        <w:ind w:left="720" w:hanging="360"/>
      </w:pPr>
      <w:rPr>
        <w:rFonts w:ascii="Times New Roman" w:eastAsia="Times New Roman" w:hAnsi="Times New Roman" w:cs="Times New Roman" w:hint="default"/>
        <w:color w:val="C45911" w:themeColor="accent2" w:themeShade="BF"/>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5A750A"/>
    <w:multiLevelType w:val="hybridMultilevel"/>
    <w:tmpl w:val="2A58ED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47F2461"/>
    <w:multiLevelType w:val="hybridMultilevel"/>
    <w:tmpl w:val="D34E16DE"/>
    <w:lvl w:ilvl="0" w:tplc="EDCAF1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C0D17"/>
    <w:multiLevelType w:val="hybridMultilevel"/>
    <w:tmpl w:val="00B46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A0747"/>
    <w:multiLevelType w:val="hybridMultilevel"/>
    <w:tmpl w:val="BCCC8E66"/>
    <w:lvl w:ilvl="0" w:tplc="E7C4D5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4E6808"/>
    <w:multiLevelType w:val="hybridMultilevel"/>
    <w:tmpl w:val="078E4F9C"/>
    <w:lvl w:ilvl="0" w:tplc="91D03E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76528E"/>
    <w:multiLevelType w:val="hybridMultilevel"/>
    <w:tmpl w:val="99168660"/>
    <w:lvl w:ilvl="0" w:tplc="062C00A2">
      <w:start w:val="10"/>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B14B6"/>
    <w:multiLevelType w:val="hybridMultilevel"/>
    <w:tmpl w:val="7FD45674"/>
    <w:lvl w:ilvl="0" w:tplc="7E3AFCF2">
      <w:start w:val="1"/>
      <w:numFmt w:val="upperLetter"/>
      <w:lvlText w:val="(%1)"/>
      <w:lvlJc w:val="left"/>
      <w:pPr>
        <w:ind w:left="720" w:hanging="360"/>
      </w:pPr>
      <w:rPr>
        <w:rFonts w:eastAsia="Arial Unicode M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85511E"/>
    <w:multiLevelType w:val="hybridMultilevel"/>
    <w:tmpl w:val="DF7C3DF0"/>
    <w:lvl w:ilvl="0" w:tplc="690EBE16">
      <w:start w:val="1"/>
      <w:numFmt w:val="bullet"/>
      <w:lvlText w:val=""/>
      <w:lvlJc w:val="left"/>
      <w:pPr>
        <w:ind w:left="720" w:hanging="360"/>
      </w:pPr>
      <w:rPr>
        <w:rFonts w:ascii="Wingdings" w:eastAsia="Arial Unicode M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D6050B"/>
    <w:multiLevelType w:val="hybridMultilevel"/>
    <w:tmpl w:val="B06488B2"/>
    <w:lvl w:ilvl="0" w:tplc="2E38A208">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373C7C"/>
    <w:multiLevelType w:val="hybridMultilevel"/>
    <w:tmpl w:val="1686622A"/>
    <w:lvl w:ilvl="0" w:tplc="574C8D82">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4389E"/>
    <w:multiLevelType w:val="hybridMultilevel"/>
    <w:tmpl w:val="EA50BF4A"/>
    <w:lvl w:ilvl="0" w:tplc="ED9AE692">
      <w:start w:val="1"/>
      <w:numFmt w:val="bullet"/>
      <w:lvlText w:val=""/>
      <w:lvlJc w:val="left"/>
      <w:pPr>
        <w:ind w:left="720" w:hanging="360"/>
      </w:pPr>
      <w:rPr>
        <w:rFonts w:ascii="Wingdings" w:eastAsia="Arial Unicode M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3"/>
  </w:num>
  <w:num w:numId="4">
    <w:abstractNumId w:val="14"/>
  </w:num>
  <w:num w:numId="5">
    <w:abstractNumId w:val="11"/>
  </w:num>
  <w:num w:numId="6">
    <w:abstractNumId w:val="4"/>
  </w:num>
  <w:num w:numId="7">
    <w:abstractNumId w:val="1"/>
  </w:num>
  <w:num w:numId="8">
    <w:abstractNumId w:val="3"/>
  </w:num>
  <w:num w:numId="9">
    <w:abstractNumId w:val="6"/>
  </w:num>
  <w:num w:numId="10">
    <w:abstractNumId w:val="0"/>
  </w:num>
  <w:num w:numId="11">
    <w:abstractNumId w:val="7"/>
  </w:num>
  <w:num w:numId="12">
    <w:abstractNumId w:val="12"/>
  </w:num>
  <w:num w:numId="13">
    <w:abstractNumId w:val="2"/>
  </w:num>
  <w:num w:numId="14">
    <w:abstractNumId w:val="8"/>
  </w:num>
  <w:num w:numId="15">
    <w:abstractNumId w:val="10"/>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20"/>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5eatf24sffz2eza9spedfsatfted009zsd&quot;&gt;My EndNote Library-Converted&lt;record-ids&gt;&lt;item&gt;1159&lt;/item&gt;&lt;item&gt;1160&lt;/item&gt;&lt;item&gt;1163&lt;/item&gt;&lt;item&gt;1164&lt;/item&gt;&lt;item&gt;1191&lt;/item&gt;&lt;item&gt;1220&lt;/item&gt;&lt;item&gt;1231&lt;/item&gt;&lt;item&gt;1242&lt;/item&gt;&lt;item&gt;1774&lt;/item&gt;&lt;item&gt;2187&lt;/item&gt;&lt;item&gt;2196&lt;/item&gt;&lt;item&gt;2462&lt;/item&gt;&lt;item&gt;2474&lt;/item&gt;&lt;item&gt;2479&lt;/item&gt;&lt;item&gt;2480&lt;/item&gt;&lt;item&gt;2505&lt;/item&gt;&lt;item&gt;2507&lt;/item&gt;&lt;item&gt;2508&lt;/item&gt;&lt;item&gt;2509&lt;/item&gt;&lt;item&gt;2510&lt;/item&gt;&lt;item&gt;2513&lt;/item&gt;&lt;item&gt;2516&lt;/item&gt;&lt;item&gt;2517&lt;/item&gt;&lt;item&gt;2531&lt;/item&gt;&lt;item&gt;2535&lt;/item&gt;&lt;item&gt;2539&lt;/item&gt;&lt;item&gt;2544&lt;/item&gt;&lt;item&gt;2545&lt;/item&gt;&lt;/record-ids&gt;&lt;/item&gt;&lt;/Libraries&gt;"/>
  </w:docVars>
  <w:rsids>
    <w:rsidRoot w:val="009D375E"/>
    <w:rsid w:val="00000C8E"/>
    <w:rsid w:val="00002C47"/>
    <w:rsid w:val="000037EF"/>
    <w:rsid w:val="00004D29"/>
    <w:rsid w:val="000060AF"/>
    <w:rsid w:val="00007AFB"/>
    <w:rsid w:val="00007DBD"/>
    <w:rsid w:val="000102E8"/>
    <w:rsid w:val="00010910"/>
    <w:rsid w:val="00010CCF"/>
    <w:rsid w:val="00012D8C"/>
    <w:rsid w:val="000153D4"/>
    <w:rsid w:val="000175DA"/>
    <w:rsid w:val="0002004A"/>
    <w:rsid w:val="00020095"/>
    <w:rsid w:val="0002115D"/>
    <w:rsid w:val="0002150A"/>
    <w:rsid w:val="00021E14"/>
    <w:rsid w:val="000242C1"/>
    <w:rsid w:val="000247A3"/>
    <w:rsid w:val="00024D98"/>
    <w:rsid w:val="000309E7"/>
    <w:rsid w:val="00030DCA"/>
    <w:rsid w:val="00036AA4"/>
    <w:rsid w:val="00036EE3"/>
    <w:rsid w:val="00037059"/>
    <w:rsid w:val="00040F3B"/>
    <w:rsid w:val="0004114E"/>
    <w:rsid w:val="00042951"/>
    <w:rsid w:val="00042EC3"/>
    <w:rsid w:val="00047260"/>
    <w:rsid w:val="00047DD1"/>
    <w:rsid w:val="00047EB3"/>
    <w:rsid w:val="00050803"/>
    <w:rsid w:val="00051843"/>
    <w:rsid w:val="000542C0"/>
    <w:rsid w:val="000547B5"/>
    <w:rsid w:val="00055390"/>
    <w:rsid w:val="000560DA"/>
    <w:rsid w:val="00056F1A"/>
    <w:rsid w:val="00060FB8"/>
    <w:rsid w:val="00061320"/>
    <w:rsid w:val="0006196A"/>
    <w:rsid w:val="00062249"/>
    <w:rsid w:val="000623F2"/>
    <w:rsid w:val="000629C7"/>
    <w:rsid w:val="00064093"/>
    <w:rsid w:val="00065054"/>
    <w:rsid w:val="00065379"/>
    <w:rsid w:val="00065C56"/>
    <w:rsid w:val="000669F5"/>
    <w:rsid w:val="00066E1B"/>
    <w:rsid w:val="00067C69"/>
    <w:rsid w:val="0007135F"/>
    <w:rsid w:val="00071E1B"/>
    <w:rsid w:val="00071F60"/>
    <w:rsid w:val="00072A79"/>
    <w:rsid w:val="00073005"/>
    <w:rsid w:val="00074ECB"/>
    <w:rsid w:val="00076A52"/>
    <w:rsid w:val="00077B3F"/>
    <w:rsid w:val="00081B64"/>
    <w:rsid w:val="00082EEC"/>
    <w:rsid w:val="00086F7B"/>
    <w:rsid w:val="00087C28"/>
    <w:rsid w:val="00087D41"/>
    <w:rsid w:val="00092F31"/>
    <w:rsid w:val="00093189"/>
    <w:rsid w:val="00094974"/>
    <w:rsid w:val="00095BD3"/>
    <w:rsid w:val="00097C5A"/>
    <w:rsid w:val="000A02D2"/>
    <w:rsid w:val="000A16AF"/>
    <w:rsid w:val="000A234D"/>
    <w:rsid w:val="000A2AB7"/>
    <w:rsid w:val="000A2F88"/>
    <w:rsid w:val="000A373E"/>
    <w:rsid w:val="000A53A9"/>
    <w:rsid w:val="000A54C8"/>
    <w:rsid w:val="000A67B9"/>
    <w:rsid w:val="000A69EA"/>
    <w:rsid w:val="000A7BC1"/>
    <w:rsid w:val="000B16AE"/>
    <w:rsid w:val="000B2738"/>
    <w:rsid w:val="000B344C"/>
    <w:rsid w:val="000B422F"/>
    <w:rsid w:val="000B4DBD"/>
    <w:rsid w:val="000B6F44"/>
    <w:rsid w:val="000B7152"/>
    <w:rsid w:val="000B7AC2"/>
    <w:rsid w:val="000C03A1"/>
    <w:rsid w:val="000C089B"/>
    <w:rsid w:val="000C10E7"/>
    <w:rsid w:val="000C1B69"/>
    <w:rsid w:val="000C276C"/>
    <w:rsid w:val="000C4D5E"/>
    <w:rsid w:val="000C7D90"/>
    <w:rsid w:val="000D37D2"/>
    <w:rsid w:val="000D55E1"/>
    <w:rsid w:val="000E14D0"/>
    <w:rsid w:val="000E155B"/>
    <w:rsid w:val="000E28A1"/>
    <w:rsid w:val="000E35F8"/>
    <w:rsid w:val="000E410D"/>
    <w:rsid w:val="000E4545"/>
    <w:rsid w:val="000E5B7B"/>
    <w:rsid w:val="000E5C11"/>
    <w:rsid w:val="000E5CC2"/>
    <w:rsid w:val="000E6943"/>
    <w:rsid w:val="000F0E73"/>
    <w:rsid w:val="000F1891"/>
    <w:rsid w:val="000F19BB"/>
    <w:rsid w:val="000F3C1C"/>
    <w:rsid w:val="000F4D08"/>
    <w:rsid w:val="000F51ED"/>
    <w:rsid w:val="000F7A2B"/>
    <w:rsid w:val="00101194"/>
    <w:rsid w:val="001046F5"/>
    <w:rsid w:val="001046F9"/>
    <w:rsid w:val="00104D39"/>
    <w:rsid w:val="00106F44"/>
    <w:rsid w:val="00111B7B"/>
    <w:rsid w:val="001130A0"/>
    <w:rsid w:val="00113552"/>
    <w:rsid w:val="00116597"/>
    <w:rsid w:val="00117148"/>
    <w:rsid w:val="00121014"/>
    <w:rsid w:val="00121098"/>
    <w:rsid w:val="00122979"/>
    <w:rsid w:val="00122A6C"/>
    <w:rsid w:val="0012329A"/>
    <w:rsid w:val="0012348D"/>
    <w:rsid w:val="00123D7B"/>
    <w:rsid w:val="00125DA6"/>
    <w:rsid w:val="00127098"/>
    <w:rsid w:val="00127E60"/>
    <w:rsid w:val="00130BFF"/>
    <w:rsid w:val="00132343"/>
    <w:rsid w:val="00133162"/>
    <w:rsid w:val="001331EE"/>
    <w:rsid w:val="00135834"/>
    <w:rsid w:val="00136943"/>
    <w:rsid w:val="00137ED6"/>
    <w:rsid w:val="0014034C"/>
    <w:rsid w:val="001408C9"/>
    <w:rsid w:val="00141F81"/>
    <w:rsid w:val="00142AD5"/>
    <w:rsid w:val="00142D55"/>
    <w:rsid w:val="00143C24"/>
    <w:rsid w:val="00144CA7"/>
    <w:rsid w:val="001459DF"/>
    <w:rsid w:val="0014706D"/>
    <w:rsid w:val="00147BCA"/>
    <w:rsid w:val="00151DE4"/>
    <w:rsid w:val="00153D08"/>
    <w:rsid w:val="00153DC3"/>
    <w:rsid w:val="001542AF"/>
    <w:rsid w:val="001570D5"/>
    <w:rsid w:val="00157290"/>
    <w:rsid w:val="00163823"/>
    <w:rsid w:val="0016416C"/>
    <w:rsid w:val="001643C0"/>
    <w:rsid w:val="0017181F"/>
    <w:rsid w:val="00173985"/>
    <w:rsid w:val="00174B4F"/>
    <w:rsid w:val="00176A83"/>
    <w:rsid w:val="00180C5A"/>
    <w:rsid w:val="00182069"/>
    <w:rsid w:val="00182129"/>
    <w:rsid w:val="00190E7C"/>
    <w:rsid w:val="0019172F"/>
    <w:rsid w:val="001922BD"/>
    <w:rsid w:val="00193B20"/>
    <w:rsid w:val="00194234"/>
    <w:rsid w:val="0019524D"/>
    <w:rsid w:val="0019592E"/>
    <w:rsid w:val="00196671"/>
    <w:rsid w:val="001A380D"/>
    <w:rsid w:val="001A6FBD"/>
    <w:rsid w:val="001B0C38"/>
    <w:rsid w:val="001B2134"/>
    <w:rsid w:val="001B2D2C"/>
    <w:rsid w:val="001B34F5"/>
    <w:rsid w:val="001B5D13"/>
    <w:rsid w:val="001B6E96"/>
    <w:rsid w:val="001B71A5"/>
    <w:rsid w:val="001C0782"/>
    <w:rsid w:val="001C0BC5"/>
    <w:rsid w:val="001C2969"/>
    <w:rsid w:val="001C29A2"/>
    <w:rsid w:val="001C7055"/>
    <w:rsid w:val="001C7313"/>
    <w:rsid w:val="001D39AD"/>
    <w:rsid w:val="001D40C7"/>
    <w:rsid w:val="001D424C"/>
    <w:rsid w:val="001D604E"/>
    <w:rsid w:val="001D755D"/>
    <w:rsid w:val="001E0022"/>
    <w:rsid w:val="001E29CA"/>
    <w:rsid w:val="001E2AF4"/>
    <w:rsid w:val="001E2C89"/>
    <w:rsid w:val="001E45EC"/>
    <w:rsid w:val="001E7729"/>
    <w:rsid w:val="001F020E"/>
    <w:rsid w:val="001F0E13"/>
    <w:rsid w:val="001F2067"/>
    <w:rsid w:val="001F3B2A"/>
    <w:rsid w:val="001F4744"/>
    <w:rsid w:val="001F4C43"/>
    <w:rsid w:val="001F5110"/>
    <w:rsid w:val="001F62B3"/>
    <w:rsid w:val="00202257"/>
    <w:rsid w:val="00202922"/>
    <w:rsid w:val="00202E70"/>
    <w:rsid w:val="002039E2"/>
    <w:rsid w:val="00203C80"/>
    <w:rsid w:val="002042F2"/>
    <w:rsid w:val="0020500E"/>
    <w:rsid w:val="00205D3B"/>
    <w:rsid w:val="00206270"/>
    <w:rsid w:val="00211F45"/>
    <w:rsid w:val="00213C52"/>
    <w:rsid w:val="00214CF1"/>
    <w:rsid w:val="00215A34"/>
    <w:rsid w:val="0021770C"/>
    <w:rsid w:val="00221C64"/>
    <w:rsid w:val="00221D51"/>
    <w:rsid w:val="00222986"/>
    <w:rsid w:val="00224B61"/>
    <w:rsid w:val="0022512D"/>
    <w:rsid w:val="0022637E"/>
    <w:rsid w:val="00226469"/>
    <w:rsid w:val="00233F85"/>
    <w:rsid w:val="00233FFF"/>
    <w:rsid w:val="00234532"/>
    <w:rsid w:val="00234688"/>
    <w:rsid w:val="00235287"/>
    <w:rsid w:val="00236568"/>
    <w:rsid w:val="002367A0"/>
    <w:rsid w:val="002373E3"/>
    <w:rsid w:val="002419CC"/>
    <w:rsid w:val="002435A6"/>
    <w:rsid w:val="002436A4"/>
    <w:rsid w:val="00243F63"/>
    <w:rsid w:val="00245C37"/>
    <w:rsid w:val="002506F9"/>
    <w:rsid w:val="00252298"/>
    <w:rsid w:val="0025231A"/>
    <w:rsid w:val="002546A3"/>
    <w:rsid w:val="00256D5D"/>
    <w:rsid w:val="002602CF"/>
    <w:rsid w:val="0026104A"/>
    <w:rsid w:val="00261A70"/>
    <w:rsid w:val="002627D5"/>
    <w:rsid w:val="0026299C"/>
    <w:rsid w:val="0026542F"/>
    <w:rsid w:val="002655D7"/>
    <w:rsid w:val="002661B1"/>
    <w:rsid w:val="00267ED0"/>
    <w:rsid w:val="002711ED"/>
    <w:rsid w:val="002714FA"/>
    <w:rsid w:val="0027477F"/>
    <w:rsid w:val="00276BAD"/>
    <w:rsid w:val="00277DF3"/>
    <w:rsid w:val="00284D06"/>
    <w:rsid w:val="00286552"/>
    <w:rsid w:val="0028674B"/>
    <w:rsid w:val="00287030"/>
    <w:rsid w:val="002879D9"/>
    <w:rsid w:val="00290D83"/>
    <w:rsid w:val="00291D52"/>
    <w:rsid w:val="00292965"/>
    <w:rsid w:val="00293BB4"/>
    <w:rsid w:val="002943F9"/>
    <w:rsid w:val="002959ED"/>
    <w:rsid w:val="002974B3"/>
    <w:rsid w:val="002A0717"/>
    <w:rsid w:val="002A0D8A"/>
    <w:rsid w:val="002A1E93"/>
    <w:rsid w:val="002A275A"/>
    <w:rsid w:val="002A27ED"/>
    <w:rsid w:val="002A4FC4"/>
    <w:rsid w:val="002A5A24"/>
    <w:rsid w:val="002A631E"/>
    <w:rsid w:val="002A74D2"/>
    <w:rsid w:val="002B0358"/>
    <w:rsid w:val="002B2264"/>
    <w:rsid w:val="002B3236"/>
    <w:rsid w:val="002B5310"/>
    <w:rsid w:val="002B5E48"/>
    <w:rsid w:val="002C0332"/>
    <w:rsid w:val="002C1AA5"/>
    <w:rsid w:val="002C2F91"/>
    <w:rsid w:val="002C3409"/>
    <w:rsid w:val="002C461B"/>
    <w:rsid w:val="002C7445"/>
    <w:rsid w:val="002D0FF4"/>
    <w:rsid w:val="002D1DE9"/>
    <w:rsid w:val="002D1FF5"/>
    <w:rsid w:val="002D3114"/>
    <w:rsid w:val="002D3A2A"/>
    <w:rsid w:val="002D4BD6"/>
    <w:rsid w:val="002D7536"/>
    <w:rsid w:val="002D79E1"/>
    <w:rsid w:val="002E26E7"/>
    <w:rsid w:val="002E4456"/>
    <w:rsid w:val="002E68E7"/>
    <w:rsid w:val="002E73DD"/>
    <w:rsid w:val="002F041C"/>
    <w:rsid w:val="002F232D"/>
    <w:rsid w:val="002F266F"/>
    <w:rsid w:val="002F2946"/>
    <w:rsid w:val="002F33D4"/>
    <w:rsid w:val="002F613E"/>
    <w:rsid w:val="002F70BA"/>
    <w:rsid w:val="002F729A"/>
    <w:rsid w:val="002F78B5"/>
    <w:rsid w:val="00300724"/>
    <w:rsid w:val="00300987"/>
    <w:rsid w:val="00301568"/>
    <w:rsid w:val="00301CE9"/>
    <w:rsid w:val="00302CF6"/>
    <w:rsid w:val="003033A0"/>
    <w:rsid w:val="00303B38"/>
    <w:rsid w:val="00304890"/>
    <w:rsid w:val="00312974"/>
    <w:rsid w:val="00313A52"/>
    <w:rsid w:val="00314603"/>
    <w:rsid w:val="00314750"/>
    <w:rsid w:val="0031522F"/>
    <w:rsid w:val="00315883"/>
    <w:rsid w:val="00317452"/>
    <w:rsid w:val="00317E6E"/>
    <w:rsid w:val="00317FA0"/>
    <w:rsid w:val="0032607D"/>
    <w:rsid w:val="003267FB"/>
    <w:rsid w:val="00327B66"/>
    <w:rsid w:val="00331867"/>
    <w:rsid w:val="00332943"/>
    <w:rsid w:val="00332ED4"/>
    <w:rsid w:val="003336CD"/>
    <w:rsid w:val="00333CAD"/>
    <w:rsid w:val="00334917"/>
    <w:rsid w:val="00341D8B"/>
    <w:rsid w:val="0034207C"/>
    <w:rsid w:val="00342141"/>
    <w:rsid w:val="00343554"/>
    <w:rsid w:val="0034385E"/>
    <w:rsid w:val="003450A1"/>
    <w:rsid w:val="00350BD2"/>
    <w:rsid w:val="00350D4F"/>
    <w:rsid w:val="00352178"/>
    <w:rsid w:val="00352C3A"/>
    <w:rsid w:val="003574AC"/>
    <w:rsid w:val="00357AAF"/>
    <w:rsid w:val="00362E9D"/>
    <w:rsid w:val="00365509"/>
    <w:rsid w:val="00365921"/>
    <w:rsid w:val="003667CD"/>
    <w:rsid w:val="00366E95"/>
    <w:rsid w:val="003706E9"/>
    <w:rsid w:val="0037189A"/>
    <w:rsid w:val="0037631B"/>
    <w:rsid w:val="0038251B"/>
    <w:rsid w:val="00382B92"/>
    <w:rsid w:val="0038724F"/>
    <w:rsid w:val="00391B98"/>
    <w:rsid w:val="00391CAC"/>
    <w:rsid w:val="003924AA"/>
    <w:rsid w:val="003930C5"/>
    <w:rsid w:val="00393F4B"/>
    <w:rsid w:val="003953F4"/>
    <w:rsid w:val="00395AEB"/>
    <w:rsid w:val="00397435"/>
    <w:rsid w:val="003A1B32"/>
    <w:rsid w:val="003A327D"/>
    <w:rsid w:val="003A4007"/>
    <w:rsid w:val="003A56AF"/>
    <w:rsid w:val="003A6725"/>
    <w:rsid w:val="003A722F"/>
    <w:rsid w:val="003A73DF"/>
    <w:rsid w:val="003B102C"/>
    <w:rsid w:val="003B3014"/>
    <w:rsid w:val="003B4742"/>
    <w:rsid w:val="003B4898"/>
    <w:rsid w:val="003B668A"/>
    <w:rsid w:val="003C00FD"/>
    <w:rsid w:val="003C0293"/>
    <w:rsid w:val="003C2BEF"/>
    <w:rsid w:val="003D03D5"/>
    <w:rsid w:val="003D05DF"/>
    <w:rsid w:val="003D365B"/>
    <w:rsid w:val="003D44A3"/>
    <w:rsid w:val="003D6A50"/>
    <w:rsid w:val="003D7AB2"/>
    <w:rsid w:val="003D7E57"/>
    <w:rsid w:val="003E064F"/>
    <w:rsid w:val="003E27A6"/>
    <w:rsid w:val="003E29C3"/>
    <w:rsid w:val="003E6F62"/>
    <w:rsid w:val="003E76D2"/>
    <w:rsid w:val="003F234A"/>
    <w:rsid w:val="003F4696"/>
    <w:rsid w:val="003F4B68"/>
    <w:rsid w:val="003F6185"/>
    <w:rsid w:val="003F6A34"/>
    <w:rsid w:val="003F7440"/>
    <w:rsid w:val="004005CD"/>
    <w:rsid w:val="00400A3D"/>
    <w:rsid w:val="0040361A"/>
    <w:rsid w:val="00404109"/>
    <w:rsid w:val="004063F5"/>
    <w:rsid w:val="00406611"/>
    <w:rsid w:val="004119D5"/>
    <w:rsid w:val="004127DF"/>
    <w:rsid w:val="00413168"/>
    <w:rsid w:val="00414E89"/>
    <w:rsid w:val="00417231"/>
    <w:rsid w:val="00421B03"/>
    <w:rsid w:val="00421F46"/>
    <w:rsid w:val="00422435"/>
    <w:rsid w:val="00425883"/>
    <w:rsid w:val="00426F0D"/>
    <w:rsid w:val="0043125F"/>
    <w:rsid w:val="0043356A"/>
    <w:rsid w:val="00437A80"/>
    <w:rsid w:val="00442CB0"/>
    <w:rsid w:val="00442E35"/>
    <w:rsid w:val="00444946"/>
    <w:rsid w:val="00446821"/>
    <w:rsid w:val="00446A40"/>
    <w:rsid w:val="004474F5"/>
    <w:rsid w:val="00447F7A"/>
    <w:rsid w:val="00451C64"/>
    <w:rsid w:val="004524BB"/>
    <w:rsid w:val="004526AA"/>
    <w:rsid w:val="00452E65"/>
    <w:rsid w:val="004530AB"/>
    <w:rsid w:val="0045360D"/>
    <w:rsid w:val="004536B4"/>
    <w:rsid w:val="00454432"/>
    <w:rsid w:val="00454EB2"/>
    <w:rsid w:val="00455E16"/>
    <w:rsid w:val="00456153"/>
    <w:rsid w:val="00456BC9"/>
    <w:rsid w:val="00457F85"/>
    <w:rsid w:val="00461666"/>
    <w:rsid w:val="0046673B"/>
    <w:rsid w:val="00473DDF"/>
    <w:rsid w:val="0047429A"/>
    <w:rsid w:val="00475581"/>
    <w:rsid w:val="004755D7"/>
    <w:rsid w:val="0047672E"/>
    <w:rsid w:val="00476C2D"/>
    <w:rsid w:val="004775F5"/>
    <w:rsid w:val="004779E7"/>
    <w:rsid w:val="004802CE"/>
    <w:rsid w:val="004817AD"/>
    <w:rsid w:val="00482445"/>
    <w:rsid w:val="004835D5"/>
    <w:rsid w:val="0048412D"/>
    <w:rsid w:val="00484524"/>
    <w:rsid w:val="00487959"/>
    <w:rsid w:val="00487E6D"/>
    <w:rsid w:val="00487EC3"/>
    <w:rsid w:val="00491528"/>
    <w:rsid w:val="00493822"/>
    <w:rsid w:val="004951B8"/>
    <w:rsid w:val="004A1137"/>
    <w:rsid w:val="004A26A8"/>
    <w:rsid w:val="004A2F3C"/>
    <w:rsid w:val="004A6FF5"/>
    <w:rsid w:val="004B0A1F"/>
    <w:rsid w:val="004B6B97"/>
    <w:rsid w:val="004B6CA6"/>
    <w:rsid w:val="004B72FD"/>
    <w:rsid w:val="004B7C37"/>
    <w:rsid w:val="004C164B"/>
    <w:rsid w:val="004C4230"/>
    <w:rsid w:val="004C5537"/>
    <w:rsid w:val="004C5C35"/>
    <w:rsid w:val="004C73A3"/>
    <w:rsid w:val="004D057D"/>
    <w:rsid w:val="004D2F73"/>
    <w:rsid w:val="004D4369"/>
    <w:rsid w:val="004D638D"/>
    <w:rsid w:val="004D6FE6"/>
    <w:rsid w:val="004E117E"/>
    <w:rsid w:val="004E2977"/>
    <w:rsid w:val="004E3A6C"/>
    <w:rsid w:val="004E6251"/>
    <w:rsid w:val="004F0AB8"/>
    <w:rsid w:val="004F11FD"/>
    <w:rsid w:val="004F12A5"/>
    <w:rsid w:val="004F5534"/>
    <w:rsid w:val="004F743D"/>
    <w:rsid w:val="005007C4"/>
    <w:rsid w:val="0050337A"/>
    <w:rsid w:val="00504679"/>
    <w:rsid w:val="00505770"/>
    <w:rsid w:val="0050628C"/>
    <w:rsid w:val="00506D2D"/>
    <w:rsid w:val="00511589"/>
    <w:rsid w:val="00514613"/>
    <w:rsid w:val="00515BBE"/>
    <w:rsid w:val="00516EBC"/>
    <w:rsid w:val="005170D7"/>
    <w:rsid w:val="0052257B"/>
    <w:rsid w:val="00522FAE"/>
    <w:rsid w:val="00523089"/>
    <w:rsid w:val="00524F5B"/>
    <w:rsid w:val="005255A1"/>
    <w:rsid w:val="005255E7"/>
    <w:rsid w:val="00526090"/>
    <w:rsid w:val="00526A13"/>
    <w:rsid w:val="00526A14"/>
    <w:rsid w:val="005277E6"/>
    <w:rsid w:val="00530A59"/>
    <w:rsid w:val="005312DF"/>
    <w:rsid w:val="005313EC"/>
    <w:rsid w:val="00531B9B"/>
    <w:rsid w:val="005338BA"/>
    <w:rsid w:val="00533E8C"/>
    <w:rsid w:val="00535551"/>
    <w:rsid w:val="005358EC"/>
    <w:rsid w:val="00535A41"/>
    <w:rsid w:val="00540945"/>
    <w:rsid w:val="0054298A"/>
    <w:rsid w:val="00543653"/>
    <w:rsid w:val="0054717A"/>
    <w:rsid w:val="005511D3"/>
    <w:rsid w:val="00552183"/>
    <w:rsid w:val="00552586"/>
    <w:rsid w:val="0055473E"/>
    <w:rsid w:val="00554BBF"/>
    <w:rsid w:val="005569FE"/>
    <w:rsid w:val="00557380"/>
    <w:rsid w:val="00561A8D"/>
    <w:rsid w:val="005632CB"/>
    <w:rsid w:val="00564937"/>
    <w:rsid w:val="00571BA0"/>
    <w:rsid w:val="005739D6"/>
    <w:rsid w:val="0057569D"/>
    <w:rsid w:val="00576028"/>
    <w:rsid w:val="00580867"/>
    <w:rsid w:val="0058316C"/>
    <w:rsid w:val="0058648D"/>
    <w:rsid w:val="00590872"/>
    <w:rsid w:val="00590CBA"/>
    <w:rsid w:val="00591E52"/>
    <w:rsid w:val="005924D5"/>
    <w:rsid w:val="00594648"/>
    <w:rsid w:val="00595949"/>
    <w:rsid w:val="005A01BA"/>
    <w:rsid w:val="005A034F"/>
    <w:rsid w:val="005A2129"/>
    <w:rsid w:val="005A4A45"/>
    <w:rsid w:val="005A4ABF"/>
    <w:rsid w:val="005A7CBE"/>
    <w:rsid w:val="005A7CCD"/>
    <w:rsid w:val="005B11ED"/>
    <w:rsid w:val="005B3B35"/>
    <w:rsid w:val="005B44EB"/>
    <w:rsid w:val="005B5943"/>
    <w:rsid w:val="005B6CC0"/>
    <w:rsid w:val="005B7E66"/>
    <w:rsid w:val="005C26FB"/>
    <w:rsid w:val="005C5FF1"/>
    <w:rsid w:val="005C6985"/>
    <w:rsid w:val="005D0DA4"/>
    <w:rsid w:val="005D10FA"/>
    <w:rsid w:val="005D194C"/>
    <w:rsid w:val="005D28F1"/>
    <w:rsid w:val="005D2ABE"/>
    <w:rsid w:val="005D39CA"/>
    <w:rsid w:val="005D39CE"/>
    <w:rsid w:val="005D3D56"/>
    <w:rsid w:val="005D5F26"/>
    <w:rsid w:val="005D638A"/>
    <w:rsid w:val="005E139D"/>
    <w:rsid w:val="005E1602"/>
    <w:rsid w:val="005E190E"/>
    <w:rsid w:val="005E1C25"/>
    <w:rsid w:val="005E276E"/>
    <w:rsid w:val="005E5157"/>
    <w:rsid w:val="005F0897"/>
    <w:rsid w:val="005F30C3"/>
    <w:rsid w:val="005F3D24"/>
    <w:rsid w:val="005F6C47"/>
    <w:rsid w:val="00601290"/>
    <w:rsid w:val="00601476"/>
    <w:rsid w:val="006025AA"/>
    <w:rsid w:val="00603EAA"/>
    <w:rsid w:val="00606AB1"/>
    <w:rsid w:val="0060735B"/>
    <w:rsid w:val="00610EDC"/>
    <w:rsid w:val="00612AC4"/>
    <w:rsid w:val="00612BEE"/>
    <w:rsid w:val="00614391"/>
    <w:rsid w:val="00615A75"/>
    <w:rsid w:val="00621C0F"/>
    <w:rsid w:val="0062206C"/>
    <w:rsid w:val="00624F02"/>
    <w:rsid w:val="00626413"/>
    <w:rsid w:val="0062653D"/>
    <w:rsid w:val="00632470"/>
    <w:rsid w:val="00633227"/>
    <w:rsid w:val="00634030"/>
    <w:rsid w:val="00634D56"/>
    <w:rsid w:val="00636684"/>
    <w:rsid w:val="0063694E"/>
    <w:rsid w:val="006403BC"/>
    <w:rsid w:val="00640617"/>
    <w:rsid w:val="00641A6B"/>
    <w:rsid w:val="00642ADB"/>
    <w:rsid w:val="006461AA"/>
    <w:rsid w:val="006479BB"/>
    <w:rsid w:val="00647B48"/>
    <w:rsid w:val="00650CE3"/>
    <w:rsid w:val="006529D3"/>
    <w:rsid w:val="006539A6"/>
    <w:rsid w:val="00654A3F"/>
    <w:rsid w:val="0065603B"/>
    <w:rsid w:val="006566D9"/>
    <w:rsid w:val="00656881"/>
    <w:rsid w:val="006574BB"/>
    <w:rsid w:val="00657F30"/>
    <w:rsid w:val="006627FE"/>
    <w:rsid w:val="0066365E"/>
    <w:rsid w:val="006642F3"/>
    <w:rsid w:val="006702F5"/>
    <w:rsid w:val="00670A61"/>
    <w:rsid w:val="0067200E"/>
    <w:rsid w:val="006765B2"/>
    <w:rsid w:val="00676A36"/>
    <w:rsid w:val="00680AF9"/>
    <w:rsid w:val="006827AD"/>
    <w:rsid w:val="00684913"/>
    <w:rsid w:val="006858E3"/>
    <w:rsid w:val="0069270D"/>
    <w:rsid w:val="00693707"/>
    <w:rsid w:val="006958D3"/>
    <w:rsid w:val="006968EA"/>
    <w:rsid w:val="00696B86"/>
    <w:rsid w:val="006A113D"/>
    <w:rsid w:val="006A2337"/>
    <w:rsid w:val="006A300D"/>
    <w:rsid w:val="006A4052"/>
    <w:rsid w:val="006A48F6"/>
    <w:rsid w:val="006A6AFC"/>
    <w:rsid w:val="006A70D5"/>
    <w:rsid w:val="006A7716"/>
    <w:rsid w:val="006B273F"/>
    <w:rsid w:val="006B338D"/>
    <w:rsid w:val="006B3935"/>
    <w:rsid w:val="006B3A87"/>
    <w:rsid w:val="006B3FEA"/>
    <w:rsid w:val="006B4182"/>
    <w:rsid w:val="006B41DD"/>
    <w:rsid w:val="006B47EE"/>
    <w:rsid w:val="006B76EA"/>
    <w:rsid w:val="006B7CB9"/>
    <w:rsid w:val="006B7E6B"/>
    <w:rsid w:val="006C004A"/>
    <w:rsid w:val="006C0430"/>
    <w:rsid w:val="006C0770"/>
    <w:rsid w:val="006C08F2"/>
    <w:rsid w:val="006C1143"/>
    <w:rsid w:val="006C11C2"/>
    <w:rsid w:val="006C2D60"/>
    <w:rsid w:val="006C3CC2"/>
    <w:rsid w:val="006C483A"/>
    <w:rsid w:val="006C710F"/>
    <w:rsid w:val="006D0692"/>
    <w:rsid w:val="006D0ED1"/>
    <w:rsid w:val="006D4145"/>
    <w:rsid w:val="006D538A"/>
    <w:rsid w:val="006D5448"/>
    <w:rsid w:val="006D6795"/>
    <w:rsid w:val="006D6B07"/>
    <w:rsid w:val="006D6DCF"/>
    <w:rsid w:val="006E28AC"/>
    <w:rsid w:val="006E4285"/>
    <w:rsid w:val="006E4C14"/>
    <w:rsid w:val="006E5165"/>
    <w:rsid w:val="006E5924"/>
    <w:rsid w:val="006E5CC0"/>
    <w:rsid w:val="006E5DB3"/>
    <w:rsid w:val="006F1965"/>
    <w:rsid w:val="006F22BA"/>
    <w:rsid w:val="006F3605"/>
    <w:rsid w:val="006F5AD4"/>
    <w:rsid w:val="00700458"/>
    <w:rsid w:val="007022D1"/>
    <w:rsid w:val="00703681"/>
    <w:rsid w:val="00704EDF"/>
    <w:rsid w:val="007069D0"/>
    <w:rsid w:val="00710A1E"/>
    <w:rsid w:val="00710EC7"/>
    <w:rsid w:val="00715481"/>
    <w:rsid w:val="0071628E"/>
    <w:rsid w:val="00716E01"/>
    <w:rsid w:val="007179BC"/>
    <w:rsid w:val="00721E1F"/>
    <w:rsid w:val="00722CC7"/>
    <w:rsid w:val="0072325E"/>
    <w:rsid w:val="007241F2"/>
    <w:rsid w:val="007244B7"/>
    <w:rsid w:val="00726421"/>
    <w:rsid w:val="0073024C"/>
    <w:rsid w:val="0073043F"/>
    <w:rsid w:val="00731828"/>
    <w:rsid w:val="00732296"/>
    <w:rsid w:val="00733708"/>
    <w:rsid w:val="00734542"/>
    <w:rsid w:val="00741E3A"/>
    <w:rsid w:val="00742919"/>
    <w:rsid w:val="00742F8D"/>
    <w:rsid w:val="007450D3"/>
    <w:rsid w:val="00745C32"/>
    <w:rsid w:val="00745E67"/>
    <w:rsid w:val="00746B6F"/>
    <w:rsid w:val="00747A30"/>
    <w:rsid w:val="00750451"/>
    <w:rsid w:val="00750E29"/>
    <w:rsid w:val="00753384"/>
    <w:rsid w:val="00755C6B"/>
    <w:rsid w:val="00757FD5"/>
    <w:rsid w:val="007641AD"/>
    <w:rsid w:val="00766DFA"/>
    <w:rsid w:val="007702A7"/>
    <w:rsid w:val="00772100"/>
    <w:rsid w:val="00773246"/>
    <w:rsid w:val="00773BD2"/>
    <w:rsid w:val="007755A6"/>
    <w:rsid w:val="007764DE"/>
    <w:rsid w:val="00777DE8"/>
    <w:rsid w:val="00786C5D"/>
    <w:rsid w:val="0079028F"/>
    <w:rsid w:val="00791CFD"/>
    <w:rsid w:val="00791D5E"/>
    <w:rsid w:val="00792A98"/>
    <w:rsid w:val="00794420"/>
    <w:rsid w:val="00794B33"/>
    <w:rsid w:val="00795B3B"/>
    <w:rsid w:val="007970D2"/>
    <w:rsid w:val="007A02CA"/>
    <w:rsid w:val="007A1180"/>
    <w:rsid w:val="007A2735"/>
    <w:rsid w:val="007A41E4"/>
    <w:rsid w:val="007A552B"/>
    <w:rsid w:val="007A605C"/>
    <w:rsid w:val="007A7B43"/>
    <w:rsid w:val="007B0A22"/>
    <w:rsid w:val="007B17A9"/>
    <w:rsid w:val="007B3DA9"/>
    <w:rsid w:val="007B4805"/>
    <w:rsid w:val="007B4C4E"/>
    <w:rsid w:val="007B5059"/>
    <w:rsid w:val="007B5FD7"/>
    <w:rsid w:val="007B6535"/>
    <w:rsid w:val="007B7424"/>
    <w:rsid w:val="007B7C10"/>
    <w:rsid w:val="007C0B8C"/>
    <w:rsid w:val="007C0D91"/>
    <w:rsid w:val="007C10DD"/>
    <w:rsid w:val="007C1903"/>
    <w:rsid w:val="007C3152"/>
    <w:rsid w:val="007C680C"/>
    <w:rsid w:val="007C725B"/>
    <w:rsid w:val="007C780B"/>
    <w:rsid w:val="007D0804"/>
    <w:rsid w:val="007D390A"/>
    <w:rsid w:val="007D4F71"/>
    <w:rsid w:val="007D52F7"/>
    <w:rsid w:val="007D56C5"/>
    <w:rsid w:val="007D5E24"/>
    <w:rsid w:val="007D6A94"/>
    <w:rsid w:val="007D6E0B"/>
    <w:rsid w:val="007D7A8A"/>
    <w:rsid w:val="007D7D91"/>
    <w:rsid w:val="007E0D62"/>
    <w:rsid w:val="007E22A9"/>
    <w:rsid w:val="007E4720"/>
    <w:rsid w:val="007E4737"/>
    <w:rsid w:val="007E497E"/>
    <w:rsid w:val="007F0F96"/>
    <w:rsid w:val="007F2B4B"/>
    <w:rsid w:val="007F459F"/>
    <w:rsid w:val="007F45AA"/>
    <w:rsid w:val="007F6D8F"/>
    <w:rsid w:val="0080306E"/>
    <w:rsid w:val="00803173"/>
    <w:rsid w:val="00803DAE"/>
    <w:rsid w:val="00805505"/>
    <w:rsid w:val="0080647D"/>
    <w:rsid w:val="00807418"/>
    <w:rsid w:val="00807FBF"/>
    <w:rsid w:val="00811318"/>
    <w:rsid w:val="00811793"/>
    <w:rsid w:val="00811A51"/>
    <w:rsid w:val="00811B43"/>
    <w:rsid w:val="00812114"/>
    <w:rsid w:val="008128B2"/>
    <w:rsid w:val="008132B8"/>
    <w:rsid w:val="00814558"/>
    <w:rsid w:val="008145F0"/>
    <w:rsid w:val="00816054"/>
    <w:rsid w:val="00820950"/>
    <w:rsid w:val="00820956"/>
    <w:rsid w:val="00820D28"/>
    <w:rsid w:val="008213CD"/>
    <w:rsid w:val="008221C9"/>
    <w:rsid w:val="008239C3"/>
    <w:rsid w:val="00823C36"/>
    <w:rsid w:val="00824CA1"/>
    <w:rsid w:val="00826821"/>
    <w:rsid w:val="00826860"/>
    <w:rsid w:val="00827F8E"/>
    <w:rsid w:val="008342B5"/>
    <w:rsid w:val="0083632A"/>
    <w:rsid w:val="0084280A"/>
    <w:rsid w:val="008431FB"/>
    <w:rsid w:val="008436A0"/>
    <w:rsid w:val="008463AE"/>
    <w:rsid w:val="008465CF"/>
    <w:rsid w:val="00847E90"/>
    <w:rsid w:val="00850796"/>
    <w:rsid w:val="00852678"/>
    <w:rsid w:val="00852BCD"/>
    <w:rsid w:val="00852E40"/>
    <w:rsid w:val="00853A71"/>
    <w:rsid w:val="0085470D"/>
    <w:rsid w:val="00856113"/>
    <w:rsid w:val="008615F1"/>
    <w:rsid w:val="0086240A"/>
    <w:rsid w:val="008628BB"/>
    <w:rsid w:val="00863D4D"/>
    <w:rsid w:val="0086699A"/>
    <w:rsid w:val="00870FE8"/>
    <w:rsid w:val="00871D26"/>
    <w:rsid w:val="00872A2A"/>
    <w:rsid w:val="008736B9"/>
    <w:rsid w:val="008737E8"/>
    <w:rsid w:val="00874177"/>
    <w:rsid w:val="008742A6"/>
    <w:rsid w:val="00874A05"/>
    <w:rsid w:val="00874C11"/>
    <w:rsid w:val="00874F74"/>
    <w:rsid w:val="0087569C"/>
    <w:rsid w:val="00876045"/>
    <w:rsid w:val="0087692E"/>
    <w:rsid w:val="00877835"/>
    <w:rsid w:val="00880116"/>
    <w:rsid w:val="0088112A"/>
    <w:rsid w:val="00881372"/>
    <w:rsid w:val="00883A89"/>
    <w:rsid w:val="0088472F"/>
    <w:rsid w:val="008874B8"/>
    <w:rsid w:val="008878E9"/>
    <w:rsid w:val="00887AE8"/>
    <w:rsid w:val="00892C12"/>
    <w:rsid w:val="00894DBD"/>
    <w:rsid w:val="0089644A"/>
    <w:rsid w:val="008967F6"/>
    <w:rsid w:val="008A1D32"/>
    <w:rsid w:val="008A1E7E"/>
    <w:rsid w:val="008A2BA7"/>
    <w:rsid w:val="008A5A92"/>
    <w:rsid w:val="008A682F"/>
    <w:rsid w:val="008B0745"/>
    <w:rsid w:val="008B2829"/>
    <w:rsid w:val="008C27A1"/>
    <w:rsid w:val="008C2ACC"/>
    <w:rsid w:val="008C344D"/>
    <w:rsid w:val="008C56EE"/>
    <w:rsid w:val="008C5BD1"/>
    <w:rsid w:val="008C617C"/>
    <w:rsid w:val="008D0A61"/>
    <w:rsid w:val="008D0BD2"/>
    <w:rsid w:val="008D2498"/>
    <w:rsid w:val="008D2945"/>
    <w:rsid w:val="008D2E00"/>
    <w:rsid w:val="008D2E22"/>
    <w:rsid w:val="008D43FE"/>
    <w:rsid w:val="008D4F26"/>
    <w:rsid w:val="008E007E"/>
    <w:rsid w:val="008E0451"/>
    <w:rsid w:val="008E1A1C"/>
    <w:rsid w:val="008E1A50"/>
    <w:rsid w:val="008E2779"/>
    <w:rsid w:val="008E2E1A"/>
    <w:rsid w:val="008E4A06"/>
    <w:rsid w:val="008E6E59"/>
    <w:rsid w:val="008E707B"/>
    <w:rsid w:val="008E7158"/>
    <w:rsid w:val="008E71E1"/>
    <w:rsid w:val="008F0A46"/>
    <w:rsid w:val="008F1F49"/>
    <w:rsid w:val="008F28AE"/>
    <w:rsid w:val="008F4C8B"/>
    <w:rsid w:val="008F646E"/>
    <w:rsid w:val="008F6E57"/>
    <w:rsid w:val="009024FA"/>
    <w:rsid w:val="00903433"/>
    <w:rsid w:val="009042F6"/>
    <w:rsid w:val="00904A62"/>
    <w:rsid w:val="009054BC"/>
    <w:rsid w:val="00905D61"/>
    <w:rsid w:val="00906497"/>
    <w:rsid w:val="00907DC8"/>
    <w:rsid w:val="009118CD"/>
    <w:rsid w:val="00911FE4"/>
    <w:rsid w:val="0091325F"/>
    <w:rsid w:val="0091402C"/>
    <w:rsid w:val="00914D8B"/>
    <w:rsid w:val="00916D25"/>
    <w:rsid w:val="0092467D"/>
    <w:rsid w:val="00925D7F"/>
    <w:rsid w:val="009264F6"/>
    <w:rsid w:val="009268B5"/>
    <w:rsid w:val="009269EF"/>
    <w:rsid w:val="00926FB0"/>
    <w:rsid w:val="0092775D"/>
    <w:rsid w:val="00931664"/>
    <w:rsid w:val="00935210"/>
    <w:rsid w:val="00937E22"/>
    <w:rsid w:val="0094091C"/>
    <w:rsid w:val="009411D9"/>
    <w:rsid w:val="00942776"/>
    <w:rsid w:val="009436F9"/>
    <w:rsid w:val="0094391B"/>
    <w:rsid w:val="009455F1"/>
    <w:rsid w:val="00945B77"/>
    <w:rsid w:val="009462E8"/>
    <w:rsid w:val="00950D7C"/>
    <w:rsid w:val="009519FE"/>
    <w:rsid w:val="009537C8"/>
    <w:rsid w:val="00954698"/>
    <w:rsid w:val="0095576C"/>
    <w:rsid w:val="00955A43"/>
    <w:rsid w:val="00960DD8"/>
    <w:rsid w:val="009610BA"/>
    <w:rsid w:val="0096138D"/>
    <w:rsid w:val="009626BA"/>
    <w:rsid w:val="00963679"/>
    <w:rsid w:val="00963E52"/>
    <w:rsid w:val="00964736"/>
    <w:rsid w:val="009650AE"/>
    <w:rsid w:val="009723FA"/>
    <w:rsid w:val="009750B7"/>
    <w:rsid w:val="00980A3D"/>
    <w:rsid w:val="00981085"/>
    <w:rsid w:val="00982C5B"/>
    <w:rsid w:val="00984231"/>
    <w:rsid w:val="00984795"/>
    <w:rsid w:val="009848D8"/>
    <w:rsid w:val="00985A1E"/>
    <w:rsid w:val="00987378"/>
    <w:rsid w:val="0098742E"/>
    <w:rsid w:val="009925DE"/>
    <w:rsid w:val="009943D8"/>
    <w:rsid w:val="00995A68"/>
    <w:rsid w:val="00997865"/>
    <w:rsid w:val="009A41F2"/>
    <w:rsid w:val="009A4425"/>
    <w:rsid w:val="009B01A6"/>
    <w:rsid w:val="009B08FC"/>
    <w:rsid w:val="009B18B4"/>
    <w:rsid w:val="009B1B23"/>
    <w:rsid w:val="009B1E40"/>
    <w:rsid w:val="009B3816"/>
    <w:rsid w:val="009B526F"/>
    <w:rsid w:val="009B5F6F"/>
    <w:rsid w:val="009B6F2F"/>
    <w:rsid w:val="009B7D46"/>
    <w:rsid w:val="009C52B5"/>
    <w:rsid w:val="009C55DF"/>
    <w:rsid w:val="009C5763"/>
    <w:rsid w:val="009C6A6B"/>
    <w:rsid w:val="009C6BBF"/>
    <w:rsid w:val="009D09CD"/>
    <w:rsid w:val="009D375E"/>
    <w:rsid w:val="009D405C"/>
    <w:rsid w:val="009D4200"/>
    <w:rsid w:val="009D4918"/>
    <w:rsid w:val="009D5DEA"/>
    <w:rsid w:val="009D6F04"/>
    <w:rsid w:val="009D75E8"/>
    <w:rsid w:val="009E192B"/>
    <w:rsid w:val="009E307A"/>
    <w:rsid w:val="009E3D7D"/>
    <w:rsid w:val="009E47EE"/>
    <w:rsid w:val="009E4D5F"/>
    <w:rsid w:val="009E5B9F"/>
    <w:rsid w:val="009E76C3"/>
    <w:rsid w:val="009F2517"/>
    <w:rsid w:val="009F2615"/>
    <w:rsid w:val="009F3AC1"/>
    <w:rsid w:val="009F4020"/>
    <w:rsid w:val="009F512E"/>
    <w:rsid w:val="009F67AF"/>
    <w:rsid w:val="00A002D4"/>
    <w:rsid w:val="00A010F8"/>
    <w:rsid w:val="00A0177A"/>
    <w:rsid w:val="00A0384B"/>
    <w:rsid w:val="00A05A3B"/>
    <w:rsid w:val="00A05C14"/>
    <w:rsid w:val="00A05FBA"/>
    <w:rsid w:val="00A06939"/>
    <w:rsid w:val="00A07A03"/>
    <w:rsid w:val="00A10A6B"/>
    <w:rsid w:val="00A1141A"/>
    <w:rsid w:val="00A11D22"/>
    <w:rsid w:val="00A1220D"/>
    <w:rsid w:val="00A14C1E"/>
    <w:rsid w:val="00A15509"/>
    <w:rsid w:val="00A15BB9"/>
    <w:rsid w:val="00A17D30"/>
    <w:rsid w:val="00A25503"/>
    <w:rsid w:val="00A25728"/>
    <w:rsid w:val="00A2638C"/>
    <w:rsid w:val="00A34697"/>
    <w:rsid w:val="00A34DF7"/>
    <w:rsid w:val="00A34EF6"/>
    <w:rsid w:val="00A359D2"/>
    <w:rsid w:val="00A36EA9"/>
    <w:rsid w:val="00A3749A"/>
    <w:rsid w:val="00A37DF8"/>
    <w:rsid w:val="00A420FC"/>
    <w:rsid w:val="00A42145"/>
    <w:rsid w:val="00A4263D"/>
    <w:rsid w:val="00A42A94"/>
    <w:rsid w:val="00A42B0F"/>
    <w:rsid w:val="00A44371"/>
    <w:rsid w:val="00A44AD1"/>
    <w:rsid w:val="00A44F85"/>
    <w:rsid w:val="00A4563A"/>
    <w:rsid w:val="00A46C1F"/>
    <w:rsid w:val="00A46ED7"/>
    <w:rsid w:val="00A5048F"/>
    <w:rsid w:val="00A51148"/>
    <w:rsid w:val="00A53160"/>
    <w:rsid w:val="00A53D70"/>
    <w:rsid w:val="00A55133"/>
    <w:rsid w:val="00A55F38"/>
    <w:rsid w:val="00A60099"/>
    <w:rsid w:val="00A608E8"/>
    <w:rsid w:val="00A6273C"/>
    <w:rsid w:val="00A63D70"/>
    <w:rsid w:val="00A64DD5"/>
    <w:rsid w:val="00A654C6"/>
    <w:rsid w:val="00A65681"/>
    <w:rsid w:val="00A704F8"/>
    <w:rsid w:val="00A71845"/>
    <w:rsid w:val="00A7235C"/>
    <w:rsid w:val="00A73585"/>
    <w:rsid w:val="00A75260"/>
    <w:rsid w:val="00A768AB"/>
    <w:rsid w:val="00A842E1"/>
    <w:rsid w:val="00A87EBA"/>
    <w:rsid w:val="00A909CD"/>
    <w:rsid w:val="00A91ED1"/>
    <w:rsid w:val="00A93C6E"/>
    <w:rsid w:val="00A94B54"/>
    <w:rsid w:val="00A96594"/>
    <w:rsid w:val="00AA1D1A"/>
    <w:rsid w:val="00AA355B"/>
    <w:rsid w:val="00AA70C3"/>
    <w:rsid w:val="00AB0560"/>
    <w:rsid w:val="00AB2957"/>
    <w:rsid w:val="00AB53C6"/>
    <w:rsid w:val="00AB7C12"/>
    <w:rsid w:val="00AC0CE2"/>
    <w:rsid w:val="00AC2920"/>
    <w:rsid w:val="00AC2A9A"/>
    <w:rsid w:val="00AC4752"/>
    <w:rsid w:val="00AC478A"/>
    <w:rsid w:val="00AC4A23"/>
    <w:rsid w:val="00AC667C"/>
    <w:rsid w:val="00AD07F3"/>
    <w:rsid w:val="00AD15A1"/>
    <w:rsid w:val="00AD1D1F"/>
    <w:rsid w:val="00AD25D6"/>
    <w:rsid w:val="00AD396D"/>
    <w:rsid w:val="00AD3AF6"/>
    <w:rsid w:val="00AD62D4"/>
    <w:rsid w:val="00AD6F10"/>
    <w:rsid w:val="00AE0A14"/>
    <w:rsid w:val="00AE18AC"/>
    <w:rsid w:val="00AE420C"/>
    <w:rsid w:val="00AF1884"/>
    <w:rsid w:val="00AF2488"/>
    <w:rsid w:val="00AF4C9F"/>
    <w:rsid w:val="00AF4ED4"/>
    <w:rsid w:val="00B03CE2"/>
    <w:rsid w:val="00B03FF1"/>
    <w:rsid w:val="00B054CE"/>
    <w:rsid w:val="00B07163"/>
    <w:rsid w:val="00B07496"/>
    <w:rsid w:val="00B07B37"/>
    <w:rsid w:val="00B10494"/>
    <w:rsid w:val="00B130FE"/>
    <w:rsid w:val="00B134AF"/>
    <w:rsid w:val="00B138ED"/>
    <w:rsid w:val="00B15843"/>
    <w:rsid w:val="00B15EB1"/>
    <w:rsid w:val="00B17397"/>
    <w:rsid w:val="00B1771D"/>
    <w:rsid w:val="00B1798E"/>
    <w:rsid w:val="00B17A38"/>
    <w:rsid w:val="00B17D9A"/>
    <w:rsid w:val="00B22BC0"/>
    <w:rsid w:val="00B22F5A"/>
    <w:rsid w:val="00B236FF"/>
    <w:rsid w:val="00B24FC5"/>
    <w:rsid w:val="00B257E0"/>
    <w:rsid w:val="00B31BDD"/>
    <w:rsid w:val="00B31F02"/>
    <w:rsid w:val="00B33EDC"/>
    <w:rsid w:val="00B37233"/>
    <w:rsid w:val="00B3743A"/>
    <w:rsid w:val="00B40723"/>
    <w:rsid w:val="00B40DB3"/>
    <w:rsid w:val="00B42F30"/>
    <w:rsid w:val="00B456DF"/>
    <w:rsid w:val="00B45AEE"/>
    <w:rsid w:val="00B45D06"/>
    <w:rsid w:val="00B460EB"/>
    <w:rsid w:val="00B551E4"/>
    <w:rsid w:val="00B5532F"/>
    <w:rsid w:val="00B55990"/>
    <w:rsid w:val="00B568FC"/>
    <w:rsid w:val="00B60628"/>
    <w:rsid w:val="00B63FAB"/>
    <w:rsid w:val="00B66BF6"/>
    <w:rsid w:val="00B66C3F"/>
    <w:rsid w:val="00B66C46"/>
    <w:rsid w:val="00B74DD7"/>
    <w:rsid w:val="00B75AD6"/>
    <w:rsid w:val="00B7606E"/>
    <w:rsid w:val="00B776F2"/>
    <w:rsid w:val="00B85AF2"/>
    <w:rsid w:val="00B85DAB"/>
    <w:rsid w:val="00B87618"/>
    <w:rsid w:val="00B9001D"/>
    <w:rsid w:val="00B90594"/>
    <w:rsid w:val="00B90C8B"/>
    <w:rsid w:val="00B90F9C"/>
    <w:rsid w:val="00B9419C"/>
    <w:rsid w:val="00B94E24"/>
    <w:rsid w:val="00BA0DEB"/>
    <w:rsid w:val="00BA10E3"/>
    <w:rsid w:val="00BA2074"/>
    <w:rsid w:val="00BA3E49"/>
    <w:rsid w:val="00BA5D59"/>
    <w:rsid w:val="00BA6C69"/>
    <w:rsid w:val="00BA6D24"/>
    <w:rsid w:val="00BA7433"/>
    <w:rsid w:val="00BB0CAF"/>
    <w:rsid w:val="00BB2275"/>
    <w:rsid w:val="00BB3110"/>
    <w:rsid w:val="00BB4754"/>
    <w:rsid w:val="00BB5051"/>
    <w:rsid w:val="00BB5DFF"/>
    <w:rsid w:val="00BB6900"/>
    <w:rsid w:val="00BB7162"/>
    <w:rsid w:val="00BB7498"/>
    <w:rsid w:val="00BB7900"/>
    <w:rsid w:val="00BC2AD1"/>
    <w:rsid w:val="00BC44F2"/>
    <w:rsid w:val="00BD0AC1"/>
    <w:rsid w:val="00BD15E2"/>
    <w:rsid w:val="00BD18EA"/>
    <w:rsid w:val="00BD270A"/>
    <w:rsid w:val="00BD2E74"/>
    <w:rsid w:val="00BD3600"/>
    <w:rsid w:val="00BD36E0"/>
    <w:rsid w:val="00BD5C6B"/>
    <w:rsid w:val="00BE61A2"/>
    <w:rsid w:val="00BE7E9D"/>
    <w:rsid w:val="00BF0240"/>
    <w:rsid w:val="00BF0742"/>
    <w:rsid w:val="00BF08F7"/>
    <w:rsid w:val="00BF477B"/>
    <w:rsid w:val="00BF638A"/>
    <w:rsid w:val="00BF7C1D"/>
    <w:rsid w:val="00C00635"/>
    <w:rsid w:val="00C01EFC"/>
    <w:rsid w:val="00C030A5"/>
    <w:rsid w:val="00C043CB"/>
    <w:rsid w:val="00C044EC"/>
    <w:rsid w:val="00C071E1"/>
    <w:rsid w:val="00C072FA"/>
    <w:rsid w:val="00C103E9"/>
    <w:rsid w:val="00C11ED7"/>
    <w:rsid w:val="00C1237C"/>
    <w:rsid w:val="00C173D6"/>
    <w:rsid w:val="00C20B75"/>
    <w:rsid w:val="00C21524"/>
    <w:rsid w:val="00C21997"/>
    <w:rsid w:val="00C21CCC"/>
    <w:rsid w:val="00C21D7B"/>
    <w:rsid w:val="00C23124"/>
    <w:rsid w:val="00C2374D"/>
    <w:rsid w:val="00C248A0"/>
    <w:rsid w:val="00C25B46"/>
    <w:rsid w:val="00C25E32"/>
    <w:rsid w:val="00C27D86"/>
    <w:rsid w:val="00C30CDE"/>
    <w:rsid w:val="00C32628"/>
    <w:rsid w:val="00C3292F"/>
    <w:rsid w:val="00C3434E"/>
    <w:rsid w:val="00C348B7"/>
    <w:rsid w:val="00C36946"/>
    <w:rsid w:val="00C37BF4"/>
    <w:rsid w:val="00C41E99"/>
    <w:rsid w:val="00C43588"/>
    <w:rsid w:val="00C4402A"/>
    <w:rsid w:val="00C456A9"/>
    <w:rsid w:val="00C46FBF"/>
    <w:rsid w:val="00C47C78"/>
    <w:rsid w:val="00C534FC"/>
    <w:rsid w:val="00C54354"/>
    <w:rsid w:val="00C5626A"/>
    <w:rsid w:val="00C60007"/>
    <w:rsid w:val="00C607A9"/>
    <w:rsid w:val="00C60E12"/>
    <w:rsid w:val="00C61996"/>
    <w:rsid w:val="00C62886"/>
    <w:rsid w:val="00C63282"/>
    <w:rsid w:val="00C638C2"/>
    <w:rsid w:val="00C63A3A"/>
    <w:rsid w:val="00C74708"/>
    <w:rsid w:val="00C74DE4"/>
    <w:rsid w:val="00C757B8"/>
    <w:rsid w:val="00C7626A"/>
    <w:rsid w:val="00C77244"/>
    <w:rsid w:val="00C843E9"/>
    <w:rsid w:val="00C85437"/>
    <w:rsid w:val="00C85613"/>
    <w:rsid w:val="00C8583F"/>
    <w:rsid w:val="00C85ECD"/>
    <w:rsid w:val="00C905A3"/>
    <w:rsid w:val="00C91122"/>
    <w:rsid w:val="00C9268A"/>
    <w:rsid w:val="00C92991"/>
    <w:rsid w:val="00C96636"/>
    <w:rsid w:val="00C96F7A"/>
    <w:rsid w:val="00CA0A2B"/>
    <w:rsid w:val="00CA16A5"/>
    <w:rsid w:val="00CA1834"/>
    <w:rsid w:val="00CA27A4"/>
    <w:rsid w:val="00CA2E01"/>
    <w:rsid w:val="00CA3AD9"/>
    <w:rsid w:val="00CA3CB2"/>
    <w:rsid w:val="00CA46FC"/>
    <w:rsid w:val="00CB256A"/>
    <w:rsid w:val="00CB33E2"/>
    <w:rsid w:val="00CB788A"/>
    <w:rsid w:val="00CB7F07"/>
    <w:rsid w:val="00CC0CCD"/>
    <w:rsid w:val="00CC0D00"/>
    <w:rsid w:val="00CC1197"/>
    <w:rsid w:val="00CC16B6"/>
    <w:rsid w:val="00CC1731"/>
    <w:rsid w:val="00CC1942"/>
    <w:rsid w:val="00CC2125"/>
    <w:rsid w:val="00CC2DA5"/>
    <w:rsid w:val="00CC3A16"/>
    <w:rsid w:val="00CC3F77"/>
    <w:rsid w:val="00CC52D4"/>
    <w:rsid w:val="00CD1D2D"/>
    <w:rsid w:val="00CD2112"/>
    <w:rsid w:val="00CD2D4A"/>
    <w:rsid w:val="00CD304D"/>
    <w:rsid w:val="00CD34B0"/>
    <w:rsid w:val="00CD3AD7"/>
    <w:rsid w:val="00CD3B16"/>
    <w:rsid w:val="00CD4161"/>
    <w:rsid w:val="00CD5EC1"/>
    <w:rsid w:val="00CD65A4"/>
    <w:rsid w:val="00CD71C8"/>
    <w:rsid w:val="00CD7CF8"/>
    <w:rsid w:val="00CE0A2C"/>
    <w:rsid w:val="00CE2D5C"/>
    <w:rsid w:val="00CE61EC"/>
    <w:rsid w:val="00CE7A2B"/>
    <w:rsid w:val="00CF06B0"/>
    <w:rsid w:val="00CF542F"/>
    <w:rsid w:val="00D00322"/>
    <w:rsid w:val="00D01041"/>
    <w:rsid w:val="00D0118C"/>
    <w:rsid w:val="00D02CD6"/>
    <w:rsid w:val="00D038FA"/>
    <w:rsid w:val="00D03E01"/>
    <w:rsid w:val="00D04C98"/>
    <w:rsid w:val="00D0597D"/>
    <w:rsid w:val="00D06544"/>
    <w:rsid w:val="00D10DF9"/>
    <w:rsid w:val="00D113C6"/>
    <w:rsid w:val="00D12767"/>
    <w:rsid w:val="00D15210"/>
    <w:rsid w:val="00D15B32"/>
    <w:rsid w:val="00D20234"/>
    <w:rsid w:val="00D2249E"/>
    <w:rsid w:val="00D22C8D"/>
    <w:rsid w:val="00D235FE"/>
    <w:rsid w:val="00D258AD"/>
    <w:rsid w:val="00D26202"/>
    <w:rsid w:val="00D26833"/>
    <w:rsid w:val="00D312E0"/>
    <w:rsid w:val="00D31FA2"/>
    <w:rsid w:val="00D3296B"/>
    <w:rsid w:val="00D34A8E"/>
    <w:rsid w:val="00D35601"/>
    <w:rsid w:val="00D364C1"/>
    <w:rsid w:val="00D418CB"/>
    <w:rsid w:val="00D41A0A"/>
    <w:rsid w:val="00D42E23"/>
    <w:rsid w:val="00D440CE"/>
    <w:rsid w:val="00D44417"/>
    <w:rsid w:val="00D534BC"/>
    <w:rsid w:val="00D53B9F"/>
    <w:rsid w:val="00D54CCF"/>
    <w:rsid w:val="00D55440"/>
    <w:rsid w:val="00D563C1"/>
    <w:rsid w:val="00D56CF6"/>
    <w:rsid w:val="00D608BD"/>
    <w:rsid w:val="00D61A43"/>
    <w:rsid w:val="00D64C66"/>
    <w:rsid w:val="00D65FBD"/>
    <w:rsid w:val="00D6680C"/>
    <w:rsid w:val="00D66C15"/>
    <w:rsid w:val="00D67204"/>
    <w:rsid w:val="00D720E0"/>
    <w:rsid w:val="00D73577"/>
    <w:rsid w:val="00D73759"/>
    <w:rsid w:val="00D73A2B"/>
    <w:rsid w:val="00D75E9F"/>
    <w:rsid w:val="00D83E9E"/>
    <w:rsid w:val="00D85517"/>
    <w:rsid w:val="00D85682"/>
    <w:rsid w:val="00D91A9B"/>
    <w:rsid w:val="00D91B7D"/>
    <w:rsid w:val="00D91F8D"/>
    <w:rsid w:val="00D92234"/>
    <w:rsid w:val="00D92D78"/>
    <w:rsid w:val="00D93425"/>
    <w:rsid w:val="00D94F8B"/>
    <w:rsid w:val="00D95117"/>
    <w:rsid w:val="00D95783"/>
    <w:rsid w:val="00D95BEB"/>
    <w:rsid w:val="00D960D0"/>
    <w:rsid w:val="00D97AA5"/>
    <w:rsid w:val="00DA1138"/>
    <w:rsid w:val="00DA265B"/>
    <w:rsid w:val="00DA3C59"/>
    <w:rsid w:val="00DA53B2"/>
    <w:rsid w:val="00DB0A41"/>
    <w:rsid w:val="00DB3469"/>
    <w:rsid w:val="00DB4643"/>
    <w:rsid w:val="00DB468C"/>
    <w:rsid w:val="00DB4FFA"/>
    <w:rsid w:val="00DB5FAD"/>
    <w:rsid w:val="00DB7B84"/>
    <w:rsid w:val="00DC1293"/>
    <w:rsid w:val="00DC15C1"/>
    <w:rsid w:val="00DC15F8"/>
    <w:rsid w:val="00DC399A"/>
    <w:rsid w:val="00DC6DDC"/>
    <w:rsid w:val="00DD07BA"/>
    <w:rsid w:val="00DD11CC"/>
    <w:rsid w:val="00DD11E5"/>
    <w:rsid w:val="00DD1221"/>
    <w:rsid w:val="00DD30E6"/>
    <w:rsid w:val="00DD5719"/>
    <w:rsid w:val="00DD75C8"/>
    <w:rsid w:val="00DE00D9"/>
    <w:rsid w:val="00DE08C4"/>
    <w:rsid w:val="00DE177B"/>
    <w:rsid w:val="00DE1A57"/>
    <w:rsid w:val="00DE293F"/>
    <w:rsid w:val="00DE2A03"/>
    <w:rsid w:val="00DE45EE"/>
    <w:rsid w:val="00DF02DC"/>
    <w:rsid w:val="00DF1108"/>
    <w:rsid w:val="00DF3ABC"/>
    <w:rsid w:val="00DF4113"/>
    <w:rsid w:val="00DF4747"/>
    <w:rsid w:val="00DF6D60"/>
    <w:rsid w:val="00DF7654"/>
    <w:rsid w:val="00E00369"/>
    <w:rsid w:val="00E00E48"/>
    <w:rsid w:val="00E00FD5"/>
    <w:rsid w:val="00E01B2E"/>
    <w:rsid w:val="00E02FE0"/>
    <w:rsid w:val="00E0529F"/>
    <w:rsid w:val="00E063DC"/>
    <w:rsid w:val="00E06738"/>
    <w:rsid w:val="00E1036F"/>
    <w:rsid w:val="00E10C89"/>
    <w:rsid w:val="00E1115F"/>
    <w:rsid w:val="00E1124D"/>
    <w:rsid w:val="00E1352D"/>
    <w:rsid w:val="00E14D16"/>
    <w:rsid w:val="00E22205"/>
    <w:rsid w:val="00E22572"/>
    <w:rsid w:val="00E22BC0"/>
    <w:rsid w:val="00E232BA"/>
    <w:rsid w:val="00E25B4B"/>
    <w:rsid w:val="00E3040E"/>
    <w:rsid w:val="00E325B6"/>
    <w:rsid w:val="00E32EDB"/>
    <w:rsid w:val="00E34884"/>
    <w:rsid w:val="00E353EC"/>
    <w:rsid w:val="00E36956"/>
    <w:rsid w:val="00E36EC1"/>
    <w:rsid w:val="00E3728F"/>
    <w:rsid w:val="00E3759F"/>
    <w:rsid w:val="00E40C5F"/>
    <w:rsid w:val="00E411CE"/>
    <w:rsid w:val="00E41BF2"/>
    <w:rsid w:val="00E4209F"/>
    <w:rsid w:val="00E43562"/>
    <w:rsid w:val="00E44ADE"/>
    <w:rsid w:val="00E459DA"/>
    <w:rsid w:val="00E46381"/>
    <w:rsid w:val="00E505EF"/>
    <w:rsid w:val="00E50E99"/>
    <w:rsid w:val="00E53200"/>
    <w:rsid w:val="00E53759"/>
    <w:rsid w:val="00E53D75"/>
    <w:rsid w:val="00E57195"/>
    <w:rsid w:val="00E57266"/>
    <w:rsid w:val="00E61208"/>
    <w:rsid w:val="00E63744"/>
    <w:rsid w:val="00E64138"/>
    <w:rsid w:val="00E64660"/>
    <w:rsid w:val="00E655DB"/>
    <w:rsid w:val="00E65709"/>
    <w:rsid w:val="00E6717F"/>
    <w:rsid w:val="00E71140"/>
    <w:rsid w:val="00E7258F"/>
    <w:rsid w:val="00E73919"/>
    <w:rsid w:val="00E77937"/>
    <w:rsid w:val="00E802A2"/>
    <w:rsid w:val="00E80DC4"/>
    <w:rsid w:val="00E82822"/>
    <w:rsid w:val="00E83079"/>
    <w:rsid w:val="00E85914"/>
    <w:rsid w:val="00E906B4"/>
    <w:rsid w:val="00E91422"/>
    <w:rsid w:val="00E91869"/>
    <w:rsid w:val="00E91A3F"/>
    <w:rsid w:val="00E91D6A"/>
    <w:rsid w:val="00E93317"/>
    <w:rsid w:val="00E96556"/>
    <w:rsid w:val="00EA09B9"/>
    <w:rsid w:val="00EA0B4F"/>
    <w:rsid w:val="00EA2840"/>
    <w:rsid w:val="00EA3E66"/>
    <w:rsid w:val="00EA4753"/>
    <w:rsid w:val="00EA498A"/>
    <w:rsid w:val="00EA5236"/>
    <w:rsid w:val="00EA551D"/>
    <w:rsid w:val="00EA5D5C"/>
    <w:rsid w:val="00EA615C"/>
    <w:rsid w:val="00EB03A6"/>
    <w:rsid w:val="00EB258D"/>
    <w:rsid w:val="00EB39C3"/>
    <w:rsid w:val="00EC12E9"/>
    <w:rsid w:val="00EC155C"/>
    <w:rsid w:val="00EC1DB6"/>
    <w:rsid w:val="00EC4B21"/>
    <w:rsid w:val="00EC6158"/>
    <w:rsid w:val="00EC66CC"/>
    <w:rsid w:val="00EC6ABC"/>
    <w:rsid w:val="00EC6D4E"/>
    <w:rsid w:val="00EC79DE"/>
    <w:rsid w:val="00ED2C2B"/>
    <w:rsid w:val="00ED3EE5"/>
    <w:rsid w:val="00ED4CD5"/>
    <w:rsid w:val="00ED6D9A"/>
    <w:rsid w:val="00EE03C4"/>
    <w:rsid w:val="00EE287E"/>
    <w:rsid w:val="00EE2FE1"/>
    <w:rsid w:val="00EE3846"/>
    <w:rsid w:val="00EE3956"/>
    <w:rsid w:val="00EE54A9"/>
    <w:rsid w:val="00EE6E34"/>
    <w:rsid w:val="00EE73FB"/>
    <w:rsid w:val="00EF05CC"/>
    <w:rsid w:val="00EF2D44"/>
    <w:rsid w:val="00EF33D6"/>
    <w:rsid w:val="00EF46B7"/>
    <w:rsid w:val="00EF4D7B"/>
    <w:rsid w:val="00EF7365"/>
    <w:rsid w:val="00EF74EF"/>
    <w:rsid w:val="00F03700"/>
    <w:rsid w:val="00F0392D"/>
    <w:rsid w:val="00F04C19"/>
    <w:rsid w:val="00F0513D"/>
    <w:rsid w:val="00F05CF0"/>
    <w:rsid w:val="00F06692"/>
    <w:rsid w:val="00F07EB4"/>
    <w:rsid w:val="00F109E3"/>
    <w:rsid w:val="00F10D10"/>
    <w:rsid w:val="00F10D52"/>
    <w:rsid w:val="00F1362D"/>
    <w:rsid w:val="00F14BAA"/>
    <w:rsid w:val="00F14E5F"/>
    <w:rsid w:val="00F15584"/>
    <w:rsid w:val="00F1600A"/>
    <w:rsid w:val="00F16E60"/>
    <w:rsid w:val="00F202FE"/>
    <w:rsid w:val="00F2041C"/>
    <w:rsid w:val="00F241DE"/>
    <w:rsid w:val="00F24867"/>
    <w:rsid w:val="00F250FE"/>
    <w:rsid w:val="00F3078B"/>
    <w:rsid w:val="00F30801"/>
    <w:rsid w:val="00F33376"/>
    <w:rsid w:val="00F33EDA"/>
    <w:rsid w:val="00F3581C"/>
    <w:rsid w:val="00F35A05"/>
    <w:rsid w:val="00F35FD1"/>
    <w:rsid w:val="00F419F8"/>
    <w:rsid w:val="00F421AD"/>
    <w:rsid w:val="00F514E7"/>
    <w:rsid w:val="00F51C04"/>
    <w:rsid w:val="00F51CA4"/>
    <w:rsid w:val="00F52898"/>
    <w:rsid w:val="00F5422D"/>
    <w:rsid w:val="00F56773"/>
    <w:rsid w:val="00F574B7"/>
    <w:rsid w:val="00F60047"/>
    <w:rsid w:val="00F62E81"/>
    <w:rsid w:val="00F6651D"/>
    <w:rsid w:val="00F675BB"/>
    <w:rsid w:val="00F704C3"/>
    <w:rsid w:val="00F70767"/>
    <w:rsid w:val="00F71EEF"/>
    <w:rsid w:val="00F71FED"/>
    <w:rsid w:val="00F72205"/>
    <w:rsid w:val="00F7386D"/>
    <w:rsid w:val="00F73998"/>
    <w:rsid w:val="00F73EF9"/>
    <w:rsid w:val="00F73F44"/>
    <w:rsid w:val="00F74552"/>
    <w:rsid w:val="00F7499D"/>
    <w:rsid w:val="00F74ACB"/>
    <w:rsid w:val="00F75FE2"/>
    <w:rsid w:val="00F77CDB"/>
    <w:rsid w:val="00F84908"/>
    <w:rsid w:val="00F86284"/>
    <w:rsid w:val="00F868A4"/>
    <w:rsid w:val="00F87131"/>
    <w:rsid w:val="00F956D5"/>
    <w:rsid w:val="00F96115"/>
    <w:rsid w:val="00F9700C"/>
    <w:rsid w:val="00F9782C"/>
    <w:rsid w:val="00FA12A5"/>
    <w:rsid w:val="00FA194F"/>
    <w:rsid w:val="00FA43DA"/>
    <w:rsid w:val="00FA4556"/>
    <w:rsid w:val="00FA46B4"/>
    <w:rsid w:val="00FA483C"/>
    <w:rsid w:val="00FA662B"/>
    <w:rsid w:val="00FA680E"/>
    <w:rsid w:val="00FA703A"/>
    <w:rsid w:val="00FA7523"/>
    <w:rsid w:val="00FA793B"/>
    <w:rsid w:val="00FA7FC1"/>
    <w:rsid w:val="00FB1135"/>
    <w:rsid w:val="00FB137A"/>
    <w:rsid w:val="00FB3808"/>
    <w:rsid w:val="00FB4B1A"/>
    <w:rsid w:val="00FB4F39"/>
    <w:rsid w:val="00FB508A"/>
    <w:rsid w:val="00FB6134"/>
    <w:rsid w:val="00FB7AD1"/>
    <w:rsid w:val="00FC4D45"/>
    <w:rsid w:val="00FC7D48"/>
    <w:rsid w:val="00FD025F"/>
    <w:rsid w:val="00FD201F"/>
    <w:rsid w:val="00FD2C0C"/>
    <w:rsid w:val="00FD44BA"/>
    <w:rsid w:val="00FD4F89"/>
    <w:rsid w:val="00FD599D"/>
    <w:rsid w:val="00FE69CE"/>
    <w:rsid w:val="00FE7341"/>
    <w:rsid w:val="00FF2A68"/>
    <w:rsid w:val="00FF3369"/>
    <w:rsid w:val="00FF3F0D"/>
    <w:rsid w:val="00FF4E53"/>
    <w:rsid w:val="00FF528F"/>
    <w:rsid w:val="00FF773E"/>
    <w:rsid w:val="00FF7989"/>
    <w:rsid w:val="00FF7F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6BA925"/>
  <w14:defaultImageDpi w14:val="32767"/>
  <w15:docId w15:val="{D6C34907-13C0-AA4A-B6C9-B8858E86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B0"/>
    <w:rPr>
      <w:rFonts w:ascii="Times New Roman" w:eastAsia="Times New Roman" w:hAnsi="Times New Roman" w:cs="Times New Roman"/>
      <w:lang w:eastAsia="en-GB"/>
    </w:rPr>
  </w:style>
  <w:style w:type="paragraph" w:styleId="Heading1">
    <w:name w:val="heading 1"/>
    <w:basedOn w:val="Normal"/>
    <w:link w:val="Heading1Char"/>
    <w:uiPriority w:val="9"/>
    <w:qFormat/>
    <w:rsid w:val="006D6B07"/>
    <w:pPr>
      <w:spacing w:before="100" w:beforeAutospacing="1" w:after="100" w:afterAutospacing="1"/>
      <w:outlineLvl w:val="0"/>
    </w:pPr>
    <w:rPr>
      <w:b/>
      <w:bCs/>
      <w:kern w:val="36"/>
      <w:sz w:val="48"/>
      <w:szCs w:val="48"/>
      <w:lang w:val="de-CH"/>
    </w:rPr>
  </w:style>
  <w:style w:type="paragraph" w:styleId="Heading3">
    <w:name w:val="heading 3"/>
    <w:basedOn w:val="Normal"/>
    <w:next w:val="Normal"/>
    <w:link w:val="Heading3Char"/>
    <w:uiPriority w:val="9"/>
    <w:semiHidden/>
    <w:unhideWhenUsed/>
    <w:qFormat/>
    <w:rsid w:val="0055473E"/>
    <w:pPr>
      <w:keepNext/>
      <w:keepLines/>
      <w:spacing w:before="40"/>
      <w:outlineLvl w:val="2"/>
    </w:pPr>
    <w:rPr>
      <w:rFonts w:asciiTheme="majorHAnsi" w:eastAsiaTheme="majorEastAsia" w:hAnsiTheme="majorHAnsi" w:cstheme="majorBidi"/>
      <w:color w:val="1F3763" w:themeColor="accent1" w:themeShade="7F"/>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1140"/>
    <w:rPr>
      <w:color w:val="0563C1" w:themeColor="hyperlink"/>
      <w:u w:val="single"/>
    </w:rPr>
  </w:style>
  <w:style w:type="character" w:customStyle="1" w:styleId="UnresolvedMention1">
    <w:name w:val="Unresolved Mention1"/>
    <w:basedOn w:val="DefaultParagraphFont"/>
    <w:uiPriority w:val="99"/>
    <w:rsid w:val="00E71140"/>
    <w:rPr>
      <w:color w:val="605E5C"/>
      <w:shd w:val="clear" w:color="auto" w:fill="E1DFDD"/>
    </w:rPr>
  </w:style>
  <w:style w:type="paragraph" w:customStyle="1" w:styleId="EndNoteBibliographyTitle">
    <w:name w:val="EndNote Bibliography Title"/>
    <w:basedOn w:val="Normal"/>
    <w:link w:val="EndNoteBibliographyTitleChar"/>
    <w:rsid w:val="003D44A3"/>
    <w:pPr>
      <w:jc w:val="center"/>
    </w:pPr>
    <w:rPr>
      <w:rFonts w:ascii="Calibri" w:eastAsiaTheme="minorHAnsi" w:hAnsi="Calibri" w:cs="Calibri"/>
      <w:lang w:val="en-US" w:eastAsia="en-US"/>
    </w:rPr>
  </w:style>
  <w:style w:type="character" w:customStyle="1" w:styleId="EndNoteBibliographyTitleChar">
    <w:name w:val="EndNote Bibliography Title Char"/>
    <w:basedOn w:val="DefaultParagraphFont"/>
    <w:link w:val="EndNoteBibliographyTitle"/>
    <w:rsid w:val="003D44A3"/>
    <w:rPr>
      <w:rFonts w:ascii="Calibri" w:hAnsi="Calibri" w:cs="Calibri"/>
      <w:lang w:val="en-US"/>
    </w:rPr>
  </w:style>
  <w:style w:type="paragraph" w:customStyle="1" w:styleId="EndNoteBibliography">
    <w:name w:val="EndNote Bibliography"/>
    <w:basedOn w:val="Normal"/>
    <w:link w:val="EndNoteBibliographyChar"/>
    <w:rsid w:val="003D44A3"/>
    <w:rPr>
      <w:rFonts w:ascii="Calibri" w:eastAsiaTheme="minorHAnsi" w:hAnsi="Calibri" w:cs="Calibri"/>
      <w:lang w:val="en-US" w:eastAsia="en-US"/>
    </w:rPr>
  </w:style>
  <w:style w:type="character" w:customStyle="1" w:styleId="EndNoteBibliographyChar">
    <w:name w:val="EndNote Bibliography Char"/>
    <w:basedOn w:val="DefaultParagraphFont"/>
    <w:link w:val="EndNoteBibliography"/>
    <w:rsid w:val="003D44A3"/>
    <w:rPr>
      <w:rFonts w:ascii="Calibri" w:hAnsi="Calibri" w:cs="Calibri"/>
      <w:lang w:val="en-US"/>
    </w:rPr>
  </w:style>
  <w:style w:type="character" w:styleId="CommentReference">
    <w:name w:val="annotation reference"/>
    <w:basedOn w:val="DefaultParagraphFont"/>
    <w:uiPriority w:val="99"/>
    <w:semiHidden/>
    <w:unhideWhenUsed/>
    <w:rsid w:val="00F109E3"/>
    <w:rPr>
      <w:sz w:val="16"/>
      <w:szCs w:val="16"/>
    </w:rPr>
  </w:style>
  <w:style w:type="paragraph" w:styleId="CommentText">
    <w:name w:val="annotation text"/>
    <w:basedOn w:val="Normal"/>
    <w:link w:val="CommentTextChar"/>
    <w:uiPriority w:val="99"/>
    <w:unhideWhenUsed/>
    <w:rsid w:val="00F109E3"/>
    <w:rPr>
      <w:sz w:val="20"/>
      <w:szCs w:val="20"/>
      <w:lang w:val="en-US" w:eastAsia="en-US"/>
    </w:rPr>
  </w:style>
  <w:style w:type="character" w:customStyle="1" w:styleId="CommentTextChar">
    <w:name w:val="Comment Text Char"/>
    <w:basedOn w:val="DefaultParagraphFont"/>
    <w:link w:val="CommentText"/>
    <w:uiPriority w:val="99"/>
    <w:rsid w:val="00F109E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109E3"/>
    <w:rPr>
      <w:b/>
      <w:bCs/>
    </w:rPr>
  </w:style>
  <w:style w:type="character" w:customStyle="1" w:styleId="CommentSubjectChar">
    <w:name w:val="Comment Subject Char"/>
    <w:basedOn w:val="CommentTextChar"/>
    <w:link w:val="CommentSubject"/>
    <w:uiPriority w:val="99"/>
    <w:semiHidden/>
    <w:rsid w:val="00F109E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F109E3"/>
    <w:rPr>
      <w:sz w:val="18"/>
      <w:szCs w:val="18"/>
      <w:lang w:val="en-US" w:eastAsia="en-US"/>
    </w:rPr>
  </w:style>
  <w:style w:type="character" w:customStyle="1" w:styleId="BalloonTextChar">
    <w:name w:val="Balloon Text Char"/>
    <w:basedOn w:val="DefaultParagraphFont"/>
    <w:link w:val="BalloonText"/>
    <w:uiPriority w:val="99"/>
    <w:semiHidden/>
    <w:rsid w:val="00F109E3"/>
    <w:rPr>
      <w:rFonts w:ascii="Times New Roman" w:eastAsia="Times New Roman" w:hAnsi="Times New Roman" w:cs="Times New Roman"/>
      <w:sz w:val="18"/>
      <w:szCs w:val="18"/>
      <w:lang w:val="en-US"/>
    </w:rPr>
  </w:style>
  <w:style w:type="paragraph" w:styleId="Footer">
    <w:name w:val="footer"/>
    <w:basedOn w:val="Normal"/>
    <w:link w:val="FooterChar"/>
    <w:uiPriority w:val="99"/>
    <w:unhideWhenUsed/>
    <w:rsid w:val="00121098"/>
    <w:pPr>
      <w:tabs>
        <w:tab w:val="center" w:pos="4680"/>
        <w:tab w:val="right" w:pos="9360"/>
      </w:tabs>
    </w:pPr>
    <w:rPr>
      <w:lang w:val="en-US" w:eastAsia="en-US"/>
    </w:rPr>
  </w:style>
  <w:style w:type="character" w:customStyle="1" w:styleId="FooterChar">
    <w:name w:val="Footer Char"/>
    <w:basedOn w:val="DefaultParagraphFont"/>
    <w:link w:val="Footer"/>
    <w:uiPriority w:val="99"/>
    <w:rsid w:val="0012109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121098"/>
  </w:style>
  <w:style w:type="character" w:styleId="Emphasis">
    <w:name w:val="Emphasis"/>
    <w:basedOn w:val="DefaultParagraphFont"/>
    <w:uiPriority w:val="20"/>
    <w:qFormat/>
    <w:rsid w:val="00CA27A4"/>
    <w:rPr>
      <w:i/>
      <w:iCs/>
    </w:rPr>
  </w:style>
  <w:style w:type="paragraph" w:styleId="ListParagraph">
    <w:name w:val="List Paragraph"/>
    <w:basedOn w:val="Normal"/>
    <w:uiPriority w:val="34"/>
    <w:qFormat/>
    <w:rsid w:val="00461666"/>
    <w:pPr>
      <w:ind w:left="720"/>
      <w:contextualSpacing/>
    </w:pPr>
    <w:rPr>
      <w:lang w:val="en-US" w:eastAsia="en-US"/>
    </w:rPr>
  </w:style>
  <w:style w:type="character" w:customStyle="1" w:styleId="Heading1Char">
    <w:name w:val="Heading 1 Char"/>
    <w:basedOn w:val="DefaultParagraphFont"/>
    <w:link w:val="Heading1"/>
    <w:uiPriority w:val="9"/>
    <w:rsid w:val="006D6B07"/>
    <w:rPr>
      <w:rFonts w:ascii="Times New Roman" w:eastAsia="Times New Roman" w:hAnsi="Times New Roman" w:cs="Times New Roman"/>
      <w:b/>
      <w:bCs/>
      <w:kern w:val="36"/>
      <w:sz w:val="48"/>
      <w:szCs w:val="48"/>
      <w:lang w:val="de-CH" w:eastAsia="en-GB"/>
    </w:rPr>
  </w:style>
  <w:style w:type="character" w:customStyle="1" w:styleId="apple-converted-space">
    <w:name w:val="apple-converted-space"/>
    <w:basedOn w:val="DefaultParagraphFont"/>
    <w:rsid w:val="00F51C04"/>
  </w:style>
  <w:style w:type="character" w:customStyle="1" w:styleId="citationref">
    <w:name w:val="citationref"/>
    <w:basedOn w:val="DefaultParagraphFont"/>
    <w:rsid w:val="00F51C04"/>
  </w:style>
  <w:style w:type="paragraph" w:styleId="Header">
    <w:name w:val="header"/>
    <w:basedOn w:val="Normal"/>
    <w:link w:val="HeaderChar"/>
    <w:uiPriority w:val="99"/>
    <w:unhideWhenUsed/>
    <w:rsid w:val="00506D2D"/>
    <w:pPr>
      <w:tabs>
        <w:tab w:val="center" w:pos="4680"/>
        <w:tab w:val="right" w:pos="9360"/>
      </w:tabs>
    </w:pPr>
    <w:rPr>
      <w:lang w:val="de-CH"/>
    </w:rPr>
  </w:style>
  <w:style w:type="character" w:customStyle="1" w:styleId="HeaderChar">
    <w:name w:val="Header Char"/>
    <w:basedOn w:val="DefaultParagraphFont"/>
    <w:link w:val="Header"/>
    <w:uiPriority w:val="99"/>
    <w:rsid w:val="00506D2D"/>
    <w:rPr>
      <w:rFonts w:ascii="Times New Roman" w:eastAsia="Times New Roman" w:hAnsi="Times New Roman" w:cs="Times New Roman"/>
      <w:lang w:val="de-CH" w:eastAsia="en-GB"/>
    </w:rPr>
  </w:style>
  <w:style w:type="character" w:customStyle="1" w:styleId="Heading3Char">
    <w:name w:val="Heading 3 Char"/>
    <w:basedOn w:val="DefaultParagraphFont"/>
    <w:link w:val="Heading3"/>
    <w:uiPriority w:val="9"/>
    <w:semiHidden/>
    <w:rsid w:val="0055473E"/>
    <w:rPr>
      <w:rFonts w:asciiTheme="majorHAnsi" w:eastAsiaTheme="majorEastAsia" w:hAnsiTheme="majorHAnsi" w:cstheme="majorBidi"/>
      <w:color w:val="1F3763" w:themeColor="accent1" w:themeShade="7F"/>
      <w:lang w:val="de-CH" w:eastAsia="en-GB"/>
    </w:rPr>
  </w:style>
  <w:style w:type="character" w:customStyle="1" w:styleId="UnresolvedMention2">
    <w:name w:val="Unresolved Mention2"/>
    <w:basedOn w:val="DefaultParagraphFont"/>
    <w:uiPriority w:val="99"/>
    <w:semiHidden/>
    <w:unhideWhenUsed/>
    <w:rsid w:val="00226469"/>
    <w:rPr>
      <w:color w:val="605E5C"/>
      <w:shd w:val="clear" w:color="auto" w:fill="E1DFDD"/>
    </w:rPr>
  </w:style>
  <w:style w:type="character" w:styleId="FollowedHyperlink">
    <w:name w:val="FollowedHyperlink"/>
    <w:basedOn w:val="DefaultParagraphFont"/>
    <w:uiPriority w:val="99"/>
    <w:semiHidden/>
    <w:unhideWhenUsed/>
    <w:rsid w:val="00543653"/>
    <w:rPr>
      <w:color w:val="954F72" w:themeColor="followedHyperlink"/>
      <w:u w:val="single"/>
    </w:rPr>
  </w:style>
  <w:style w:type="character" w:customStyle="1" w:styleId="title-text">
    <w:name w:val="title-text"/>
    <w:basedOn w:val="DefaultParagraphFont"/>
    <w:rsid w:val="00B456DF"/>
  </w:style>
  <w:style w:type="paragraph" w:styleId="Revision">
    <w:name w:val="Revision"/>
    <w:hidden/>
    <w:uiPriority w:val="99"/>
    <w:semiHidden/>
    <w:rsid w:val="008128B2"/>
    <w:rPr>
      <w:rFonts w:ascii="Times New Roman" w:eastAsia="Times New Roman" w:hAnsi="Times New Roman" w:cs="Times New Roman"/>
      <w:lang w:val="en-US"/>
    </w:rPr>
  </w:style>
  <w:style w:type="character" w:customStyle="1" w:styleId="UnresolvedMention3">
    <w:name w:val="Unresolved Mention3"/>
    <w:basedOn w:val="DefaultParagraphFont"/>
    <w:uiPriority w:val="99"/>
    <w:semiHidden/>
    <w:unhideWhenUsed/>
    <w:rsid w:val="00642ADB"/>
    <w:rPr>
      <w:color w:val="808080"/>
      <w:shd w:val="clear" w:color="auto" w:fill="E6E6E6"/>
    </w:rPr>
  </w:style>
  <w:style w:type="character" w:customStyle="1" w:styleId="UnresolvedMention">
    <w:name w:val="Unresolved Mention"/>
    <w:basedOn w:val="DefaultParagraphFont"/>
    <w:uiPriority w:val="99"/>
    <w:semiHidden/>
    <w:unhideWhenUsed/>
    <w:rsid w:val="00904A62"/>
    <w:rPr>
      <w:color w:val="605E5C"/>
      <w:shd w:val="clear" w:color="auto" w:fill="E1DFDD"/>
    </w:rPr>
  </w:style>
  <w:style w:type="character" w:styleId="LineNumber">
    <w:name w:val="line number"/>
    <w:basedOn w:val="DefaultParagraphFont"/>
    <w:uiPriority w:val="99"/>
    <w:semiHidden/>
    <w:unhideWhenUsed/>
    <w:rsid w:val="006C0430"/>
  </w:style>
  <w:style w:type="paragraph" w:customStyle="1" w:styleId="Default">
    <w:name w:val="Default"/>
    <w:rsid w:val="000F4D0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9838">
      <w:bodyDiv w:val="1"/>
      <w:marLeft w:val="0"/>
      <w:marRight w:val="0"/>
      <w:marTop w:val="0"/>
      <w:marBottom w:val="0"/>
      <w:divBdr>
        <w:top w:val="none" w:sz="0" w:space="0" w:color="auto"/>
        <w:left w:val="none" w:sz="0" w:space="0" w:color="auto"/>
        <w:bottom w:val="none" w:sz="0" w:space="0" w:color="auto"/>
        <w:right w:val="none" w:sz="0" w:space="0" w:color="auto"/>
      </w:divBdr>
    </w:div>
    <w:div w:id="38671564">
      <w:bodyDiv w:val="1"/>
      <w:marLeft w:val="0"/>
      <w:marRight w:val="0"/>
      <w:marTop w:val="0"/>
      <w:marBottom w:val="0"/>
      <w:divBdr>
        <w:top w:val="none" w:sz="0" w:space="0" w:color="auto"/>
        <w:left w:val="none" w:sz="0" w:space="0" w:color="auto"/>
        <w:bottom w:val="none" w:sz="0" w:space="0" w:color="auto"/>
        <w:right w:val="none" w:sz="0" w:space="0" w:color="auto"/>
      </w:divBdr>
    </w:div>
    <w:div w:id="49887773">
      <w:bodyDiv w:val="1"/>
      <w:marLeft w:val="0"/>
      <w:marRight w:val="0"/>
      <w:marTop w:val="0"/>
      <w:marBottom w:val="0"/>
      <w:divBdr>
        <w:top w:val="none" w:sz="0" w:space="0" w:color="auto"/>
        <w:left w:val="none" w:sz="0" w:space="0" w:color="auto"/>
        <w:bottom w:val="none" w:sz="0" w:space="0" w:color="auto"/>
        <w:right w:val="none" w:sz="0" w:space="0" w:color="auto"/>
      </w:divBdr>
    </w:div>
    <w:div w:id="84888298">
      <w:bodyDiv w:val="1"/>
      <w:marLeft w:val="0"/>
      <w:marRight w:val="0"/>
      <w:marTop w:val="0"/>
      <w:marBottom w:val="0"/>
      <w:divBdr>
        <w:top w:val="none" w:sz="0" w:space="0" w:color="auto"/>
        <w:left w:val="none" w:sz="0" w:space="0" w:color="auto"/>
        <w:bottom w:val="none" w:sz="0" w:space="0" w:color="auto"/>
        <w:right w:val="none" w:sz="0" w:space="0" w:color="auto"/>
      </w:divBdr>
      <w:divsChild>
        <w:div w:id="357002591">
          <w:marLeft w:val="0"/>
          <w:marRight w:val="0"/>
          <w:marTop w:val="0"/>
          <w:marBottom w:val="0"/>
          <w:divBdr>
            <w:top w:val="none" w:sz="0" w:space="0" w:color="auto"/>
            <w:left w:val="none" w:sz="0" w:space="0" w:color="auto"/>
            <w:bottom w:val="none" w:sz="0" w:space="0" w:color="auto"/>
            <w:right w:val="none" w:sz="0" w:space="0" w:color="auto"/>
          </w:divBdr>
        </w:div>
      </w:divsChild>
    </w:div>
    <w:div w:id="106200569">
      <w:bodyDiv w:val="1"/>
      <w:marLeft w:val="0"/>
      <w:marRight w:val="0"/>
      <w:marTop w:val="0"/>
      <w:marBottom w:val="0"/>
      <w:divBdr>
        <w:top w:val="none" w:sz="0" w:space="0" w:color="auto"/>
        <w:left w:val="none" w:sz="0" w:space="0" w:color="auto"/>
        <w:bottom w:val="none" w:sz="0" w:space="0" w:color="auto"/>
        <w:right w:val="none" w:sz="0" w:space="0" w:color="auto"/>
      </w:divBdr>
    </w:div>
    <w:div w:id="116917311">
      <w:bodyDiv w:val="1"/>
      <w:marLeft w:val="0"/>
      <w:marRight w:val="0"/>
      <w:marTop w:val="0"/>
      <w:marBottom w:val="0"/>
      <w:divBdr>
        <w:top w:val="none" w:sz="0" w:space="0" w:color="auto"/>
        <w:left w:val="none" w:sz="0" w:space="0" w:color="auto"/>
        <w:bottom w:val="none" w:sz="0" w:space="0" w:color="auto"/>
        <w:right w:val="none" w:sz="0" w:space="0" w:color="auto"/>
      </w:divBdr>
    </w:div>
    <w:div w:id="145826149">
      <w:bodyDiv w:val="1"/>
      <w:marLeft w:val="0"/>
      <w:marRight w:val="0"/>
      <w:marTop w:val="0"/>
      <w:marBottom w:val="0"/>
      <w:divBdr>
        <w:top w:val="none" w:sz="0" w:space="0" w:color="auto"/>
        <w:left w:val="none" w:sz="0" w:space="0" w:color="auto"/>
        <w:bottom w:val="none" w:sz="0" w:space="0" w:color="auto"/>
        <w:right w:val="none" w:sz="0" w:space="0" w:color="auto"/>
      </w:divBdr>
    </w:div>
    <w:div w:id="146746093">
      <w:bodyDiv w:val="1"/>
      <w:marLeft w:val="0"/>
      <w:marRight w:val="0"/>
      <w:marTop w:val="0"/>
      <w:marBottom w:val="0"/>
      <w:divBdr>
        <w:top w:val="none" w:sz="0" w:space="0" w:color="auto"/>
        <w:left w:val="none" w:sz="0" w:space="0" w:color="auto"/>
        <w:bottom w:val="none" w:sz="0" w:space="0" w:color="auto"/>
        <w:right w:val="none" w:sz="0" w:space="0" w:color="auto"/>
      </w:divBdr>
    </w:div>
    <w:div w:id="174075708">
      <w:bodyDiv w:val="1"/>
      <w:marLeft w:val="0"/>
      <w:marRight w:val="0"/>
      <w:marTop w:val="0"/>
      <w:marBottom w:val="0"/>
      <w:divBdr>
        <w:top w:val="none" w:sz="0" w:space="0" w:color="auto"/>
        <w:left w:val="none" w:sz="0" w:space="0" w:color="auto"/>
        <w:bottom w:val="none" w:sz="0" w:space="0" w:color="auto"/>
        <w:right w:val="none" w:sz="0" w:space="0" w:color="auto"/>
      </w:divBdr>
    </w:div>
    <w:div w:id="179390252">
      <w:bodyDiv w:val="1"/>
      <w:marLeft w:val="0"/>
      <w:marRight w:val="0"/>
      <w:marTop w:val="0"/>
      <w:marBottom w:val="0"/>
      <w:divBdr>
        <w:top w:val="none" w:sz="0" w:space="0" w:color="auto"/>
        <w:left w:val="none" w:sz="0" w:space="0" w:color="auto"/>
        <w:bottom w:val="none" w:sz="0" w:space="0" w:color="auto"/>
        <w:right w:val="none" w:sz="0" w:space="0" w:color="auto"/>
      </w:divBdr>
    </w:div>
    <w:div w:id="179584344">
      <w:bodyDiv w:val="1"/>
      <w:marLeft w:val="0"/>
      <w:marRight w:val="0"/>
      <w:marTop w:val="0"/>
      <w:marBottom w:val="0"/>
      <w:divBdr>
        <w:top w:val="none" w:sz="0" w:space="0" w:color="auto"/>
        <w:left w:val="none" w:sz="0" w:space="0" w:color="auto"/>
        <w:bottom w:val="none" w:sz="0" w:space="0" w:color="auto"/>
        <w:right w:val="none" w:sz="0" w:space="0" w:color="auto"/>
      </w:divBdr>
    </w:div>
    <w:div w:id="183177500">
      <w:bodyDiv w:val="1"/>
      <w:marLeft w:val="0"/>
      <w:marRight w:val="0"/>
      <w:marTop w:val="0"/>
      <w:marBottom w:val="0"/>
      <w:divBdr>
        <w:top w:val="none" w:sz="0" w:space="0" w:color="auto"/>
        <w:left w:val="none" w:sz="0" w:space="0" w:color="auto"/>
        <w:bottom w:val="none" w:sz="0" w:space="0" w:color="auto"/>
        <w:right w:val="none" w:sz="0" w:space="0" w:color="auto"/>
      </w:divBdr>
    </w:div>
    <w:div w:id="191921395">
      <w:bodyDiv w:val="1"/>
      <w:marLeft w:val="0"/>
      <w:marRight w:val="0"/>
      <w:marTop w:val="0"/>
      <w:marBottom w:val="0"/>
      <w:divBdr>
        <w:top w:val="none" w:sz="0" w:space="0" w:color="auto"/>
        <w:left w:val="none" w:sz="0" w:space="0" w:color="auto"/>
        <w:bottom w:val="none" w:sz="0" w:space="0" w:color="auto"/>
        <w:right w:val="none" w:sz="0" w:space="0" w:color="auto"/>
      </w:divBdr>
    </w:div>
    <w:div w:id="193807035">
      <w:bodyDiv w:val="1"/>
      <w:marLeft w:val="0"/>
      <w:marRight w:val="0"/>
      <w:marTop w:val="0"/>
      <w:marBottom w:val="0"/>
      <w:divBdr>
        <w:top w:val="none" w:sz="0" w:space="0" w:color="auto"/>
        <w:left w:val="none" w:sz="0" w:space="0" w:color="auto"/>
        <w:bottom w:val="none" w:sz="0" w:space="0" w:color="auto"/>
        <w:right w:val="none" w:sz="0" w:space="0" w:color="auto"/>
      </w:divBdr>
    </w:div>
    <w:div w:id="197086093">
      <w:bodyDiv w:val="1"/>
      <w:marLeft w:val="0"/>
      <w:marRight w:val="0"/>
      <w:marTop w:val="0"/>
      <w:marBottom w:val="0"/>
      <w:divBdr>
        <w:top w:val="none" w:sz="0" w:space="0" w:color="auto"/>
        <w:left w:val="none" w:sz="0" w:space="0" w:color="auto"/>
        <w:bottom w:val="none" w:sz="0" w:space="0" w:color="auto"/>
        <w:right w:val="none" w:sz="0" w:space="0" w:color="auto"/>
      </w:divBdr>
    </w:div>
    <w:div w:id="212810123">
      <w:bodyDiv w:val="1"/>
      <w:marLeft w:val="0"/>
      <w:marRight w:val="0"/>
      <w:marTop w:val="0"/>
      <w:marBottom w:val="0"/>
      <w:divBdr>
        <w:top w:val="none" w:sz="0" w:space="0" w:color="auto"/>
        <w:left w:val="none" w:sz="0" w:space="0" w:color="auto"/>
        <w:bottom w:val="none" w:sz="0" w:space="0" w:color="auto"/>
        <w:right w:val="none" w:sz="0" w:space="0" w:color="auto"/>
      </w:divBdr>
    </w:div>
    <w:div w:id="213195999">
      <w:bodyDiv w:val="1"/>
      <w:marLeft w:val="0"/>
      <w:marRight w:val="0"/>
      <w:marTop w:val="0"/>
      <w:marBottom w:val="0"/>
      <w:divBdr>
        <w:top w:val="none" w:sz="0" w:space="0" w:color="auto"/>
        <w:left w:val="none" w:sz="0" w:space="0" w:color="auto"/>
        <w:bottom w:val="none" w:sz="0" w:space="0" w:color="auto"/>
        <w:right w:val="none" w:sz="0" w:space="0" w:color="auto"/>
      </w:divBdr>
    </w:div>
    <w:div w:id="221797356">
      <w:bodyDiv w:val="1"/>
      <w:marLeft w:val="0"/>
      <w:marRight w:val="0"/>
      <w:marTop w:val="0"/>
      <w:marBottom w:val="0"/>
      <w:divBdr>
        <w:top w:val="none" w:sz="0" w:space="0" w:color="auto"/>
        <w:left w:val="none" w:sz="0" w:space="0" w:color="auto"/>
        <w:bottom w:val="none" w:sz="0" w:space="0" w:color="auto"/>
        <w:right w:val="none" w:sz="0" w:space="0" w:color="auto"/>
      </w:divBdr>
    </w:div>
    <w:div w:id="230426976">
      <w:bodyDiv w:val="1"/>
      <w:marLeft w:val="0"/>
      <w:marRight w:val="0"/>
      <w:marTop w:val="0"/>
      <w:marBottom w:val="0"/>
      <w:divBdr>
        <w:top w:val="none" w:sz="0" w:space="0" w:color="auto"/>
        <w:left w:val="none" w:sz="0" w:space="0" w:color="auto"/>
        <w:bottom w:val="none" w:sz="0" w:space="0" w:color="auto"/>
        <w:right w:val="none" w:sz="0" w:space="0" w:color="auto"/>
      </w:divBdr>
    </w:div>
    <w:div w:id="234317917">
      <w:bodyDiv w:val="1"/>
      <w:marLeft w:val="0"/>
      <w:marRight w:val="0"/>
      <w:marTop w:val="0"/>
      <w:marBottom w:val="0"/>
      <w:divBdr>
        <w:top w:val="none" w:sz="0" w:space="0" w:color="auto"/>
        <w:left w:val="none" w:sz="0" w:space="0" w:color="auto"/>
        <w:bottom w:val="none" w:sz="0" w:space="0" w:color="auto"/>
        <w:right w:val="none" w:sz="0" w:space="0" w:color="auto"/>
      </w:divBdr>
    </w:div>
    <w:div w:id="249853087">
      <w:bodyDiv w:val="1"/>
      <w:marLeft w:val="0"/>
      <w:marRight w:val="0"/>
      <w:marTop w:val="0"/>
      <w:marBottom w:val="0"/>
      <w:divBdr>
        <w:top w:val="none" w:sz="0" w:space="0" w:color="auto"/>
        <w:left w:val="none" w:sz="0" w:space="0" w:color="auto"/>
        <w:bottom w:val="none" w:sz="0" w:space="0" w:color="auto"/>
        <w:right w:val="none" w:sz="0" w:space="0" w:color="auto"/>
      </w:divBdr>
    </w:div>
    <w:div w:id="254751895">
      <w:bodyDiv w:val="1"/>
      <w:marLeft w:val="0"/>
      <w:marRight w:val="0"/>
      <w:marTop w:val="0"/>
      <w:marBottom w:val="0"/>
      <w:divBdr>
        <w:top w:val="none" w:sz="0" w:space="0" w:color="auto"/>
        <w:left w:val="none" w:sz="0" w:space="0" w:color="auto"/>
        <w:bottom w:val="none" w:sz="0" w:space="0" w:color="auto"/>
        <w:right w:val="none" w:sz="0" w:space="0" w:color="auto"/>
      </w:divBdr>
    </w:div>
    <w:div w:id="263004849">
      <w:bodyDiv w:val="1"/>
      <w:marLeft w:val="0"/>
      <w:marRight w:val="0"/>
      <w:marTop w:val="0"/>
      <w:marBottom w:val="0"/>
      <w:divBdr>
        <w:top w:val="none" w:sz="0" w:space="0" w:color="auto"/>
        <w:left w:val="none" w:sz="0" w:space="0" w:color="auto"/>
        <w:bottom w:val="none" w:sz="0" w:space="0" w:color="auto"/>
        <w:right w:val="none" w:sz="0" w:space="0" w:color="auto"/>
      </w:divBdr>
    </w:div>
    <w:div w:id="265427544">
      <w:bodyDiv w:val="1"/>
      <w:marLeft w:val="0"/>
      <w:marRight w:val="0"/>
      <w:marTop w:val="0"/>
      <w:marBottom w:val="0"/>
      <w:divBdr>
        <w:top w:val="none" w:sz="0" w:space="0" w:color="auto"/>
        <w:left w:val="none" w:sz="0" w:space="0" w:color="auto"/>
        <w:bottom w:val="none" w:sz="0" w:space="0" w:color="auto"/>
        <w:right w:val="none" w:sz="0" w:space="0" w:color="auto"/>
      </w:divBdr>
    </w:div>
    <w:div w:id="284585750">
      <w:bodyDiv w:val="1"/>
      <w:marLeft w:val="0"/>
      <w:marRight w:val="0"/>
      <w:marTop w:val="0"/>
      <w:marBottom w:val="0"/>
      <w:divBdr>
        <w:top w:val="none" w:sz="0" w:space="0" w:color="auto"/>
        <w:left w:val="none" w:sz="0" w:space="0" w:color="auto"/>
        <w:bottom w:val="none" w:sz="0" w:space="0" w:color="auto"/>
        <w:right w:val="none" w:sz="0" w:space="0" w:color="auto"/>
      </w:divBdr>
    </w:div>
    <w:div w:id="314114208">
      <w:bodyDiv w:val="1"/>
      <w:marLeft w:val="0"/>
      <w:marRight w:val="0"/>
      <w:marTop w:val="0"/>
      <w:marBottom w:val="0"/>
      <w:divBdr>
        <w:top w:val="none" w:sz="0" w:space="0" w:color="auto"/>
        <w:left w:val="none" w:sz="0" w:space="0" w:color="auto"/>
        <w:bottom w:val="none" w:sz="0" w:space="0" w:color="auto"/>
        <w:right w:val="none" w:sz="0" w:space="0" w:color="auto"/>
      </w:divBdr>
    </w:div>
    <w:div w:id="314652175">
      <w:bodyDiv w:val="1"/>
      <w:marLeft w:val="0"/>
      <w:marRight w:val="0"/>
      <w:marTop w:val="0"/>
      <w:marBottom w:val="0"/>
      <w:divBdr>
        <w:top w:val="none" w:sz="0" w:space="0" w:color="auto"/>
        <w:left w:val="none" w:sz="0" w:space="0" w:color="auto"/>
        <w:bottom w:val="none" w:sz="0" w:space="0" w:color="auto"/>
        <w:right w:val="none" w:sz="0" w:space="0" w:color="auto"/>
      </w:divBdr>
    </w:div>
    <w:div w:id="320887118">
      <w:bodyDiv w:val="1"/>
      <w:marLeft w:val="0"/>
      <w:marRight w:val="0"/>
      <w:marTop w:val="0"/>
      <w:marBottom w:val="0"/>
      <w:divBdr>
        <w:top w:val="none" w:sz="0" w:space="0" w:color="auto"/>
        <w:left w:val="none" w:sz="0" w:space="0" w:color="auto"/>
        <w:bottom w:val="none" w:sz="0" w:space="0" w:color="auto"/>
        <w:right w:val="none" w:sz="0" w:space="0" w:color="auto"/>
      </w:divBdr>
    </w:div>
    <w:div w:id="323243327">
      <w:bodyDiv w:val="1"/>
      <w:marLeft w:val="0"/>
      <w:marRight w:val="0"/>
      <w:marTop w:val="0"/>
      <w:marBottom w:val="0"/>
      <w:divBdr>
        <w:top w:val="none" w:sz="0" w:space="0" w:color="auto"/>
        <w:left w:val="none" w:sz="0" w:space="0" w:color="auto"/>
        <w:bottom w:val="none" w:sz="0" w:space="0" w:color="auto"/>
        <w:right w:val="none" w:sz="0" w:space="0" w:color="auto"/>
      </w:divBdr>
    </w:div>
    <w:div w:id="328488637">
      <w:bodyDiv w:val="1"/>
      <w:marLeft w:val="0"/>
      <w:marRight w:val="0"/>
      <w:marTop w:val="0"/>
      <w:marBottom w:val="0"/>
      <w:divBdr>
        <w:top w:val="none" w:sz="0" w:space="0" w:color="auto"/>
        <w:left w:val="none" w:sz="0" w:space="0" w:color="auto"/>
        <w:bottom w:val="none" w:sz="0" w:space="0" w:color="auto"/>
        <w:right w:val="none" w:sz="0" w:space="0" w:color="auto"/>
      </w:divBdr>
    </w:div>
    <w:div w:id="343482896">
      <w:bodyDiv w:val="1"/>
      <w:marLeft w:val="0"/>
      <w:marRight w:val="0"/>
      <w:marTop w:val="0"/>
      <w:marBottom w:val="0"/>
      <w:divBdr>
        <w:top w:val="none" w:sz="0" w:space="0" w:color="auto"/>
        <w:left w:val="none" w:sz="0" w:space="0" w:color="auto"/>
        <w:bottom w:val="none" w:sz="0" w:space="0" w:color="auto"/>
        <w:right w:val="none" w:sz="0" w:space="0" w:color="auto"/>
      </w:divBdr>
    </w:div>
    <w:div w:id="366879883">
      <w:bodyDiv w:val="1"/>
      <w:marLeft w:val="0"/>
      <w:marRight w:val="0"/>
      <w:marTop w:val="0"/>
      <w:marBottom w:val="0"/>
      <w:divBdr>
        <w:top w:val="none" w:sz="0" w:space="0" w:color="auto"/>
        <w:left w:val="none" w:sz="0" w:space="0" w:color="auto"/>
        <w:bottom w:val="none" w:sz="0" w:space="0" w:color="auto"/>
        <w:right w:val="none" w:sz="0" w:space="0" w:color="auto"/>
      </w:divBdr>
    </w:div>
    <w:div w:id="380979944">
      <w:bodyDiv w:val="1"/>
      <w:marLeft w:val="0"/>
      <w:marRight w:val="0"/>
      <w:marTop w:val="0"/>
      <w:marBottom w:val="0"/>
      <w:divBdr>
        <w:top w:val="none" w:sz="0" w:space="0" w:color="auto"/>
        <w:left w:val="none" w:sz="0" w:space="0" w:color="auto"/>
        <w:bottom w:val="none" w:sz="0" w:space="0" w:color="auto"/>
        <w:right w:val="none" w:sz="0" w:space="0" w:color="auto"/>
      </w:divBdr>
    </w:div>
    <w:div w:id="396979671">
      <w:bodyDiv w:val="1"/>
      <w:marLeft w:val="0"/>
      <w:marRight w:val="0"/>
      <w:marTop w:val="0"/>
      <w:marBottom w:val="0"/>
      <w:divBdr>
        <w:top w:val="none" w:sz="0" w:space="0" w:color="auto"/>
        <w:left w:val="none" w:sz="0" w:space="0" w:color="auto"/>
        <w:bottom w:val="none" w:sz="0" w:space="0" w:color="auto"/>
        <w:right w:val="none" w:sz="0" w:space="0" w:color="auto"/>
      </w:divBdr>
    </w:div>
    <w:div w:id="408845489">
      <w:bodyDiv w:val="1"/>
      <w:marLeft w:val="0"/>
      <w:marRight w:val="0"/>
      <w:marTop w:val="0"/>
      <w:marBottom w:val="0"/>
      <w:divBdr>
        <w:top w:val="none" w:sz="0" w:space="0" w:color="auto"/>
        <w:left w:val="none" w:sz="0" w:space="0" w:color="auto"/>
        <w:bottom w:val="none" w:sz="0" w:space="0" w:color="auto"/>
        <w:right w:val="none" w:sz="0" w:space="0" w:color="auto"/>
      </w:divBdr>
    </w:div>
    <w:div w:id="411391396">
      <w:bodyDiv w:val="1"/>
      <w:marLeft w:val="0"/>
      <w:marRight w:val="0"/>
      <w:marTop w:val="0"/>
      <w:marBottom w:val="0"/>
      <w:divBdr>
        <w:top w:val="none" w:sz="0" w:space="0" w:color="auto"/>
        <w:left w:val="none" w:sz="0" w:space="0" w:color="auto"/>
        <w:bottom w:val="none" w:sz="0" w:space="0" w:color="auto"/>
        <w:right w:val="none" w:sz="0" w:space="0" w:color="auto"/>
      </w:divBdr>
    </w:div>
    <w:div w:id="414477619">
      <w:bodyDiv w:val="1"/>
      <w:marLeft w:val="0"/>
      <w:marRight w:val="0"/>
      <w:marTop w:val="0"/>
      <w:marBottom w:val="0"/>
      <w:divBdr>
        <w:top w:val="none" w:sz="0" w:space="0" w:color="auto"/>
        <w:left w:val="none" w:sz="0" w:space="0" w:color="auto"/>
        <w:bottom w:val="none" w:sz="0" w:space="0" w:color="auto"/>
        <w:right w:val="none" w:sz="0" w:space="0" w:color="auto"/>
      </w:divBdr>
    </w:div>
    <w:div w:id="423384809">
      <w:bodyDiv w:val="1"/>
      <w:marLeft w:val="0"/>
      <w:marRight w:val="0"/>
      <w:marTop w:val="0"/>
      <w:marBottom w:val="0"/>
      <w:divBdr>
        <w:top w:val="none" w:sz="0" w:space="0" w:color="auto"/>
        <w:left w:val="none" w:sz="0" w:space="0" w:color="auto"/>
        <w:bottom w:val="none" w:sz="0" w:space="0" w:color="auto"/>
        <w:right w:val="none" w:sz="0" w:space="0" w:color="auto"/>
      </w:divBdr>
    </w:div>
    <w:div w:id="438910417">
      <w:bodyDiv w:val="1"/>
      <w:marLeft w:val="0"/>
      <w:marRight w:val="0"/>
      <w:marTop w:val="0"/>
      <w:marBottom w:val="0"/>
      <w:divBdr>
        <w:top w:val="none" w:sz="0" w:space="0" w:color="auto"/>
        <w:left w:val="none" w:sz="0" w:space="0" w:color="auto"/>
        <w:bottom w:val="none" w:sz="0" w:space="0" w:color="auto"/>
        <w:right w:val="none" w:sz="0" w:space="0" w:color="auto"/>
      </w:divBdr>
    </w:div>
    <w:div w:id="452748681">
      <w:bodyDiv w:val="1"/>
      <w:marLeft w:val="0"/>
      <w:marRight w:val="0"/>
      <w:marTop w:val="0"/>
      <w:marBottom w:val="0"/>
      <w:divBdr>
        <w:top w:val="none" w:sz="0" w:space="0" w:color="auto"/>
        <w:left w:val="none" w:sz="0" w:space="0" w:color="auto"/>
        <w:bottom w:val="none" w:sz="0" w:space="0" w:color="auto"/>
        <w:right w:val="none" w:sz="0" w:space="0" w:color="auto"/>
      </w:divBdr>
    </w:div>
    <w:div w:id="454951296">
      <w:bodyDiv w:val="1"/>
      <w:marLeft w:val="0"/>
      <w:marRight w:val="0"/>
      <w:marTop w:val="0"/>
      <w:marBottom w:val="0"/>
      <w:divBdr>
        <w:top w:val="none" w:sz="0" w:space="0" w:color="auto"/>
        <w:left w:val="none" w:sz="0" w:space="0" w:color="auto"/>
        <w:bottom w:val="none" w:sz="0" w:space="0" w:color="auto"/>
        <w:right w:val="none" w:sz="0" w:space="0" w:color="auto"/>
      </w:divBdr>
    </w:div>
    <w:div w:id="463814873">
      <w:bodyDiv w:val="1"/>
      <w:marLeft w:val="0"/>
      <w:marRight w:val="0"/>
      <w:marTop w:val="0"/>
      <w:marBottom w:val="0"/>
      <w:divBdr>
        <w:top w:val="none" w:sz="0" w:space="0" w:color="auto"/>
        <w:left w:val="none" w:sz="0" w:space="0" w:color="auto"/>
        <w:bottom w:val="none" w:sz="0" w:space="0" w:color="auto"/>
        <w:right w:val="none" w:sz="0" w:space="0" w:color="auto"/>
      </w:divBdr>
    </w:div>
    <w:div w:id="475149145">
      <w:bodyDiv w:val="1"/>
      <w:marLeft w:val="0"/>
      <w:marRight w:val="0"/>
      <w:marTop w:val="0"/>
      <w:marBottom w:val="0"/>
      <w:divBdr>
        <w:top w:val="none" w:sz="0" w:space="0" w:color="auto"/>
        <w:left w:val="none" w:sz="0" w:space="0" w:color="auto"/>
        <w:bottom w:val="none" w:sz="0" w:space="0" w:color="auto"/>
        <w:right w:val="none" w:sz="0" w:space="0" w:color="auto"/>
      </w:divBdr>
    </w:div>
    <w:div w:id="492526265">
      <w:bodyDiv w:val="1"/>
      <w:marLeft w:val="0"/>
      <w:marRight w:val="0"/>
      <w:marTop w:val="0"/>
      <w:marBottom w:val="0"/>
      <w:divBdr>
        <w:top w:val="none" w:sz="0" w:space="0" w:color="auto"/>
        <w:left w:val="none" w:sz="0" w:space="0" w:color="auto"/>
        <w:bottom w:val="none" w:sz="0" w:space="0" w:color="auto"/>
        <w:right w:val="none" w:sz="0" w:space="0" w:color="auto"/>
      </w:divBdr>
    </w:div>
    <w:div w:id="500776628">
      <w:bodyDiv w:val="1"/>
      <w:marLeft w:val="0"/>
      <w:marRight w:val="0"/>
      <w:marTop w:val="0"/>
      <w:marBottom w:val="0"/>
      <w:divBdr>
        <w:top w:val="none" w:sz="0" w:space="0" w:color="auto"/>
        <w:left w:val="none" w:sz="0" w:space="0" w:color="auto"/>
        <w:bottom w:val="none" w:sz="0" w:space="0" w:color="auto"/>
        <w:right w:val="none" w:sz="0" w:space="0" w:color="auto"/>
      </w:divBdr>
    </w:div>
    <w:div w:id="501355409">
      <w:bodyDiv w:val="1"/>
      <w:marLeft w:val="0"/>
      <w:marRight w:val="0"/>
      <w:marTop w:val="0"/>
      <w:marBottom w:val="0"/>
      <w:divBdr>
        <w:top w:val="none" w:sz="0" w:space="0" w:color="auto"/>
        <w:left w:val="none" w:sz="0" w:space="0" w:color="auto"/>
        <w:bottom w:val="none" w:sz="0" w:space="0" w:color="auto"/>
        <w:right w:val="none" w:sz="0" w:space="0" w:color="auto"/>
      </w:divBdr>
    </w:div>
    <w:div w:id="525487490">
      <w:bodyDiv w:val="1"/>
      <w:marLeft w:val="0"/>
      <w:marRight w:val="0"/>
      <w:marTop w:val="0"/>
      <w:marBottom w:val="0"/>
      <w:divBdr>
        <w:top w:val="none" w:sz="0" w:space="0" w:color="auto"/>
        <w:left w:val="none" w:sz="0" w:space="0" w:color="auto"/>
        <w:bottom w:val="none" w:sz="0" w:space="0" w:color="auto"/>
        <w:right w:val="none" w:sz="0" w:space="0" w:color="auto"/>
      </w:divBdr>
    </w:div>
    <w:div w:id="546182018">
      <w:bodyDiv w:val="1"/>
      <w:marLeft w:val="0"/>
      <w:marRight w:val="0"/>
      <w:marTop w:val="0"/>
      <w:marBottom w:val="0"/>
      <w:divBdr>
        <w:top w:val="none" w:sz="0" w:space="0" w:color="auto"/>
        <w:left w:val="none" w:sz="0" w:space="0" w:color="auto"/>
        <w:bottom w:val="none" w:sz="0" w:space="0" w:color="auto"/>
        <w:right w:val="none" w:sz="0" w:space="0" w:color="auto"/>
      </w:divBdr>
    </w:div>
    <w:div w:id="547030370">
      <w:bodyDiv w:val="1"/>
      <w:marLeft w:val="0"/>
      <w:marRight w:val="0"/>
      <w:marTop w:val="0"/>
      <w:marBottom w:val="0"/>
      <w:divBdr>
        <w:top w:val="none" w:sz="0" w:space="0" w:color="auto"/>
        <w:left w:val="none" w:sz="0" w:space="0" w:color="auto"/>
        <w:bottom w:val="none" w:sz="0" w:space="0" w:color="auto"/>
        <w:right w:val="none" w:sz="0" w:space="0" w:color="auto"/>
      </w:divBdr>
    </w:div>
    <w:div w:id="564801770">
      <w:bodyDiv w:val="1"/>
      <w:marLeft w:val="0"/>
      <w:marRight w:val="0"/>
      <w:marTop w:val="0"/>
      <w:marBottom w:val="0"/>
      <w:divBdr>
        <w:top w:val="none" w:sz="0" w:space="0" w:color="auto"/>
        <w:left w:val="none" w:sz="0" w:space="0" w:color="auto"/>
        <w:bottom w:val="none" w:sz="0" w:space="0" w:color="auto"/>
        <w:right w:val="none" w:sz="0" w:space="0" w:color="auto"/>
      </w:divBdr>
    </w:div>
    <w:div w:id="567351177">
      <w:bodyDiv w:val="1"/>
      <w:marLeft w:val="0"/>
      <w:marRight w:val="0"/>
      <w:marTop w:val="0"/>
      <w:marBottom w:val="0"/>
      <w:divBdr>
        <w:top w:val="none" w:sz="0" w:space="0" w:color="auto"/>
        <w:left w:val="none" w:sz="0" w:space="0" w:color="auto"/>
        <w:bottom w:val="none" w:sz="0" w:space="0" w:color="auto"/>
        <w:right w:val="none" w:sz="0" w:space="0" w:color="auto"/>
      </w:divBdr>
    </w:div>
    <w:div w:id="568344984">
      <w:bodyDiv w:val="1"/>
      <w:marLeft w:val="0"/>
      <w:marRight w:val="0"/>
      <w:marTop w:val="0"/>
      <w:marBottom w:val="0"/>
      <w:divBdr>
        <w:top w:val="none" w:sz="0" w:space="0" w:color="auto"/>
        <w:left w:val="none" w:sz="0" w:space="0" w:color="auto"/>
        <w:bottom w:val="none" w:sz="0" w:space="0" w:color="auto"/>
        <w:right w:val="none" w:sz="0" w:space="0" w:color="auto"/>
      </w:divBdr>
    </w:div>
    <w:div w:id="595746038">
      <w:bodyDiv w:val="1"/>
      <w:marLeft w:val="0"/>
      <w:marRight w:val="0"/>
      <w:marTop w:val="0"/>
      <w:marBottom w:val="0"/>
      <w:divBdr>
        <w:top w:val="none" w:sz="0" w:space="0" w:color="auto"/>
        <w:left w:val="none" w:sz="0" w:space="0" w:color="auto"/>
        <w:bottom w:val="none" w:sz="0" w:space="0" w:color="auto"/>
        <w:right w:val="none" w:sz="0" w:space="0" w:color="auto"/>
      </w:divBdr>
    </w:div>
    <w:div w:id="598753577">
      <w:bodyDiv w:val="1"/>
      <w:marLeft w:val="0"/>
      <w:marRight w:val="0"/>
      <w:marTop w:val="0"/>
      <w:marBottom w:val="0"/>
      <w:divBdr>
        <w:top w:val="none" w:sz="0" w:space="0" w:color="auto"/>
        <w:left w:val="none" w:sz="0" w:space="0" w:color="auto"/>
        <w:bottom w:val="none" w:sz="0" w:space="0" w:color="auto"/>
        <w:right w:val="none" w:sz="0" w:space="0" w:color="auto"/>
      </w:divBdr>
    </w:div>
    <w:div w:id="631251185">
      <w:bodyDiv w:val="1"/>
      <w:marLeft w:val="0"/>
      <w:marRight w:val="0"/>
      <w:marTop w:val="0"/>
      <w:marBottom w:val="0"/>
      <w:divBdr>
        <w:top w:val="none" w:sz="0" w:space="0" w:color="auto"/>
        <w:left w:val="none" w:sz="0" w:space="0" w:color="auto"/>
        <w:bottom w:val="none" w:sz="0" w:space="0" w:color="auto"/>
        <w:right w:val="none" w:sz="0" w:space="0" w:color="auto"/>
      </w:divBdr>
    </w:div>
    <w:div w:id="677586939">
      <w:bodyDiv w:val="1"/>
      <w:marLeft w:val="0"/>
      <w:marRight w:val="0"/>
      <w:marTop w:val="0"/>
      <w:marBottom w:val="0"/>
      <w:divBdr>
        <w:top w:val="none" w:sz="0" w:space="0" w:color="auto"/>
        <w:left w:val="none" w:sz="0" w:space="0" w:color="auto"/>
        <w:bottom w:val="none" w:sz="0" w:space="0" w:color="auto"/>
        <w:right w:val="none" w:sz="0" w:space="0" w:color="auto"/>
      </w:divBdr>
      <w:divsChild>
        <w:div w:id="1101486331">
          <w:marLeft w:val="0"/>
          <w:marRight w:val="0"/>
          <w:marTop w:val="0"/>
          <w:marBottom w:val="0"/>
          <w:divBdr>
            <w:top w:val="none" w:sz="0" w:space="0" w:color="auto"/>
            <w:left w:val="none" w:sz="0" w:space="0" w:color="auto"/>
            <w:bottom w:val="none" w:sz="0" w:space="0" w:color="auto"/>
            <w:right w:val="none" w:sz="0" w:space="0" w:color="auto"/>
          </w:divBdr>
        </w:div>
      </w:divsChild>
    </w:div>
    <w:div w:id="698509617">
      <w:bodyDiv w:val="1"/>
      <w:marLeft w:val="0"/>
      <w:marRight w:val="0"/>
      <w:marTop w:val="0"/>
      <w:marBottom w:val="0"/>
      <w:divBdr>
        <w:top w:val="none" w:sz="0" w:space="0" w:color="auto"/>
        <w:left w:val="none" w:sz="0" w:space="0" w:color="auto"/>
        <w:bottom w:val="none" w:sz="0" w:space="0" w:color="auto"/>
        <w:right w:val="none" w:sz="0" w:space="0" w:color="auto"/>
      </w:divBdr>
    </w:div>
    <w:div w:id="700980452">
      <w:bodyDiv w:val="1"/>
      <w:marLeft w:val="0"/>
      <w:marRight w:val="0"/>
      <w:marTop w:val="0"/>
      <w:marBottom w:val="0"/>
      <w:divBdr>
        <w:top w:val="none" w:sz="0" w:space="0" w:color="auto"/>
        <w:left w:val="none" w:sz="0" w:space="0" w:color="auto"/>
        <w:bottom w:val="none" w:sz="0" w:space="0" w:color="auto"/>
        <w:right w:val="none" w:sz="0" w:space="0" w:color="auto"/>
      </w:divBdr>
    </w:div>
    <w:div w:id="708844661">
      <w:bodyDiv w:val="1"/>
      <w:marLeft w:val="0"/>
      <w:marRight w:val="0"/>
      <w:marTop w:val="0"/>
      <w:marBottom w:val="0"/>
      <w:divBdr>
        <w:top w:val="none" w:sz="0" w:space="0" w:color="auto"/>
        <w:left w:val="none" w:sz="0" w:space="0" w:color="auto"/>
        <w:bottom w:val="none" w:sz="0" w:space="0" w:color="auto"/>
        <w:right w:val="none" w:sz="0" w:space="0" w:color="auto"/>
      </w:divBdr>
    </w:div>
    <w:div w:id="723407794">
      <w:bodyDiv w:val="1"/>
      <w:marLeft w:val="0"/>
      <w:marRight w:val="0"/>
      <w:marTop w:val="0"/>
      <w:marBottom w:val="0"/>
      <w:divBdr>
        <w:top w:val="none" w:sz="0" w:space="0" w:color="auto"/>
        <w:left w:val="none" w:sz="0" w:space="0" w:color="auto"/>
        <w:bottom w:val="none" w:sz="0" w:space="0" w:color="auto"/>
        <w:right w:val="none" w:sz="0" w:space="0" w:color="auto"/>
      </w:divBdr>
    </w:div>
    <w:div w:id="726102771">
      <w:bodyDiv w:val="1"/>
      <w:marLeft w:val="0"/>
      <w:marRight w:val="0"/>
      <w:marTop w:val="0"/>
      <w:marBottom w:val="0"/>
      <w:divBdr>
        <w:top w:val="none" w:sz="0" w:space="0" w:color="auto"/>
        <w:left w:val="none" w:sz="0" w:space="0" w:color="auto"/>
        <w:bottom w:val="none" w:sz="0" w:space="0" w:color="auto"/>
        <w:right w:val="none" w:sz="0" w:space="0" w:color="auto"/>
      </w:divBdr>
    </w:div>
    <w:div w:id="732629746">
      <w:bodyDiv w:val="1"/>
      <w:marLeft w:val="0"/>
      <w:marRight w:val="0"/>
      <w:marTop w:val="0"/>
      <w:marBottom w:val="0"/>
      <w:divBdr>
        <w:top w:val="none" w:sz="0" w:space="0" w:color="auto"/>
        <w:left w:val="none" w:sz="0" w:space="0" w:color="auto"/>
        <w:bottom w:val="none" w:sz="0" w:space="0" w:color="auto"/>
        <w:right w:val="none" w:sz="0" w:space="0" w:color="auto"/>
      </w:divBdr>
    </w:div>
    <w:div w:id="735131824">
      <w:bodyDiv w:val="1"/>
      <w:marLeft w:val="0"/>
      <w:marRight w:val="0"/>
      <w:marTop w:val="0"/>
      <w:marBottom w:val="0"/>
      <w:divBdr>
        <w:top w:val="none" w:sz="0" w:space="0" w:color="auto"/>
        <w:left w:val="none" w:sz="0" w:space="0" w:color="auto"/>
        <w:bottom w:val="none" w:sz="0" w:space="0" w:color="auto"/>
        <w:right w:val="none" w:sz="0" w:space="0" w:color="auto"/>
      </w:divBdr>
    </w:div>
    <w:div w:id="735977798">
      <w:bodyDiv w:val="1"/>
      <w:marLeft w:val="0"/>
      <w:marRight w:val="0"/>
      <w:marTop w:val="0"/>
      <w:marBottom w:val="0"/>
      <w:divBdr>
        <w:top w:val="none" w:sz="0" w:space="0" w:color="auto"/>
        <w:left w:val="none" w:sz="0" w:space="0" w:color="auto"/>
        <w:bottom w:val="none" w:sz="0" w:space="0" w:color="auto"/>
        <w:right w:val="none" w:sz="0" w:space="0" w:color="auto"/>
      </w:divBdr>
    </w:div>
    <w:div w:id="742683111">
      <w:bodyDiv w:val="1"/>
      <w:marLeft w:val="0"/>
      <w:marRight w:val="0"/>
      <w:marTop w:val="0"/>
      <w:marBottom w:val="0"/>
      <w:divBdr>
        <w:top w:val="none" w:sz="0" w:space="0" w:color="auto"/>
        <w:left w:val="none" w:sz="0" w:space="0" w:color="auto"/>
        <w:bottom w:val="none" w:sz="0" w:space="0" w:color="auto"/>
        <w:right w:val="none" w:sz="0" w:space="0" w:color="auto"/>
      </w:divBdr>
    </w:div>
    <w:div w:id="769350238">
      <w:bodyDiv w:val="1"/>
      <w:marLeft w:val="0"/>
      <w:marRight w:val="0"/>
      <w:marTop w:val="0"/>
      <w:marBottom w:val="0"/>
      <w:divBdr>
        <w:top w:val="none" w:sz="0" w:space="0" w:color="auto"/>
        <w:left w:val="none" w:sz="0" w:space="0" w:color="auto"/>
        <w:bottom w:val="none" w:sz="0" w:space="0" w:color="auto"/>
        <w:right w:val="none" w:sz="0" w:space="0" w:color="auto"/>
      </w:divBdr>
    </w:div>
    <w:div w:id="782504665">
      <w:bodyDiv w:val="1"/>
      <w:marLeft w:val="0"/>
      <w:marRight w:val="0"/>
      <w:marTop w:val="0"/>
      <w:marBottom w:val="0"/>
      <w:divBdr>
        <w:top w:val="none" w:sz="0" w:space="0" w:color="auto"/>
        <w:left w:val="none" w:sz="0" w:space="0" w:color="auto"/>
        <w:bottom w:val="none" w:sz="0" w:space="0" w:color="auto"/>
        <w:right w:val="none" w:sz="0" w:space="0" w:color="auto"/>
      </w:divBdr>
    </w:div>
    <w:div w:id="792015744">
      <w:bodyDiv w:val="1"/>
      <w:marLeft w:val="0"/>
      <w:marRight w:val="0"/>
      <w:marTop w:val="0"/>
      <w:marBottom w:val="0"/>
      <w:divBdr>
        <w:top w:val="none" w:sz="0" w:space="0" w:color="auto"/>
        <w:left w:val="none" w:sz="0" w:space="0" w:color="auto"/>
        <w:bottom w:val="none" w:sz="0" w:space="0" w:color="auto"/>
        <w:right w:val="none" w:sz="0" w:space="0" w:color="auto"/>
      </w:divBdr>
    </w:div>
    <w:div w:id="830102752">
      <w:bodyDiv w:val="1"/>
      <w:marLeft w:val="0"/>
      <w:marRight w:val="0"/>
      <w:marTop w:val="0"/>
      <w:marBottom w:val="0"/>
      <w:divBdr>
        <w:top w:val="none" w:sz="0" w:space="0" w:color="auto"/>
        <w:left w:val="none" w:sz="0" w:space="0" w:color="auto"/>
        <w:bottom w:val="none" w:sz="0" w:space="0" w:color="auto"/>
        <w:right w:val="none" w:sz="0" w:space="0" w:color="auto"/>
      </w:divBdr>
    </w:div>
    <w:div w:id="836574633">
      <w:bodyDiv w:val="1"/>
      <w:marLeft w:val="0"/>
      <w:marRight w:val="0"/>
      <w:marTop w:val="0"/>
      <w:marBottom w:val="0"/>
      <w:divBdr>
        <w:top w:val="none" w:sz="0" w:space="0" w:color="auto"/>
        <w:left w:val="none" w:sz="0" w:space="0" w:color="auto"/>
        <w:bottom w:val="none" w:sz="0" w:space="0" w:color="auto"/>
        <w:right w:val="none" w:sz="0" w:space="0" w:color="auto"/>
      </w:divBdr>
    </w:div>
    <w:div w:id="842355799">
      <w:bodyDiv w:val="1"/>
      <w:marLeft w:val="0"/>
      <w:marRight w:val="0"/>
      <w:marTop w:val="0"/>
      <w:marBottom w:val="0"/>
      <w:divBdr>
        <w:top w:val="none" w:sz="0" w:space="0" w:color="auto"/>
        <w:left w:val="none" w:sz="0" w:space="0" w:color="auto"/>
        <w:bottom w:val="none" w:sz="0" w:space="0" w:color="auto"/>
        <w:right w:val="none" w:sz="0" w:space="0" w:color="auto"/>
      </w:divBdr>
    </w:div>
    <w:div w:id="853954398">
      <w:bodyDiv w:val="1"/>
      <w:marLeft w:val="0"/>
      <w:marRight w:val="0"/>
      <w:marTop w:val="0"/>
      <w:marBottom w:val="0"/>
      <w:divBdr>
        <w:top w:val="none" w:sz="0" w:space="0" w:color="auto"/>
        <w:left w:val="none" w:sz="0" w:space="0" w:color="auto"/>
        <w:bottom w:val="none" w:sz="0" w:space="0" w:color="auto"/>
        <w:right w:val="none" w:sz="0" w:space="0" w:color="auto"/>
      </w:divBdr>
    </w:div>
    <w:div w:id="874121686">
      <w:bodyDiv w:val="1"/>
      <w:marLeft w:val="0"/>
      <w:marRight w:val="0"/>
      <w:marTop w:val="0"/>
      <w:marBottom w:val="0"/>
      <w:divBdr>
        <w:top w:val="none" w:sz="0" w:space="0" w:color="auto"/>
        <w:left w:val="none" w:sz="0" w:space="0" w:color="auto"/>
        <w:bottom w:val="none" w:sz="0" w:space="0" w:color="auto"/>
        <w:right w:val="none" w:sz="0" w:space="0" w:color="auto"/>
      </w:divBdr>
    </w:div>
    <w:div w:id="892349586">
      <w:bodyDiv w:val="1"/>
      <w:marLeft w:val="0"/>
      <w:marRight w:val="0"/>
      <w:marTop w:val="0"/>
      <w:marBottom w:val="0"/>
      <w:divBdr>
        <w:top w:val="none" w:sz="0" w:space="0" w:color="auto"/>
        <w:left w:val="none" w:sz="0" w:space="0" w:color="auto"/>
        <w:bottom w:val="none" w:sz="0" w:space="0" w:color="auto"/>
        <w:right w:val="none" w:sz="0" w:space="0" w:color="auto"/>
      </w:divBdr>
    </w:div>
    <w:div w:id="905649023">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0140256">
      <w:bodyDiv w:val="1"/>
      <w:marLeft w:val="0"/>
      <w:marRight w:val="0"/>
      <w:marTop w:val="0"/>
      <w:marBottom w:val="0"/>
      <w:divBdr>
        <w:top w:val="none" w:sz="0" w:space="0" w:color="auto"/>
        <w:left w:val="none" w:sz="0" w:space="0" w:color="auto"/>
        <w:bottom w:val="none" w:sz="0" w:space="0" w:color="auto"/>
        <w:right w:val="none" w:sz="0" w:space="0" w:color="auto"/>
      </w:divBdr>
    </w:div>
    <w:div w:id="929701237">
      <w:bodyDiv w:val="1"/>
      <w:marLeft w:val="0"/>
      <w:marRight w:val="0"/>
      <w:marTop w:val="0"/>
      <w:marBottom w:val="0"/>
      <w:divBdr>
        <w:top w:val="none" w:sz="0" w:space="0" w:color="auto"/>
        <w:left w:val="none" w:sz="0" w:space="0" w:color="auto"/>
        <w:bottom w:val="none" w:sz="0" w:space="0" w:color="auto"/>
        <w:right w:val="none" w:sz="0" w:space="0" w:color="auto"/>
      </w:divBdr>
    </w:div>
    <w:div w:id="930896852">
      <w:bodyDiv w:val="1"/>
      <w:marLeft w:val="0"/>
      <w:marRight w:val="0"/>
      <w:marTop w:val="0"/>
      <w:marBottom w:val="0"/>
      <w:divBdr>
        <w:top w:val="none" w:sz="0" w:space="0" w:color="auto"/>
        <w:left w:val="none" w:sz="0" w:space="0" w:color="auto"/>
        <w:bottom w:val="none" w:sz="0" w:space="0" w:color="auto"/>
        <w:right w:val="none" w:sz="0" w:space="0" w:color="auto"/>
      </w:divBdr>
    </w:div>
    <w:div w:id="945693378">
      <w:bodyDiv w:val="1"/>
      <w:marLeft w:val="0"/>
      <w:marRight w:val="0"/>
      <w:marTop w:val="0"/>
      <w:marBottom w:val="0"/>
      <w:divBdr>
        <w:top w:val="none" w:sz="0" w:space="0" w:color="auto"/>
        <w:left w:val="none" w:sz="0" w:space="0" w:color="auto"/>
        <w:bottom w:val="none" w:sz="0" w:space="0" w:color="auto"/>
        <w:right w:val="none" w:sz="0" w:space="0" w:color="auto"/>
      </w:divBdr>
    </w:div>
    <w:div w:id="981807526">
      <w:bodyDiv w:val="1"/>
      <w:marLeft w:val="0"/>
      <w:marRight w:val="0"/>
      <w:marTop w:val="0"/>
      <w:marBottom w:val="0"/>
      <w:divBdr>
        <w:top w:val="none" w:sz="0" w:space="0" w:color="auto"/>
        <w:left w:val="none" w:sz="0" w:space="0" w:color="auto"/>
        <w:bottom w:val="none" w:sz="0" w:space="0" w:color="auto"/>
        <w:right w:val="none" w:sz="0" w:space="0" w:color="auto"/>
      </w:divBdr>
    </w:div>
    <w:div w:id="994604349">
      <w:bodyDiv w:val="1"/>
      <w:marLeft w:val="0"/>
      <w:marRight w:val="0"/>
      <w:marTop w:val="0"/>
      <w:marBottom w:val="0"/>
      <w:divBdr>
        <w:top w:val="none" w:sz="0" w:space="0" w:color="auto"/>
        <w:left w:val="none" w:sz="0" w:space="0" w:color="auto"/>
        <w:bottom w:val="none" w:sz="0" w:space="0" w:color="auto"/>
        <w:right w:val="none" w:sz="0" w:space="0" w:color="auto"/>
      </w:divBdr>
    </w:div>
    <w:div w:id="994912293">
      <w:bodyDiv w:val="1"/>
      <w:marLeft w:val="0"/>
      <w:marRight w:val="0"/>
      <w:marTop w:val="0"/>
      <w:marBottom w:val="0"/>
      <w:divBdr>
        <w:top w:val="none" w:sz="0" w:space="0" w:color="auto"/>
        <w:left w:val="none" w:sz="0" w:space="0" w:color="auto"/>
        <w:bottom w:val="none" w:sz="0" w:space="0" w:color="auto"/>
        <w:right w:val="none" w:sz="0" w:space="0" w:color="auto"/>
      </w:divBdr>
      <w:divsChild>
        <w:div w:id="983511001">
          <w:marLeft w:val="0"/>
          <w:marRight w:val="0"/>
          <w:marTop w:val="0"/>
          <w:marBottom w:val="0"/>
          <w:divBdr>
            <w:top w:val="none" w:sz="0" w:space="0" w:color="auto"/>
            <w:left w:val="none" w:sz="0" w:space="0" w:color="auto"/>
            <w:bottom w:val="none" w:sz="0" w:space="0" w:color="auto"/>
            <w:right w:val="none" w:sz="0" w:space="0" w:color="auto"/>
          </w:divBdr>
        </w:div>
      </w:divsChild>
    </w:div>
    <w:div w:id="1000502044">
      <w:bodyDiv w:val="1"/>
      <w:marLeft w:val="0"/>
      <w:marRight w:val="0"/>
      <w:marTop w:val="0"/>
      <w:marBottom w:val="0"/>
      <w:divBdr>
        <w:top w:val="none" w:sz="0" w:space="0" w:color="auto"/>
        <w:left w:val="none" w:sz="0" w:space="0" w:color="auto"/>
        <w:bottom w:val="none" w:sz="0" w:space="0" w:color="auto"/>
        <w:right w:val="none" w:sz="0" w:space="0" w:color="auto"/>
      </w:divBdr>
    </w:div>
    <w:div w:id="1008096626">
      <w:bodyDiv w:val="1"/>
      <w:marLeft w:val="0"/>
      <w:marRight w:val="0"/>
      <w:marTop w:val="0"/>
      <w:marBottom w:val="0"/>
      <w:divBdr>
        <w:top w:val="none" w:sz="0" w:space="0" w:color="auto"/>
        <w:left w:val="none" w:sz="0" w:space="0" w:color="auto"/>
        <w:bottom w:val="none" w:sz="0" w:space="0" w:color="auto"/>
        <w:right w:val="none" w:sz="0" w:space="0" w:color="auto"/>
      </w:divBdr>
    </w:div>
    <w:div w:id="1042175642">
      <w:bodyDiv w:val="1"/>
      <w:marLeft w:val="0"/>
      <w:marRight w:val="0"/>
      <w:marTop w:val="0"/>
      <w:marBottom w:val="0"/>
      <w:divBdr>
        <w:top w:val="none" w:sz="0" w:space="0" w:color="auto"/>
        <w:left w:val="none" w:sz="0" w:space="0" w:color="auto"/>
        <w:bottom w:val="none" w:sz="0" w:space="0" w:color="auto"/>
        <w:right w:val="none" w:sz="0" w:space="0" w:color="auto"/>
      </w:divBdr>
    </w:div>
    <w:div w:id="1052116579">
      <w:bodyDiv w:val="1"/>
      <w:marLeft w:val="0"/>
      <w:marRight w:val="0"/>
      <w:marTop w:val="0"/>
      <w:marBottom w:val="0"/>
      <w:divBdr>
        <w:top w:val="none" w:sz="0" w:space="0" w:color="auto"/>
        <w:left w:val="none" w:sz="0" w:space="0" w:color="auto"/>
        <w:bottom w:val="none" w:sz="0" w:space="0" w:color="auto"/>
        <w:right w:val="none" w:sz="0" w:space="0" w:color="auto"/>
      </w:divBdr>
    </w:div>
    <w:div w:id="1061756367">
      <w:bodyDiv w:val="1"/>
      <w:marLeft w:val="0"/>
      <w:marRight w:val="0"/>
      <w:marTop w:val="0"/>
      <w:marBottom w:val="0"/>
      <w:divBdr>
        <w:top w:val="none" w:sz="0" w:space="0" w:color="auto"/>
        <w:left w:val="none" w:sz="0" w:space="0" w:color="auto"/>
        <w:bottom w:val="none" w:sz="0" w:space="0" w:color="auto"/>
        <w:right w:val="none" w:sz="0" w:space="0" w:color="auto"/>
      </w:divBdr>
    </w:div>
    <w:div w:id="1086077229">
      <w:bodyDiv w:val="1"/>
      <w:marLeft w:val="0"/>
      <w:marRight w:val="0"/>
      <w:marTop w:val="0"/>
      <w:marBottom w:val="0"/>
      <w:divBdr>
        <w:top w:val="none" w:sz="0" w:space="0" w:color="auto"/>
        <w:left w:val="none" w:sz="0" w:space="0" w:color="auto"/>
        <w:bottom w:val="none" w:sz="0" w:space="0" w:color="auto"/>
        <w:right w:val="none" w:sz="0" w:space="0" w:color="auto"/>
      </w:divBdr>
    </w:div>
    <w:div w:id="1129783937">
      <w:bodyDiv w:val="1"/>
      <w:marLeft w:val="0"/>
      <w:marRight w:val="0"/>
      <w:marTop w:val="0"/>
      <w:marBottom w:val="0"/>
      <w:divBdr>
        <w:top w:val="none" w:sz="0" w:space="0" w:color="auto"/>
        <w:left w:val="none" w:sz="0" w:space="0" w:color="auto"/>
        <w:bottom w:val="none" w:sz="0" w:space="0" w:color="auto"/>
        <w:right w:val="none" w:sz="0" w:space="0" w:color="auto"/>
      </w:divBdr>
    </w:div>
    <w:div w:id="1143766122">
      <w:bodyDiv w:val="1"/>
      <w:marLeft w:val="0"/>
      <w:marRight w:val="0"/>
      <w:marTop w:val="0"/>
      <w:marBottom w:val="0"/>
      <w:divBdr>
        <w:top w:val="none" w:sz="0" w:space="0" w:color="auto"/>
        <w:left w:val="none" w:sz="0" w:space="0" w:color="auto"/>
        <w:bottom w:val="none" w:sz="0" w:space="0" w:color="auto"/>
        <w:right w:val="none" w:sz="0" w:space="0" w:color="auto"/>
      </w:divBdr>
    </w:div>
    <w:div w:id="1150445194">
      <w:bodyDiv w:val="1"/>
      <w:marLeft w:val="0"/>
      <w:marRight w:val="0"/>
      <w:marTop w:val="0"/>
      <w:marBottom w:val="0"/>
      <w:divBdr>
        <w:top w:val="none" w:sz="0" w:space="0" w:color="auto"/>
        <w:left w:val="none" w:sz="0" w:space="0" w:color="auto"/>
        <w:bottom w:val="none" w:sz="0" w:space="0" w:color="auto"/>
        <w:right w:val="none" w:sz="0" w:space="0" w:color="auto"/>
      </w:divBdr>
    </w:div>
    <w:div w:id="1155335794">
      <w:bodyDiv w:val="1"/>
      <w:marLeft w:val="0"/>
      <w:marRight w:val="0"/>
      <w:marTop w:val="0"/>
      <w:marBottom w:val="0"/>
      <w:divBdr>
        <w:top w:val="none" w:sz="0" w:space="0" w:color="auto"/>
        <w:left w:val="none" w:sz="0" w:space="0" w:color="auto"/>
        <w:bottom w:val="none" w:sz="0" w:space="0" w:color="auto"/>
        <w:right w:val="none" w:sz="0" w:space="0" w:color="auto"/>
      </w:divBdr>
    </w:div>
    <w:div w:id="1187209841">
      <w:bodyDiv w:val="1"/>
      <w:marLeft w:val="0"/>
      <w:marRight w:val="0"/>
      <w:marTop w:val="0"/>
      <w:marBottom w:val="0"/>
      <w:divBdr>
        <w:top w:val="none" w:sz="0" w:space="0" w:color="auto"/>
        <w:left w:val="none" w:sz="0" w:space="0" w:color="auto"/>
        <w:bottom w:val="none" w:sz="0" w:space="0" w:color="auto"/>
        <w:right w:val="none" w:sz="0" w:space="0" w:color="auto"/>
      </w:divBdr>
    </w:div>
    <w:div w:id="1192231038">
      <w:bodyDiv w:val="1"/>
      <w:marLeft w:val="0"/>
      <w:marRight w:val="0"/>
      <w:marTop w:val="0"/>
      <w:marBottom w:val="0"/>
      <w:divBdr>
        <w:top w:val="none" w:sz="0" w:space="0" w:color="auto"/>
        <w:left w:val="none" w:sz="0" w:space="0" w:color="auto"/>
        <w:bottom w:val="none" w:sz="0" w:space="0" w:color="auto"/>
        <w:right w:val="none" w:sz="0" w:space="0" w:color="auto"/>
      </w:divBdr>
    </w:div>
    <w:div w:id="1196120243">
      <w:bodyDiv w:val="1"/>
      <w:marLeft w:val="0"/>
      <w:marRight w:val="0"/>
      <w:marTop w:val="0"/>
      <w:marBottom w:val="0"/>
      <w:divBdr>
        <w:top w:val="none" w:sz="0" w:space="0" w:color="auto"/>
        <w:left w:val="none" w:sz="0" w:space="0" w:color="auto"/>
        <w:bottom w:val="none" w:sz="0" w:space="0" w:color="auto"/>
        <w:right w:val="none" w:sz="0" w:space="0" w:color="auto"/>
      </w:divBdr>
    </w:div>
    <w:div w:id="1202522126">
      <w:bodyDiv w:val="1"/>
      <w:marLeft w:val="0"/>
      <w:marRight w:val="0"/>
      <w:marTop w:val="0"/>
      <w:marBottom w:val="0"/>
      <w:divBdr>
        <w:top w:val="none" w:sz="0" w:space="0" w:color="auto"/>
        <w:left w:val="none" w:sz="0" w:space="0" w:color="auto"/>
        <w:bottom w:val="none" w:sz="0" w:space="0" w:color="auto"/>
        <w:right w:val="none" w:sz="0" w:space="0" w:color="auto"/>
      </w:divBdr>
    </w:div>
    <w:div w:id="1224409879">
      <w:bodyDiv w:val="1"/>
      <w:marLeft w:val="0"/>
      <w:marRight w:val="0"/>
      <w:marTop w:val="0"/>
      <w:marBottom w:val="0"/>
      <w:divBdr>
        <w:top w:val="none" w:sz="0" w:space="0" w:color="auto"/>
        <w:left w:val="none" w:sz="0" w:space="0" w:color="auto"/>
        <w:bottom w:val="none" w:sz="0" w:space="0" w:color="auto"/>
        <w:right w:val="none" w:sz="0" w:space="0" w:color="auto"/>
      </w:divBdr>
    </w:div>
    <w:div w:id="1225676161">
      <w:bodyDiv w:val="1"/>
      <w:marLeft w:val="0"/>
      <w:marRight w:val="0"/>
      <w:marTop w:val="0"/>
      <w:marBottom w:val="0"/>
      <w:divBdr>
        <w:top w:val="none" w:sz="0" w:space="0" w:color="auto"/>
        <w:left w:val="none" w:sz="0" w:space="0" w:color="auto"/>
        <w:bottom w:val="none" w:sz="0" w:space="0" w:color="auto"/>
        <w:right w:val="none" w:sz="0" w:space="0" w:color="auto"/>
      </w:divBdr>
    </w:div>
    <w:div w:id="1228102560">
      <w:bodyDiv w:val="1"/>
      <w:marLeft w:val="0"/>
      <w:marRight w:val="0"/>
      <w:marTop w:val="0"/>
      <w:marBottom w:val="0"/>
      <w:divBdr>
        <w:top w:val="none" w:sz="0" w:space="0" w:color="auto"/>
        <w:left w:val="none" w:sz="0" w:space="0" w:color="auto"/>
        <w:bottom w:val="none" w:sz="0" w:space="0" w:color="auto"/>
        <w:right w:val="none" w:sz="0" w:space="0" w:color="auto"/>
      </w:divBdr>
    </w:div>
    <w:div w:id="1245994914">
      <w:bodyDiv w:val="1"/>
      <w:marLeft w:val="0"/>
      <w:marRight w:val="0"/>
      <w:marTop w:val="0"/>
      <w:marBottom w:val="0"/>
      <w:divBdr>
        <w:top w:val="none" w:sz="0" w:space="0" w:color="auto"/>
        <w:left w:val="none" w:sz="0" w:space="0" w:color="auto"/>
        <w:bottom w:val="none" w:sz="0" w:space="0" w:color="auto"/>
        <w:right w:val="none" w:sz="0" w:space="0" w:color="auto"/>
      </w:divBdr>
    </w:div>
    <w:div w:id="1259170557">
      <w:bodyDiv w:val="1"/>
      <w:marLeft w:val="0"/>
      <w:marRight w:val="0"/>
      <w:marTop w:val="0"/>
      <w:marBottom w:val="0"/>
      <w:divBdr>
        <w:top w:val="none" w:sz="0" w:space="0" w:color="auto"/>
        <w:left w:val="none" w:sz="0" w:space="0" w:color="auto"/>
        <w:bottom w:val="none" w:sz="0" w:space="0" w:color="auto"/>
        <w:right w:val="none" w:sz="0" w:space="0" w:color="auto"/>
      </w:divBdr>
    </w:div>
    <w:div w:id="1267344324">
      <w:bodyDiv w:val="1"/>
      <w:marLeft w:val="0"/>
      <w:marRight w:val="0"/>
      <w:marTop w:val="0"/>
      <w:marBottom w:val="0"/>
      <w:divBdr>
        <w:top w:val="none" w:sz="0" w:space="0" w:color="auto"/>
        <w:left w:val="none" w:sz="0" w:space="0" w:color="auto"/>
        <w:bottom w:val="none" w:sz="0" w:space="0" w:color="auto"/>
        <w:right w:val="none" w:sz="0" w:space="0" w:color="auto"/>
      </w:divBdr>
    </w:div>
    <w:div w:id="1288659208">
      <w:bodyDiv w:val="1"/>
      <w:marLeft w:val="0"/>
      <w:marRight w:val="0"/>
      <w:marTop w:val="0"/>
      <w:marBottom w:val="0"/>
      <w:divBdr>
        <w:top w:val="none" w:sz="0" w:space="0" w:color="auto"/>
        <w:left w:val="none" w:sz="0" w:space="0" w:color="auto"/>
        <w:bottom w:val="none" w:sz="0" w:space="0" w:color="auto"/>
        <w:right w:val="none" w:sz="0" w:space="0" w:color="auto"/>
      </w:divBdr>
    </w:div>
    <w:div w:id="1294562079">
      <w:bodyDiv w:val="1"/>
      <w:marLeft w:val="0"/>
      <w:marRight w:val="0"/>
      <w:marTop w:val="0"/>
      <w:marBottom w:val="0"/>
      <w:divBdr>
        <w:top w:val="none" w:sz="0" w:space="0" w:color="auto"/>
        <w:left w:val="none" w:sz="0" w:space="0" w:color="auto"/>
        <w:bottom w:val="none" w:sz="0" w:space="0" w:color="auto"/>
        <w:right w:val="none" w:sz="0" w:space="0" w:color="auto"/>
      </w:divBdr>
    </w:div>
    <w:div w:id="1299922624">
      <w:bodyDiv w:val="1"/>
      <w:marLeft w:val="0"/>
      <w:marRight w:val="0"/>
      <w:marTop w:val="0"/>
      <w:marBottom w:val="0"/>
      <w:divBdr>
        <w:top w:val="none" w:sz="0" w:space="0" w:color="auto"/>
        <w:left w:val="none" w:sz="0" w:space="0" w:color="auto"/>
        <w:bottom w:val="none" w:sz="0" w:space="0" w:color="auto"/>
        <w:right w:val="none" w:sz="0" w:space="0" w:color="auto"/>
      </w:divBdr>
    </w:div>
    <w:div w:id="1305550358">
      <w:bodyDiv w:val="1"/>
      <w:marLeft w:val="0"/>
      <w:marRight w:val="0"/>
      <w:marTop w:val="0"/>
      <w:marBottom w:val="0"/>
      <w:divBdr>
        <w:top w:val="none" w:sz="0" w:space="0" w:color="auto"/>
        <w:left w:val="none" w:sz="0" w:space="0" w:color="auto"/>
        <w:bottom w:val="none" w:sz="0" w:space="0" w:color="auto"/>
        <w:right w:val="none" w:sz="0" w:space="0" w:color="auto"/>
      </w:divBdr>
    </w:div>
    <w:div w:id="1357853190">
      <w:bodyDiv w:val="1"/>
      <w:marLeft w:val="0"/>
      <w:marRight w:val="0"/>
      <w:marTop w:val="0"/>
      <w:marBottom w:val="0"/>
      <w:divBdr>
        <w:top w:val="none" w:sz="0" w:space="0" w:color="auto"/>
        <w:left w:val="none" w:sz="0" w:space="0" w:color="auto"/>
        <w:bottom w:val="none" w:sz="0" w:space="0" w:color="auto"/>
        <w:right w:val="none" w:sz="0" w:space="0" w:color="auto"/>
      </w:divBdr>
    </w:div>
    <w:div w:id="1360357758">
      <w:bodyDiv w:val="1"/>
      <w:marLeft w:val="0"/>
      <w:marRight w:val="0"/>
      <w:marTop w:val="0"/>
      <w:marBottom w:val="0"/>
      <w:divBdr>
        <w:top w:val="none" w:sz="0" w:space="0" w:color="auto"/>
        <w:left w:val="none" w:sz="0" w:space="0" w:color="auto"/>
        <w:bottom w:val="none" w:sz="0" w:space="0" w:color="auto"/>
        <w:right w:val="none" w:sz="0" w:space="0" w:color="auto"/>
      </w:divBdr>
    </w:div>
    <w:div w:id="1363558707">
      <w:bodyDiv w:val="1"/>
      <w:marLeft w:val="0"/>
      <w:marRight w:val="0"/>
      <w:marTop w:val="0"/>
      <w:marBottom w:val="0"/>
      <w:divBdr>
        <w:top w:val="none" w:sz="0" w:space="0" w:color="auto"/>
        <w:left w:val="none" w:sz="0" w:space="0" w:color="auto"/>
        <w:bottom w:val="none" w:sz="0" w:space="0" w:color="auto"/>
        <w:right w:val="none" w:sz="0" w:space="0" w:color="auto"/>
      </w:divBdr>
    </w:div>
    <w:div w:id="1366055357">
      <w:bodyDiv w:val="1"/>
      <w:marLeft w:val="0"/>
      <w:marRight w:val="0"/>
      <w:marTop w:val="0"/>
      <w:marBottom w:val="0"/>
      <w:divBdr>
        <w:top w:val="none" w:sz="0" w:space="0" w:color="auto"/>
        <w:left w:val="none" w:sz="0" w:space="0" w:color="auto"/>
        <w:bottom w:val="none" w:sz="0" w:space="0" w:color="auto"/>
        <w:right w:val="none" w:sz="0" w:space="0" w:color="auto"/>
      </w:divBdr>
    </w:div>
    <w:div w:id="1369912697">
      <w:bodyDiv w:val="1"/>
      <w:marLeft w:val="0"/>
      <w:marRight w:val="0"/>
      <w:marTop w:val="0"/>
      <w:marBottom w:val="0"/>
      <w:divBdr>
        <w:top w:val="none" w:sz="0" w:space="0" w:color="auto"/>
        <w:left w:val="none" w:sz="0" w:space="0" w:color="auto"/>
        <w:bottom w:val="none" w:sz="0" w:space="0" w:color="auto"/>
        <w:right w:val="none" w:sz="0" w:space="0" w:color="auto"/>
      </w:divBdr>
    </w:div>
    <w:div w:id="1375620558">
      <w:bodyDiv w:val="1"/>
      <w:marLeft w:val="0"/>
      <w:marRight w:val="0"/>
      <w:marTop w:val="0"/>
      <w:marBottom w:val="0"/>
      <w:divBdr>
        <w:top w:val="none" w:sz="0" w:space="0" w:color="auto"/>
        <w:left w:val="none" w:sz="0" w:space="0" w:color="auto"/>
        <w:bottom w:val="none" w:sz="0" w:space="0" w:color="auto"/>
        <w:right w:val="none" w:sz="0" w:space="0" w:color="auto"/>
      </w:divBdr>
    </w:div>
    <w:div w:id="1387873636">
      <w:bodyDiv w:val="1"/>
      <w:marLeft w:val="0"/>
      <w:marRight w:val="0"/>
      <w:marTop w:val="0"/>
      <w:marBottom w:val="0"/>
      <w:divBdr>
        <w:top w:val="none" w:sz="0" w:space="0" w:color="auto"/>
        <w:left w:val="none" w:sz="0" w:space="0" w:color="auto"/>
        <w:bottom w:val="none" w:sz="0" w:space="0" w:color="auto"/>
        <w:right w:val="none" w:sz="0" w:space="0" w:color="auto"/>
      </w:divBdr>
    </w:div>
    <w:div w:id="1395621607">
      <w:bodyDiv w:val="1"/>
      <w:marLeft w:val="0"/>
      <w:marRight w:val="0"/>
      <w:marTop w:val="0"/>
      <w:marBottom w:val="0"/>
      <w:divBdr>
        <w:top w:val="none" w:sz="0" w:space="0" w:color="auto"/>
        <w:left w:val="none" w:sz="0" w:space="0" w:color="auto"/>
        <w:bottom w:val="none" w:sz="0" w:space="0" w:color="auto"/>
        <w:right w:val="none" w:sz="0" w:space="0" w:color="auto"/>
      </w:divBdr>
    </w:div>
    <w:div w:id="1403479778">
      <w:bodyDiv w:val="1"/>
      <w:marLeft w:val="0"/>
      <w:marRight w:val="0"/>
      <w:marTop w:val="0"/>
      <w:marBottom w:val="0"/>
      <w:divBdr>
        <w:top w:val="none" w:sz="0" w:space="0" w:color="auto"/>
        <w:left w:val="none" w:sz="0" w:space="0" w:color="auto"/>
        <w:bottom w:val="none" w:sz="0" w:space="0" w:color="auto"/>
        <w:right w:val="none" w:sz="0" w:space="0" w:color="auto"/>
      </w:divBdr>
    </w:div>
    <w:div w:id="1407415717">
      <w:bodyDiv w:val="1"/>
      <w:marLeft w:val="0"/>
      <w:marRight w:val="0"/>
      <w:marTop w:val="0"/>
      <w:marBottom w:val="0"/>
      <w:divBdr>
        <w:top w:val="none" w:sz="0" w:space="0" w:color="auto"/>
        <w:left w:val="none" w:sz="0" w:space="0" w:color="auto"/>
        <w:bottom w:val="none" w:sz="0" w:space="0" w:color="auto"/>
        <w:right w:val="none" w:sz="0" w:space="0" w:color="auto"/>
      </w:divBdr>
      <w:divsChild>
        <w:div w:id="1628470216">
          <w:marLeft w:val="0"/>
          <w:marRight w:val="0"/>
          <w:marTop w:val="0"/>
          <w:marBottom w:val="0"/>
          <w:divBdr>
            <w:top w:val="none" w:sz="0" w:space="0" w:color="auto"/>
            <w:left w:val="none" w:sz="0" w:space="0" w:color="auto"/>
            <w:bottom w:val="none" w:sz="0" w:space="0" w:color="auto"/>
            <w:right w:val="none" w:sz="0" w:space="0" w:color="auto"/>
          </w:divBdr>
        </w:div>
      </w:divsChild>
    </w:div>
    <w:div w:id="1410034174">
      <w:bodyDiv w:val="1"/>
      <w:marLeft w:val="0"/>
      <w:marRight w:val="0"/>
      <w:marTop w:val="0"/>
      <w:marBottom w:val="0"/>
      <w:divBdr>
        <w:top w:val="none" w:sz="0" w:space="0" w:color="auto"/>
        <w:left w:val="none" w:sz="0" w:space="0" w:color="auto"/>
        <w:bottom w:val="none" w:sz="0" w:space="0" w:color="auto"/>
        <w:right w:val="none" w:sz="0" w:space="0" w:color="auto"/>
      </w:divBdr>
    </w:div>
    <w:div w:id="1415854289">
      <w:bodyDiv w:val="1"/>
      <w:marLeft w:val="0"/>
      <w:marRight w:val="0"/>
      <w:marTop w:val="0"/>
      <w:marBottom w:val="0"/>
      <w:divBdr>
        <w:top w:val="none" w:sz="0" w:space="0" w:color="auto"/>
        <w:left w:val="none" w:sz="0" w:space="0" w:color="auto"/>
        <w:bottom w:val="none" w:sz="0" w:space="0" w:color="auto"/>
        <w:right w:val="none" w:sz="0" w:space="0" w:color="auto"/>
      </w:divBdr>
    </w:div>
    <w:div w:id="1471704416">
      <w:bodyDiv w:val="1"/>
      <w:marLeft w:val="0"/>
      <w:marRight w:val="0"/>
      <w:marTop w:val="0"/>
      <w:marBottom w:val="0"/>
      <w:divBdr>
        <w:top w:val="none" w:sz="0" w:space="0" w:color="auto"/>
        <w:left w:val="none" w:sz="0" w:space="0" w:color="auto"/>
        <w:bottom w:val="none" w:sz="0" w:space="0" w:color="auto"/>
        <w:right w:val="none" w:sz="0" w:space="0" w:color="auto"/>
      </w:divBdr>
    </w:div>
    <w:div w:id="1507288837">
      <w:bodyDiv w:val="1"/>
      <w:marLeft w:val="0"/>
      <w:marRight w:val="0"/>
      <w:marTop w:val="0"/>
      <w:marBottom w:val="0"/>
      <w:divBdr>
        <w:top w:val="none" w:sz="0" w:space="0" w:color="auto"/>
        <w:left w:val="none" w:sz="0" w:space="0" w:color="auto"/>
        <w:bottom w:val="none" w:sz="0" w:space="0" w:color="auto"/>
        <w:right w:val="none" w:sz="0" w:space="0" w:color="auto"/>
      </w:divBdr>
    </w:div>
    <w:div w:id="1507673719">
      <w:bodyDiv w:val="1"/>
      <w:marLeft w:val="0"/>
      <w:marRight w:val="0"/>
      <w:marTop w:val="0"/>
      <w:marBottom w:val="0"/>
      <w:divBdr>
        <w:top w:val="none" w:sz="0" w:space="0" w:color="auto"/>
        <w:left w:val="none" w:sz="0" w:space="0" w:color="auto"/>
        <w:bottom w:val="none" w:sz="0" w:space="0" w:color="auto"/>
        <w:right w:val="none" w:sz="0" w:space="0" w:color="auto"/>
      </w:divBdr>
    </w:div>
    <w:div w:id="1522167170">
      <w:bodyDiv w:val="1"/>
      <w:marLeft w:val="0"/>
      <w:marRight w:val="0"/>
      <w:marTop w:val="0"/>
      <w:marBottom w:val="0"/>
      <w:divBdr>
        <w:top w:val="none" w:sz="0" w:space="0" w:color="auto"/>
        <w:left w:val="none" w:sz="0" w:space="0" w:color="auto"/>
        <w:bottom w:val="none" w:sz="0" w:space="0" w:color="auto"/>
        <w:right w:val="none" w:sz="0" w:space="0" w:color="auto"/>
      </w:divBdr>
    </w:div>
    <w:div w:id="1528712351">
      <w:bodyDiv w:val="1"/>
      <w:marLeft w:val="0"/>
      <w:marRight w:val="0"/>
      <w:marTop w:val="0"/>
      <w:marBottom w:val="0"/>
      <w:divBdr>
        <w:top w:val="none" w:sz="0" w:space="0" w:color="auto"/>
        <w:left w:val="none" w:sz="0" w:space="0" w:color="auto"/>
        <w:bottom w:val="none" w:sz="0" w:space="0" w:color="auto"/>
        <w:right w:val="none" w:sz="0" w:space="0" w:color="auto"/>
      </w:divBdr>
    </w:div>
    <w:div w:id="1531912377">
      <w:bodyDiv w:val="1"/>
      <w:marLeft w:val="0"/>
      <w:marRight w:val="0"/>
      <w:marTop w:val="0"/>
      <w:marBottom w:val="0"/>
      <w:divBdr>
        <w:top w:val="none" w:sz="0" w:space="0" w:color="auto"/>
        <w:left w:val="none" w:sz="0" w:space="0" w:color="auto"/>
        <w:bottom w:val="none" w:sz="0" w:space="0" w:color="auto"/>
        <w:right w:val="none" w:sz="0" w:space="0" w:color="auto"/>
      </w:divBdr>
    </w:div>
    <w:div w:id="1541669043">
      <w:bodyDiv w:val="1"/>
      <w:marLeft w:val="0"/>
      <w:marRight w:val="0"/>
      <w:marTop w:val="0"/>
      <w:marBottom w:val="0"/>
      <w:divBdr>
        <w:top w:val="none" w:sz="0" w:space="0" w:color="auto"/>
        <w:left w:val="none" w:sz="0" w:space="0" w:color="auto"/>
        <w:bottom w:val="none" w:sz="0" w:space="0" w:color="auto"/>
        <w:right w:val="none" w:sz="0" w:space="0" w:color="auto"/>
      </w:divBdr>
    </w:div>
    <w:div w:id="1543051888">
      <w:bodyDiv w:val="1"/>
      <w:marLeft w:val="0"/>
      <w:marRight w:val="0"/>
      <w:marTop w:val="0"/>
      <w:marBottom w:val="0"/>
      <w:divBdr>
        <w:top w:val="none" w:sz="0" w:space="0" w:color="auto"/>
        <w:left w:val="none" w:sz="0" w:space="0" w:color="auto"/>
        <w:bottom w:val="none" w:sz="0" w:space="0" w:color="auto"/>
        <w:right w:val="none" w:sz="0" w:space="0" w:color="auto"/>
      </w:divBdr>
    </w:div>
    <w:div w:id="1554653935">
      <w:bodyDiv w:val="1"/>
      <w:marLeft w:val="0"/>
      <w:marRight w:val="0"/>
      <w:marTop w:val="0"/>
      <w:marBottom w:val="0"/>
      <w:divBdr>
        <w:top w:val="none" w:sz="0" w:space="0" w:color="auto"/>
        <w:left w:val="none" w:sz="0" w:space="0" w:color="auto"/>
        <w:bottom w:val="none" w:sz="0" w:space="0" w:color="auto"/>
        <w:right w:val="none" w:sz="0" w:space="0" w:color="auto"/>
      </w:divBdr>
    </w:div>
    <w:div w:id="1587567492">
      <w:bodyDiv w:val="1"/>
      <w:marLeft w:val="0"/>
      <w:marRight w:val="0"/>
      <w:marTop w:val="0"/>
      <w:marBottom w:val="0"/>
      <w:divBdr>
        <w:top w:val="none" w:sz="0" w:space="0" w:color="auto"/>
        <w:left w:val="none" w:sz="0" w:space="0" w:color="auto"/>
        <w:bottom w:val="none" w:sz="0" w:space="0" w:color="auto"/>
        <w:right w:val="none" w:sz="0" w:space="0" w:color="auto"/>
      </w:divBdr>
    </w:div>
    <w:div w:id="1607423297">
      <w:bodyDiv w:val="1"/>
      <w:marLeft w:val="0"/>
      <w:marRight w:val="0"/>
      <w:marTop w:val="0"/>
      <w:marBottom w:val="0"/>
      <w:divBdr>
        <w:top w:val="none" w:sz="0" w:space="0" w:color="auto"/>
        <w:left w:val="none" w:sz="0" w:space="0" w:color="auto"/>
        <w:bottom w:val="none" w:sz="0" w:space="0" w:color="auto"/>
        <w:right w:val="none" w:sz="0" w:space="0" w:color="auto"/>
      </w:divBdr>
    </w:div>
    <w:div w:id="1613200551">
      <w:bodyDiv w:val="1"/>
      <w:marLeft w:val="0"/>
      <w:marRight w:val="0"/>
      <w:marTop w:val="0"/>
      <w:marBottom w:val="0"/>
      <w:divBdr>
        <w:top w:val="none" w:sz="0" w:space="0" w:color="auto"/>
        <w:left w:val="none" w:sz="0" w:space="0" w:color="auto"/>
        <w:bottom w:val="none" w:sz="0" w:space="0" w:color="auto"/>
        <w:right w:val="none" w:sz="0" w:space="0" w:color="auto"/>
      </w:divBdr>
      <w:divsChild>
        <w:div w:id="194393648">
          <w:marLeft w:val="0"/>
          <w:marRight w:val="0"/>
          <w:marTop w:val="0"/>
          <w:marBottom w:val="0"/>
          <w:divBdr>
            <w:top w:val="none" w:sz="0" w:space="0" w:color="auto"/>
            <w:left w:val="none" w:sz="0" w:space="0" w:color="auto"/>
            <w:bottom w:val="none" w:sz="0" w:space="0" w:color="auto"/>
            <w:right w:val="none" w:sz="0" w:space="0" w:color="auto"/>
          </w:divBdr>
          <w:divsChild>
            <w:div w:id="2131852273">
              <w:marLeft w:val="0"/>
              <w:marRight w:val="0"/>
              <w:marTop w:val="0"/>
              <w:marBottom w:val="0"/>
              <w:divBdr>
                <w:top w:val="none" w:sz="0" w:space="0" w:color="auto"/>
                <w:left w:val="none" w:sz="0" w:space="0" w:color="auto"/>
                <w:bottom w:val="none" w:sz="0" w:space="0" w:color="auto"/>
                <w:right w:val="none" w:sz="0" w:space="0" w:color="auto"/>
              </w:divBdr>
              <w:divsChild>
                <w:div w:id="832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4748">
      <w:bodyDiv w:val="1"/>
      <w:marLeft w:val="0"/>
      <w:marRight w:val="0"/>
      <w:marTop w:val="0"/>
      <w:marBottom w:val="0"/>
      <w:divBdr>
        <w:top w:val="none" w:sz="0" w:space="0" w:color="auto"/>
        <w:left w:val="none" w:sz="0" w:space="0" w:color="auto"/>
        <w:bottom w:val="none" w:sz="0" w:space="0" w:color="auto"/>
        <w:right w:val="none" w:sz="0" w:space="0" w:color="auto"/>
      </w:divBdr>
    </w:div>
    <w:div w:id="1659725989">
      <w:bodyDiv w:val="1"/>
      <w:marLeft w:val="0"/>
      <w:marRight w:val="0"/>
      <w:marTop w:val="0"/>
      <w:marBottom w:val="0"/>
      <w:divBdr>
        <w:top w:val="none" w:sz="0" w:space="0" w:color="auto"/>
        <w:left w:val="none" w:sz="0" w:space="0" w:color="auto"/>
        <w:bottom w:val="none" w:sz="0" w:space="0" w:color="auto"/>
        <w:right w:val="none" w:sz="0" w:space="0" w:color="auto"/>
      </w:divBdr>
    </w:div>
    <w:div w:id="1668511141">
      <w:bodyDiv w:val="1"/>
      <w:marLeft w:val="0"/>
      <w:marRight w:val="0"/>
      <w:marTop w:val="0"/>
      <w:marBottom w:val="0"/>
      <w:divBdr>
        <w:top w:val="none" w:sz="0" w:space="0" w:color="auto"/>
        <w:left w:val="none" w:sz="0" w:space="0" w:color="auto"/>
        <w:bottom w:val="none" w:sz="0" w:space="0" w:color="auto"/>
        <w:right w:val="none" w:sz="0" w:space="0" w:color="auto"/>
      </w:divBdr>
    </w:div>
    <w:div w:id="1672295801">
      <w:bodyDiv w:val="1"/>
      <w:marLeft w:val="0"/>
      <w:marRight w:val="0"/>
      <w:marTop w:val="0"/>
      <w:marBottom w:val="0"/>
      <w:divBdr>
        <w:top w:val="none" w:sz="0" w:space="0" w:color="auto"/>
        <w:left w:val="none" w:sz="0" w:space="0" w:color="auto"/>
        <w:bottom w:val="none" w:sz="0" w:space="0" w:color="auto"/>
        <w:right w:val="none" w:sz="0" w:space="0" w:color="auto"/>
      </w:divBdr>
    </w:div>
    <w:div w:id="1694913971">
      <w:bodyDiv w:val="1"/>
      <w:marLeft w:val="0"/>
      <w:marRight w:val="0"/>
      <w:marTop w:val="0"/>
      <w:marBottom w:val="0"/>
      <w:divBdr>
        <w:top w:val="none" w:sz="0" w:space="0" w:color="auto"/>
        <w:left w:val="none" w:sz="0" w:space="0" w:color="auto"/>
        <w:bottom w:val="none" w:sz="0" w:space="0" w:color="auto"/>
        <w:right w:val="none" w:sz="0" w:space="0" w:color="auto"/>
      </w:divBdr>
    </w:div>
    <w:div w:id="1697192279">
      <w:bodyDiv w:val="1"/>
      <w:marLeft w:val="0"/>
      <w:marRight w:val="0"/>
      <w:marTop w:val="0"/>
      <w:marBottom w:val="0"/>
      <w:divBdr>
        <w:top w:val="none" w:sz="0" w:space="0" w:color="auto"/>
        <w:left w:val="none" w:sz="0" w:space="0" w:color="auto"/>
        <w:bottom w:val="none" w:sz="0" w:space="0" w:color="auto"/>
        <w:right w:val="none" w:sz="0" w:space="0" w:color="auto"/>
      </w:divBdr>
    </w:div>
    <w:div w:id="1719665717">
      <w:bodyDiv w:val="1"/>
      <w:marLeft w:val="0"/>
      <w:marRight w:val="0"/>
      <w:marTop w:val="0"/>
      <w:marBottom w:val="0"/>
      <w:divBdr>
        <w:top w:val="none" w:sz="0" w:space="0" w:color="auto"/>
        <w:left w:val="none" w:sz="0" w:space="0" w:color="auto"/>
        <w:bottom w:val="none" w:sz="0" w:space="0" w:color="auto"/>
        <w:right w:val="none" w:sz="0" w:space="0" w:color="auto"/>
      </w:divBdr>
    </w:div>
    <w:div w:id="1721324127">
      <w:bodyDiv w:val="1"/>
      <w:marLeft w:val="0"/>
      <w:marRight w:val="0"/>
      <w:marTop w:val="0"/>
      <w:marBottom w:val="0"/>
      <w:divBdr>
        <w:top w:val="none" w:sz="0" w:space="0" w:color="auto"/>
        <w:left w:val="none" w:sz="0" w:space="0" w:color="auto"/>
        <w:bottom w:val="none" w:sz="0" w:space="0" w:color="auto"/>
        <w:right w:val="none" w:sz="0" w:space="0" w:color="auto"/>
      </w:divBdr>
    </w:div>
    <w:div w:id="1734087318">
      <w:bodyDiv w:val="1"/>
      <w:marLeft w:val="0"/>
      <w:marRight w:val="0"/>
      <w:marTop w:val="0"/>
      <w:marBottom w:val="0"/>
      <w:divBdr>
        <w:top w:val="none" w:sz="0" w:space="0" w:color="auto"/>
        <w:left w:val="none" w:sz="0" w:space="0" w:color="auto"/>
        <w:bottom w:val="none" w:sz="0" w:space="0" w:color="auto"/>
        <w:right w:val="none" w:sz="0" w:space="0" w:color="auto"/>
      </w:divBdr>
    </w:div>
    <w:div w:id="1737046088">
      <w:bodyDiv w:val="1"/>
      <w:marLeft w:val="0"/>
      <w:marRight w:val="0"/>
      <w:marTop w:val="0"/>
      <w:marBottom w:val="0"/>
      <w:divBdr>
        <w:top w:val="none" w:sz="0" w:space="0" w:color="auto"/>
        <w:left w:val="none" w:sz="0" w:space="0" w:color="auto"/>
        <w:bottom w:val="none" w:sz="0" w:space="0" w:color="auto"/>
        <w:right w:val="none" w:sz="0" w:space="0" w:color="auto"/>
      </w:divBdr>
    </w:div>
    <w:div w:id="1744840528">
      <w:bodyDiv w:val="1"/>
      <w:marLeft w:val="0"/>
      <w:marRight w:val="0"/>
      <w:marTop w:val="0"/>
      <w:marBottom w:val="0"/>
      <w:divBdr>
        <w:top w:val="none" w:sz="0" w:space="0" w:color="auto"/>
        <w:left w:val="none" w:sz="0" w:space="0" w:color="auto"/>
        <w:bottom w:val="none" w:sz="0" w:space="0" w:color="auto"/>
        <w:right w:val="none" w:sz="0" w:space="0" w:color="auto"/>
      </w:divBdr>
    </w:div>
    <w:div w:id="1761565929">
      <w:bodyDiv w:val="1"/>
      <w:marLeft w:val="0"/>
      <w:marRight w:val="0"/>
      <w:marTop w:val="0"/>
      <w:marBottom w:val="0"/>
      <w:divBdr>
        <w:top w:val="none" w:sz="0" w:space="0" w:color="auto"/>
        <w:left w:val="none" w:sz="0" w:space="0" w:color="auto"/>
        <w:bottom w:val="none" w:sz="0" w:space="0" w:color="auto"/>
        <w:right w:val="none" w:sz="0" w:space="0" w:color="auto"/>
      </w:divBdr>
    </w:div>
    <w:div w:id="1772821479">
      <w:bodyDiv w:val="1"/>
      <w:marLeft w:val="0"/>
      <w:marRight w:val="0"/>
      <w:marTop w:val="0"/>
      <w:marBottom w:val="0"/>
      <w:divBdr>
        <w:top w:val="none" w:sz="0" w:space="0" w:color="auto"/>
        <w:left w:val="none" w:sz="0" w:space="0" w:color="auto"/>
        <w:bottom w:val="none" w:sz="0" w:space="0" w:color="auto"/>
        <w:right w:val="none" w:sz="0" w:space="0" w:color="auto"/>
      </w:divBdr>
    </w:div>
    <w:div w:id="1801417648">
      <w:bodyDiv w:val="1"/>
      <w:marLeft w:val="0"/>
      <w:marRight w:val="0"/>
      <w:marTop w:val="0"/>
      <w:marBottom w:val="0"/>
      <w:divBdr>
        <w:top w:val="none" w:sz="0" w:space="0" w:color="auto"/>
        <w:left w:val="none" w:sz="0" w:space="0" w:color="auto"/>
        <w:bottom w:val="none" w:sz="0" w:space="0" w:color="auto"/>
        <w:right w:val="none" w:sz="0" w:space="0" w:color="auto"/>
      </w:divBdr>
    </w:div>
    <w:div w:id="1806006733">
      <w:bodyDiv w:val="1"/>
      <w:marLeft w:val="0"/>
      <w:marRight w:val="0"/>
      <w:marTop w:val="0"/>
      <w:marBottom w:val="0"/>
      <w:divBdr>
        <w:top w:val="none" w:sz="0" w:space="0" w:color="auto"/>
        <w:left w:val="none" w:sz="0" w:space="0" w:color="auto"/>
        <w:bottom w:val="none" w:sz="0" w:space="0" w:color="auto"/>
        <w:right w:val="none" w:sz="0" w:space="0" w:color="auto"/>
      </w:divBdr>
    </w:div>
    <w:div w:id="1834644895">
      <w:bodyDiv w:val="1"/>
      <w:marLeft w:val="0"/>
      <w:marRight w:val="0"/>
      <w:marTop w:val="0"/>
      <w:marBottom w:val="0"/>
      <w:divBdr>
        <w:top w:val="none" w:sz="0" w:space="0" w:color="auto"/>
        <w:left w:val="none" w:sz="0" w:space="0" w:color="auto"/>
        <w:bottom w:val="none" w:sz="0" w:space="0" w:color="auto"/>
        <w:right w:val="none" w:sz="0" w:space="0" w:color="auto"/>
      </w:divBdr>
    </w:div>
    <w:div w:id="1842113780">
      <w:bodyDiv w:val="1"/>
      <w:marLeft w:val="0"/>
      <w:marRight w:val="0"/>
      <w:marTop w:val="0"/>
      <w:marBottom w:val="0"/>
      <w:divBdr>
        <w:top w:val="none" w:sz="0" w:space="0" w:color="auto"/>
        <w:left w:val="none" w:sz="0" w:space="0" w:color="auto"/>
        <w:bottom w:val="none" w:sz="0" w:space="0" w:color="auto"/>
        <w:right w:val="none" w:sz="0" w:space="0" w:color="auto"/>
      </w:divBdr>
    </w:div>
    <w:div w:id="1878540745">
      <w:bodyDiv w:val="1"/>
      <w:marLeft w:val="0"/>
      <w:marRight w:val="0"/>
      <w:marTop w:val="0"/>
      <w:marBottom w:val="0"/>
      <w:divBdr>
        <w:top w:val="none" w:sz="0" w:space="0" w:color="auto"/>
        <w:left w:val="none" w:sz="0" w:space="0" w:color="auto"/>
        <w:bottom w:val="none" w:sz="0" w:space="0" w:color="auto"/>
        <w:right w:val="none" w:sz="0" w:space="0" w:color="auto"/>
      </w:divBdr>
    </w:div>
    <w:div w:id="1887136162">
      <w:bodyDiv w:val="1"/>
      <w:marLeft w:val="0"/>
      <w:marRight w:val="0"/>
      <w:marTop w:val="0"/>
      <w:marBottom w:val="0"/>
      <w:divBdr>
        <w:top w:val="none" w:sz="0" w:space="0" w:color="auto"/>
        <w:left w:val="none" w:sz="0" w:space="0" w:color="auto"/>
        <w:bottom w:val="none" w:sz="0" w:space="0" w:color="auto"/>
        <w:right w:val="none" w:sz="0" w:space="0" w:color="auto"/>
      </w:divBdr>
    </w:div>
    <w:div w:id="1898121745">
      <w:bodyDiv w:val="1"/>
      <w:marLeft w:val="0"/>
      <w:marRight w:val="0"/>
      <w:marTop w:val="0"/>
      <w:marBottom w:val="0"/>
      <w:divBdr>
        <w:top w:val="none" w:sz="0" w:space="0" w:color="auto"/>
        <w:left w:val="none" w:sz="0" w:space="0" w:color="auto"/>
        <w:bottom w:val="none" w:sz="0" w:space="0" w:color="auto"/>
        <w:right w:val="none" w:sz="0" w:space="0" w:color="auto"/>
      </w:divBdr>
    </w:div>
    <w:div w:id="1899126409">
      <w:bodyDiv w:val="1"/>
      <w:marLeft w:val="0"/>
      <w:marRight w:val="0"/>
      <w:marTop w:val="0"/>
      <w:marBottom w:val="0"/>
      <w:divBdr>
        <w:top w:val="none" w:sz="0" w:space="0" w:color="auto"/>
        <w:left w:val="none" w:sz="0" w:space="0" w:color="auto"/>
        <w:bottom w:val="none" w:sz="0" w:space="0" w:color="auto"/>
        <w:right w:val="none" w:sz="0" w:space="0" w:color="auto"/>
      </w:divBdr>
    </w:div>
    <w:div w:id="1926375366">
      <w:bodyDiv w:val="1"/>
      <w:marLeft w:val="0"/>
      <w:marRight w:val="0"/>
      <w:marTop w:val="0"/>
      <w:marBottom w:val="0"/>
      <w:divBdr>
        <w:top w:val="none" w:sz="0" w:space="0" w:color="auto"/>
        <w:left w:val="none" w:sz="0" w:space="0" w:color="auto"/>
        <w:bottom w:val="none" w:sz="0" w:space="0" w:color="auto"/>
        <w:right w:val="none" w:sz="0" w:space="0" w:color="auto"/>
      </w:divBdr>
    </w:div>
    <w:div w:id="1944340883">
      <w:bodyDiv w:val="1"/>
      <w:marLeft w:val="0"/>
      <w:marRight w:val="0"/>
      <w:marTop w:val="0"/>
      <w:marBottom w:val="0"/>
      <w:divBdr>
        <w:top w:val="none" w:sz="0" w:space="0" w:color="auto"/>
        <w:left w:val="none" w:sz="0" w:space="0" w:color="auto"/>
        <w:bottom w:val="none" w:sz="0" w:space="0" w:color="auto"/>
        <w:right w:val="none" w:sz="0" w:space="0" w:color="auto"/>
      </w:divBdr>
    </w:div>
    <w:div w:id="1964336811">
      <w:bodyDiv w:val="1"/>
      <w:marLeft w:val="0"/>
      <w:marRight w:val="0"/>
      <w:marTop w:val="0"/>
      <w:marBottom w:val="0"/>
      <w:divBdr>
        <w:top w:val="none" w:sz="0" w:space="0" w:color="auto"/>
        <w:left w:val="none" w:sz="0" w:space="0" w:color="auto"/>
        <w:bottom w:val="none" w:sz="0" w:space="0" w:color="auto"/>
        <w:right w:val="none" w:sz="0" w:space="0" w:color="auto"/>
      </w:divBdr>
      <w:divsChild>
        <w:div w:id="1320647757">
          <w:marLeft w:val="0"/>
          <w:marRight w:val="0"/>
          <w:marTop w:val="0"/>
          <w:marBottom w:val="0"/>
          <w:divBdr>
            <w:top w:val="none" w:sz="0" w:space="0" w:color="auto"/>
            <w:left w:val="none" w:sz="0" w:space="0" w:color="auto"/>
            <w:bottom w:val="none" w:sz="0" w:space="0" w:color="auto"/>
            <w:right w:val="none" w:sz="0" w:space="0" w:color="auto"/>
          </w:divBdr>
        </w:div>
        <w:div w:id="1246961518">
          <w:marLeft w:val="0"/>
          <w:marRight w:val="0"/>
          <w:marTop w:val="0"/>
          <w:marBottom w:val="0"/>
          <w:divBdr>
            <w:top w:val="none" w:sz="0" w:space="0" w:color="auto"/>
            <w:left w:val="none" w:sz="0" w:space="0" w:color="auto"/>
            <w:bottom w:val="none" w:sz="0" w:space="0" w:color="auto"/>
            <w:right w:val="none" w:sz="0" w:space="0" w:color="auto"/>
          </w:divBdr>
        </w:div>
        <w:div w:id="1643346005">
          <w:marLeft w:val="0"/>
          <w:marRight w:val="0"/>
          <w:marTop w:val="0"/>
          <w:marBottom w:val="0"/>
          <w:divBdr>
            <w:top w:val="none" w:sz="0" w:space="0" w:color="auto"/>
            <w:left w:val="none" w:sz="0" w:space="0" w:color="auto"/>
            <w:bottom w:val="none" w:sz="0" w:space="0" w:color="auto"/>
            <w:right w:val="none" w:sz="0" w:space="0" w:color="auto"/>
          </w:divBdr>
        </w:div>
        <w:div w:id="107314599">
          <w:marLeft w:val="0"/>
          <w:marRight w:val="0"/>
          <w:marTop w:val="0"/>
          <w:marBottom w:val="0"/>
          <w:divBdr>
            <w:top w:val="none" w:sz="0" w:space="0" w:color="auto"/>
            <w:left w:val="none" w:sz="0" w:space="0" w:color="auto"/>
            <w:bottom w:val="none" w:sz="0" w:space="0" w:color="auto"/>
            <w:right w:val="none" w:sz="0" w:space="0" w:color="auto"/>
          </w:divBdr>
        </w:div>
        <w:div w:id="168909473">
          <w:marLeft w:val="0"/>
          <w:marRight w:val="0"/>
          <w:marTop w:val="0"/>
          <w:marBottom w:val="0"/>
          <w:divBdr>
            <w:top w:val="none" w:sz="0" w:space="0" w:color="auto"/>
            <w:left w:val="none" w:sz="0" w:space="0" w:color="auto"/>
            <w:bottom w:val="none" w:sz="0" w:space="0" w:color="auto"/>
            <w:right w:val="none" w:sz="0" w:space="0" w:color="auto"/>
          </w:divBdr>
        </w:div>
      </w:divsChild>
    </w:div>
    <w:div w:id="1964650708">
      <w:bodyDiv w:val="1"/>
      <w:marLeft w:val="0"/>
      <w:marRight w:val="0"/>
      <w:marTop w:val="0"/>
      <w:marBottom w:val="0"/>
      <w:divBdr>
        <w:top w:val="none" w:sz="0" w:space="0" w:color="auto"/>
        <w:left w:val="none" w:sz="0" w:space="0" w:color="auto"/>
        <w:bottom w:val="none" w:sz="0" w:space="0" w:color="auto"/>
        <w:right w:val="none" w:sz="0" w:space="0" w:color="auto"/>
      </w:divBdr>
    </w:div>
    <w:div w:id="1973099622">
      <w:bodyDiv w:val="1"/>
      <w:marLeft w:val="0"/>
      <w:marRight w:val="0"/>
      <w:marTop w:val="0"/>
      <w:marBottom w:val="0"/>
      <w:divBdr>
        <w:top w:val="none" w:sz="0" w:space="0" w:color="auto"/>
        <w:left w:val="none" w:sz="0" w:space="0" w:color="auto"/>
        <w:bottom w:val="none" w:sz="0" w:space="0" w:color="auto"/>
        <w:right w:val="none" w:sz="0" w:space="0" w:color="auto"/>
      </w:divBdr>
    </w:div>
    <w:div w:id="1973175606">
      <w:bodyDiv w:val="1"/>
      <w:marLeft w:val="0"/>
      <w:marRight w:val="0"/>
      <w:marTop w:val="0"/>
      <w:marBottom w:val="0"/>
      <w:divBdr>
        <w:top w:val="none" w:sz="0" w:space="0" w:color="auto"/>
        <w:left w:val="none" w:sz="0" w:space="0" w:color="auto"/>
        <w:bottom w:val="none" w:sz="0" w:space="0" w:color="auto"/>
        <w:right w:val="none" w:sz="0" w:space="0" w:color="auto"/>
      </w:divBdr>
    </w:div>
    <w:div w:id="1979651261">
      <w:bodyDiv w:val="1"/>
      <w:marLeft w:val="0"/>
      <w:marRight w:val="0"/>
      <w:marTop w:val="0"/>
      <w:marBottom w:val="0"/>
      <w:divBdr>
        <w:top w:val="none" w:sz="0" w:space="0" w:color="auto"/>
        <w:left w:val="none" w:sz="0" w:space="0" w:color="auto"/>
        <w:bottom w:val="none" w:sz="0" w:space="0" w:color="auto"/>
        <w:right w:val="none" w:sz="0" w:space="0" w:color="auto"/>
      </w:divBdr>
    </w:div>
    <w:div w:id="1980957602">
      <w:bodyDiv w:val="1"/>
      <w:marLeft w:val="0"/>
      <w:marRight w:val="0"/>
      <w:marTop w:val="0"/>
      <w:marBottom w:val="0"/>
      <w:divBdr>
        <w:top w:val="none" w:sz="0" w:space="0" w:color="auto"/>
        <w:left w:val="none" w:sz="0" w:space="0" w:color="auto"/>
        <w:bottom w:val="none" w:sz="0" w:space="0" w:color="auto"/>
        <w:right w:val="none" w:sz="0" w:space="0" w:color="auto"/>
      </w:divBdr>
    </w:div>
    <w:div w:id="1991590716">
      <w:bodyDiv w:val="1"/>
      <w:marLeft w:val="0"/>
      <w:marRight w:val="0"/>
      <w:marTop w:val="0"/>
      <w:marBottom w:val="0"/>
      <w:divBdr>
        <w:top w:val="none" w:sz="0" w:space="0" w:color="auto"/>
        <w:left w:val="none" w:sz="0" w:space="0" w:color="auto"/>
        <w:bottom w:val="none" w:sz="0" w:space="0" w:color="auto"/>
        <w:right w:val="none" w:sz="0" w:space="0" w:color="auto"/>
      </w:divBdr>
    </w:div>
    <w:div w:id="2005890866">
      <w:bodyDiv w:val="1"/>
      <w:marLeft w:val="0"/>
      <w:marRight w:val="0"/>
      <w:marTop w:val="0"/>
      <w:marBottom w:val="0"/>
      <w:divBdr>
        <w:top w:val="none" w:sz="0" w:space="0" w:color="auto"/>
        <w:left w:val="none" w:sz="0" w:space="0" w:color="auto"/>
        <w:bottom w:val="none" w:sz="0" w:space="0" w:color="auto"/>
        <w:right w:val="none" w:sz="0" w:space="0" w:color="auto"/>
      </w:divBdr>
    </w:div>
    <w:div w:id="2025277113">
      <w:bodyDiv w:val="1"/>
      <w:marLeft w:val="0"/>
      <w:marRight w:val="0"/>
      <w:marTop w:val="0"/>
      <w:marBottom w:val="0"/>
      <w:divBdr>
        <w:top w:val="none" w:sz="0" w:space="0" w:color="auto"/>
        <w:left w:val="none" w:sz="0" w:space="0" w:color="auto"/>
        <w:bottom w:val="none" w:sz="0" w:space="0" w:color="auto"/>
        <w:right w:val="none" w:sz="0" w:space="0" w:color="auto"/>
      </w:divBdr>
    </w:div>
    <w:div w:id="2026131131">
      <w:bodyDiv w:val="1"/>
      <w:marLeft w:val="0"/>
      <w:marRight w:val="0"/>
      <w:marTop w:val="0"/>
      <w:marBottom w:val="0"/>
      <w:divBdr>
        <w:top w:val="none" w:sz="0" w:space="0" w:color="auto"/>
        <w:left w:val="none" w:sz="0" w:space="0" w:color="auto"/>
        <w:bottom w:val="none" w:sz="0" w:space="0" w:color="auto"/>
        <w:right w:val="none" w:sz="0" w:space="0" w:color="auto"/>
      </w:divBdr>
    </w:div>
    <w:div w:id="2033146628">
      <w:bodyDiv w:val="1"/>
      <w:marLeft w:val="0"/>
      <w:marRight w:val="0"/>
      <w:marTop w:val="0"/>
      <w:marBottom w:val="0"/>
      <w:divBdr>
        <w:top w:val="none" w:sz="0" w:space="0" w:color="auto"/>
        <w:left w:val="none" w:sz="0" w:space="0" w:color="auto"/>
        <w:bottom w:val="none" w:sz="0" w:space="0" w:color="auto"/>
        <w:right w:val="none" w:sz="0" w:space="0" w:color="auto"/>
      </w:divBdr>
    </w:div>
    <w:div w:id="2075810719">
      <w:bodyDiv w:val="1"/>
      <w:marLeft w:val="0"/>
      <w:marRight w:val="0"/>
      <w:marTop w:val="0"/>
      <w:marBottom w:val="0"/>
      <w:divBdr>
        <w:top w:val="none" w:sz="0" w:space="0" w:color="auto"/>
        <w:left w:val="none" w:sz="0" w:space="0" w:color="auto"/>
        <w:bottom w:val="none" w:sz="0" w:space="0" w:color="auto"/>
        <w:right w:val="none" w:sz="0" w:space="0" w:color="auto"/>
      </w:divBdr>
    </w:div>
    <w:div w:id="2115637906">
      <w:bodyDiv w:val="1"/>
      <w:marLeft w:val="0"/>
      <w:marRight w:val="0"/>
      <w:marTop w:val="0"/>
      <w:marBottom w:val="0"/>
      <w:divBdr>
        <w:top w:val="none" w:sz="0" w:space="0" w:color="auto"/>
        <w:left w:val="none" w:sz="0" w:space="0" w:color="auto"/>
        <w:bottom w:val="none" w:sz="0" w:space="0" w:color="auto"/>
        <w:right w:val="none" w:sz="0" w:space="0" w:color="auto"/>
      </w:divBdr>
    </w:div>
    <w:div w:id="2118989372">
      <w:bodyDiv w:val="1"/>
      <w:marLeft w:val="0"/>
      <w:marRight w:val="0"/>
      <w:marTop w:val="0"/>
      <w:marBottom w:val="0"/>
      <w:divBdr>
        <w:top w:val="none" w:sz="0" w:space="0" w:color="auto"/>
        <w:left w:val="none" w:sz="0" w:space="0" w:color="auto"/>
        <w:bottom w:val="none" w:sz="0" w:space="0" w:color="auto"/>
        <w:right w:val="none" w:sz="0" w:space="0" w:color="auto"/>
      </w:divBdr>
    </w:div>
    <w:div w:id="21262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4DE65-DC3D-4988-B95E-4045230E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Alessandro Gozzi</cp:lastModifiedBy>
  <cp:revision>93</cp:revision>
  <cp:lastPrinted>2020-10-15T11:55:00Z</cp:lastPrinted>
  <dcterms:created xsi:type="dcterms:W3CDTF">2020-11-03T10:38:00Z</dcterms:created>
  <dcterms:modified xsi:type="dcterms:W3CDTF">2021-06-30T16:50:00Z</dcterms:modified>
</cp:coreProperties>
</file>