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7E59658E" w14:textId="1934DBE9" w:rsidR="0050221B" w:rsidRPr="0050221B" w:rsidRDefault="0050221B" w:rsidP="0050221B">
      <w:pPr>
        <w:pStyle w:val="Head"/>
        <w:spacing w:before="0" w:after="0"/>
        <w:jc w:val="left"/>
        <w:rPr>
          <w:rFonts w:ascii="Times" w:hAnsi="Times" w:cs="Times"/>
          <w:lang w:eastAsia="ja-JP"/>
        </w:rPr>
      </w:pPr>
      <w:r w:rsidRPr="0050221B">
        <w:rPr>
          <w:rFonts w:ascii="Times" w:hAnsi="Times" w:cs="Times"/>
          <w:i/>
          <w:iCs/>
          <w:lang w:eastAsia="ja-JP"/>
        </w:rPr>
        <w:t>Tbx1</w:t>
      </w:r>
      <w:r w:rsidRPr="0050221B">
        <w:rPr>
          <w:rFonts w:ascii="Times" w:hAnsi="Times" w:cs="Times"/>
          <w:lang w:eastAsia="ja-JP"/>
        </w:rPr>
        <w:t>, a 22q11.2-encoded gene, is a link between alterations in fimbria myelination and cognitive speed in mice</w:t>
      </w:r>
      <w:bookmarkStart w:id="0" w:name="_Hlk60222181"/>
      <w:bookmarkEnd w:id="0"/>
    </w:p>
    <w:p w14:paraId="4699F1D2" w14:textId="77777777" w:rsidR="0050221B" w:rsidRPr="000703C5" w:rsidRDefault="0050221B" w:rsidP="0050221B">
      <w:pPr>
        <w:pStyle w:val="Head"/>
        <w:spacing w:before="0" w:after="0"/>
        <w:jc w:val="left"/>
        <w:rPr>
          <w:sz w:val="24"/>
          <w:szCs w:val="24"/>
        </w:rPr>
      </w:pPr>
    </w:p>
    <w:p w14:paraId="015F117B" w14:textId="77777777" w:rsidR="0050221B" w:rsidRPr="0050221B" w:rsidRDefault="0050221B" w:rsidP="0050221B">
      <w:pPr>
        <w:autoSpaceDE w:val="0"/>
        <w:autoSpaceDN w:val="0"/>
        <w:rPr>
          <w:rFonts w:ascii="Times" w:eastAsia="MS Mincho" w:hAnsi="Times" w:cs="Times"/>
          <w:szCs w:val="24"/>
          <w:vertAlign w:val="superscript"/>
          <w:lang w:eastAsia="ja-JP"/>
        </w:rPr>
      </w:pPr>
      <w:r w:rsidRPr="0050221B">
        <w:rPr>
          <w:rFonts w:ascii="Times" w:eastAsia="MS Mincho" w:hAnsi="Times" w:cs="Times"/>
          <w:szCs w:val="24"/>
          <w:lang w:eastAsia="ja-JP"/>
        </w:rPr>
        <w:t>Takeshi Hiramoto</w:t>
      </w:r>
      <w:r w:rsidRPr="0050221B">
        <w:rPr>
          <w:rFonts w:ascii="Times" w:eastAsia="MS Mincho" w:hAnsi="Times" w:cs="Times"/>
          <w:szCs w:val="24"/>
          <w:vertAlign w:val="superscript"/>
          <w:lang w:eastAsia="ja-JP"/>
        </w:rPr>
        <w:t>1</w:t>
      </w:r>
      <w:r w:rsidRPr="0050221B">
        <w:rPr>
          <w:rFonts w:ascii="Times" w:eastAsia="MS Mincho" w:hAnsi="Times" w:cs="Times"/>
          <w:szCs w:val="24"/>
          <w:vertAlign w:val="superscript"/>
        </w:rPr>
        <w:t>†</w:t>
      </w:r>
      <w:r w:rsidRPr="0050221B">
        <w:rPr>
          <w:rFonts w:ascii="Times" w:eastAsia="MS Mincho" w:hAnsi="Times" w:cs="Times"/>
          <w:szCs w:val="24"/>
          <w:lang w:eastAsia="ja-JP"/>
        </w:rPr>
        <w:t>; Akira Sumiyoshi</w:t>
      </w:r>
      <w:r w:rsidRPr="0050221B">
        <w:rPr>
          <w:rFonts w:ascii="Times" w:eastAsia="MS Mincho" w:hAnsi="Times" w:cs="Times"/>
          <w:szCs w:val="24"/>
          <w:vertAlign w:val="superscript"/>
        </w:rPr>
        <w:t>2,3†</w:t>
      </w:r>
      <w:r w:rsidRPr="0050221B">
        <w:rPr>
          <w:rFonts w:ascii="Times" w:eastAsia="MS Mincho" w:hAnsi="Times" w:cs="Times"/>
          <w:szCs w:val="24"/>
          <w:lang w:eastAsia="ja-JP"/>
        </w:rPr>
        <w:t>; Takahira Yamauchi</w:t>
      </w:r>
      <w:r w:rsidRPr="0050221B">
        <w:rPr>
          <w:rFonts w:ascii="Times" w:eastAsia="MS Mincho" w:hAnsi="Times" w:cs="Times"/>
          <w:szCs w:val="24"/>
          <w:vertAlign w:val="superscript"/>
          <w:lang w:eastAsia="ja-JP"/>
        </w:rPr>
        <w:t>1</w:t>
      </w:r>
      <w:r w:rsidRPr="0050221B">
        <w:rPr>
          <w:rFonts w:ascii="Times" w:eastAsia="MS Mincho" w:hAnsi="Times" w:cs="Times"/>
          <w:szCs w:val="24"/>
          <w:vertAlign w:val="superscript"/>
        </w:rPr>
        <w:t>†</w:t>
      </w:r>
      <w:r w:rsidRPr="0050221B">
        <w:rPr>
          <w:rFonts w:ascii="Times" w:eastAsia="MS Mincho" w:hAnsi="Times" w:cs="Times"/>
          <w:szCs w:val="24"/>
          <w:lang w:eastAsia="ja-JP"/>
        </w:rPr>
        <w:t>; Kenji Tanigaki</w:t>
      </w:r>
      <w:r w:rsidRPr="0050221B">
        <w:rPr>
          <w:rFonts w:ascii="Times" w:eastAsia="Arial" w:hAnsi="Times" w:cs="Times"/>
          <w:szCs w:val="24"/>
          <w:vertAlign w:val="superscript"/>
        </w:rPr>
        <w:t>5</w:t>
      </w:r>
      <w:r w:rsidRPr="0050221B">
        <w:rPr>
          <w:rFonts w:ascii="Times" w:eastAsia="MS Mincho" w:hAnsi="Times" w:cs="Times"/>
          <w:szCs w:val="24"/>
          <w:lang w:eastAsia="ja-JP"/>
        </w:rPr>
        <w:t xml:space="preserve">; </w:t>
      </w:r>
      <w:r w:rsidRPr="0050221B">
        <w:rPr>
          <w:rFonts w:ascii="Times" w:eastAsia="Arial" w:hAnsi="Times" w:cs="Times"/>
          <w:szCs w:val="24"/>
          <w:lang w:eastAsia="ja-JP"/>
        </w:rPr>
        <w:t>Qian Shi</w:t>
      </w:r>
      <w:r w:rsidRPr="0050221B">
        <w:rPr>
          <w:rFonts w:ascii="Times" w:eastAsia="Arial" w:hAnsi="Times" w:cs="Times"/>
          <w:szCs w:val="24"/>
          <w:vertAlign w:val="superscript"/>
        </w:rPr>
        <w:t>6</w:t>
      </w:r>
      <w:r w:rsidRPr="0050221B">
        <w:rPr>
          <w:rFonts w:ascii="Times" w:eastAsia="Arial" w:hAnsi="Times" w:cs="Times"/>
          <w:szCs w:val="24"/>
          <w:lang w:eastAsia="ja-JP"/>
        </w:rPr>
        <w:t xml:space="preserve">, </w:t>
      </w:r>
      <w:r w:rsidRPr="0050221B">
        <w:rPr>
          <w:rFonts w:ascii="Times" w:eastAsia="MS Mincho" w:hAnsi="Times" w:cs="Times"/>
          <w:szCs w:val="24"/>
          <w:lang w:eastAsia="ja-JP"/>
        </w:rPr>
        <w:t>Gina Kang</w:t>
      </w:r>
      <w:r w:rsidRPr="0050221B">
        <w:rPr>
          <w:rFonts w:ascii="Times" w:eastAsia="MS Mincho" w:hAnsi="Times" w:cs="Times"/>
          <w:szCs w:val="24"/>
          <w:vertAlign w:val="superscript"/>
          <w:lang w:eastAsia="ja-JP"/>
        </w:rPr>
        <w:t>1</w:t>
      </w:r>
      <w:r w:rsidRPr="0050221B">
        <w:rPr>
          <w:rFonts w:ascii="Times" w:eastAsia="MS Mincho" w:hAnsi="Times" w:cs="Times"/>
          <w:szCs w:val="24"/>
          <w:lang w:eastAsia="ja-JP"/>
        </w:rPr>
        <w:t>; Rie Ryoke</w:t>
      </w:r>
      <w:r w:rsidRPr="0050221B">
        <w:rPr>
          <w:rFonts w:ascii="Times" w:eastAsia="MS Mincho" w:hAnsi="Times" w:cs="Times"/>
          <w:szCs w:val="24"/>
          <w:vertAlign w:val="superscript"/>
        </w:rPr>
        <w:t>2</w:t>
      </w:r>
      <w:r w:rsidRPr="0050221B">
        <w:rPr>
          <w:rFonts w:ascii="Times" w:eastAsia="MS Mincho" w:hAnsi="Times" w:cs="Times"/>
          <w:szCs w:val="24"/>
          <w:lang w:eastAsia="ja-JP"/>
        </w:rPr>
        <w:t>; Hiroi Nonaka</w:t>
      </w:r>
      <w:r w:rsidRPr="0050221B">
        <w:rPr>
          <w:rFonts w:ascii="Times" w:eastAsia="MS Mincho" w:hAnsi="Times" w:cs="Times"/>
          <w:szCs w:val="24"/>
          <w:vertAlign w:val="superscript"/>
          <w:lang w:eastAsia="ja-JP"/>
        </w:rPr>
        <w:t>2</w:t>
      </w:r>
      <w:r w:rsidRPr="0050221B">
        <w:rPr>
          <w:rFonts w:ascii="Times" w:eastAsia="MS Mincho" w:hAnsi="Times" w:cs="Times"/>
          <w:szCs w:val="24"/>
          <w:lang w:eastAsia="ja-JP"/>
        </w:rPr>
        <w:t>; Shingo Enomoto</w:t>
      </w:r>
      <w:r w:rsidRPr="0050221B">
        <w:rPr>
          <w:rFonts w:ascii="Times" w:eastAsia="MS Mincho" w:hAnsi="Times" w:cs="Times"/>
          <w:szCs w:val="24"/>
          <w:vertAlign w:val="superscript"/>
          <w:lang w:eastAsia="ja-JP"/>
        </w:rPr>
        <w:t>7</w:t>
      </w:r>
      <w:r w:rsidRPr="0050221B">
        <w:rPr>
          <w:rFonts w:ascii="Times" w:eastAsia="MS Mincho" w:hAnsi="Times" w:cs="Times"/>
          <w:szCs w:val="24"/>
          <w:lang w:eastAsia="ja-JP"/>
        </w:rPr>
        <w:t>; Takeshi Izumi</w:t>
      </w:r>
      <w:r w:rsidRPr="0050221B">
        <w:rPr>
          <w:rFonts w:ascii="Times" w:eastAsia="Arial" w:hAnsi="Times" w:cs="Times"/>
          <w:szCs w:val="24"/>
          <w:vertAlign w:val="superscript"/>
        </w:rPr>
        <w:t>8</w:t>
      </w:r>
      <w:r w:rsidRPr="0050221B">
        <w:rPr>
          <w:rFonts w:ascii="Times" w:eastAsia="Arial" w:hAnsi="Times" w:cs="Times"/>
          <w:szCs w:val="24"/>
        </w:rPr>
        <w:t xml:space="preserve">; </w:t>
      </w:r>
      <w:r w:rsidRPr="0050221B">
        <w:rPr>
          <w:rFonts w:ascii="Times" w:eastAsia="MS Mincho" w:hAnsi="Times" w:cs="Times"/>
          <w:szCs w:val="24"/>
          <w:lang w:eastAsia="ja-JP"/>
        </w:rPr>
        <w:t>Manzoor A. Bhat</w:t>
      </w:r>
      <w:r w:rsidRPr="0050221B">
        <w:rPr>
          <w:rFonts w:ascii="Times" w:eastAsia="Arial" w:hAnsi="Times" w:cs="Times"/>
          <w:szCs w:val="24"/>
          <w:vertAlign w:val="superscript"/>
        </w:rPr>
        <w:t>6</w:t>
      </w:r>
      <w:r w:rsidRPr="0050221B">
        <w:rPr>
          <w:rFonts w:ascii="Times" w:eastAsia="Arial" w:hAnsi="Times" w:cs="Times"/>
          <w:szCs w:val="24"/>
        </w:rPr>
        <w:t>;</w:t>
      </w:r>
      <w:r w:rsidRPr="0050221B">
        <w:rPr>
          <w:rFonts w:ascii="Times" w:eastAsia="MS Mincho" w:hAnsi="Times" w:cs="Times"/>
          <w:szCs w:val="24"/>
          <w:lang w:eastAsia="ja-JP"/>
        </w:rPr>
        <w:t xml:space="preserve"> Ryuta Kawashima</w:t>
      </w:r>
      <w:r w:rsidRPr="0050221B">
        <w:rPr>
          <w:rFonts w:ascii="Times" w:eastAsia="MS Mincho" w:hAnsi="Times" w:cs="Times"/>
          <w:szCs w:val="24"/>
          <w:vertAlign w:val="superscript"/>
        </w:rPr>
        <w:t>2</w:t>
      </w:r>
      <w:r w:rsidRPr="0050221B">
        <w:rPr>
          <w:rFonts w:ascii="Times" w:eastAsia="MS Mincho" w:hAnsi="Times" w:cs="Times"/>
          <w:szCs w:val="24"/>
          <w:lang w:eastAsia="ja-JP"/>
        </w:rPr>
        <w:t>; Noboru Hiroi</w:t>
      </w:r>
      <w:r w:rsidRPr="0050221B">
        <w:rPr>
          <w:rFonts w:ascii="Times" w:eastAsia="MS Mincho" w:hAnsi="Times" w:cs="Times"/>
          <w:szCs w:val="24"/>
          <w:vertAlign w:val="superscript"/>
          <w:lang w:eastAsia="ja-JP"/>
        </w:rPr>
        <w:t>1,6,10*</w:t>
      </w:r>
      <w:bookmarkStart w:id="1" w:name="_Hlk48107177"/>
      <w:bookmarkEnd w:id="1"/>
    </w:p>
    <w:p w14:paraId="63D8913E" w14:textId="6A83C476" w:rsidR="002C030F" w:rsidRDefault="002C030F" w:rsidP="005001AC">
      <w:pPr>
        <w:jc w:val="center"/>
        <w:rPr>
          <w:szCs w:val="24"/>
        </w:rPr>
      </w:pPr>
    </w:p>
    <w:p w14:paraId="478D1E11" w14:textId="55392E43" w:rsidR="0050221B" w:rsidRPr="0050221B" w:rsidRDefault="0050221B" w:rsidP="0050221B">
      <w:pPr>
        <w:adjustRightInd w:val="0"/>
        <w:jc w:val="center"/>
        <w:rPr>
          <w:rFonts w:ascii="Times" w:eastAsia="MS Mincho" w:hAnsi="Times" w:cs="Times"/>
          <w:szCs w:val="24"/>
        </w:rPr>
      </w:pPr>
      <w:r w:rsidRPr="0050221B">
        <w:rPr>
          <w:rFonts w:ascii="Times" w:hAnsi="Times" w:cs="Times"/>
          <w:b/>
          <w:szCs w:val="24"/>
        </w:rPr>
        <w:t>*</w:t>
      </w:r>
      <w:r w:rsidRPr="0050221B">
        <w:rPr>
          <w:rFonts w:ascii="Times" w:hAnsi="Times" w:cs="Times"/>
          <w:bCs/>
          <w:szCs w:val="24"/>
        </w:rPr>
        <w:t>Corresponding author:</w:t>
      </w:r>
      <w:r w:rsidRPr="0050221B">
        <w:rPr>
          <w:rFonts w:ascii="Times" w:eastAsia="MS Mincho" w:hAnsi="Times" w:cs="Times"/>
          <w:szCs w:val="24"/>
        </w:rPr>
        <w:t xml:space="preserve"> Noboru Hiroi, PhD, hiroi@uthscsa.edu</w:t>
      </w:r>
    </w:p>
    <w:p w14:paraId="0648E06D" w14:textId="77777777" w:rsidR="000F0DCE" w:rsidRDefault="000F0DCE" w:rsidP="005001AC">
      <w:pPr>
        <w:jc w:val="center"/>
        <w:rPr>
          <w:szCs w:val="24"/>
        </w:rPr>
      </w:pPr>
    </w:p>
    <w:p w14:paraId="050BA42C" w14:textId="77777777" w:rsidR="00ED2CBE" w:rsidRDefault="00ED2CBE" w:rsidP="00533910">
      <w:pPr>
        <w:pStyle w:val="PubInfo"/>
      </w:pPr>
    </w:p>
    <w:p w14:paraId="71939F02" w14:textId="77777777" w:rsidR="00533910" w:rsidRPr="00EE59BE" w:rsidRDefault="00533910" w:rsidP="00533910">
      <w:pPr>
        <w:jc w:val="center"/>
      </w:pPr>
    </w:p>
    <w:p w14:paraId="3A1047ED" w14:textId="77777777" w:rsidR="00533910" w:rsidRDefault="00533910" w:rsidP="005001AC">
      <w:pPr>
        <w:jc w:val="center"/>
        <w:rPr>
          <w:szCs w:val="24"/>
        </w:rPr>
      </w:pPr>
    </w:p>
    <w:p w14:paraId="223EBBEB" w14:textId="77777777" w:rsidR="002C030F" w:rsidRDefault="002C030F"/>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32DD4B5A" w14:textId="1E5F5F6E" w:rsidR="00205A6D" w:rsidRDefault="00205A6D" w:rsidP="00262D72">
      <w:pPr>
        <w:ind w:left="720"/>
      </w:pPr>
      <w:r>
        <w:t>Methods</w:t>
      </w:r>
    </w:p>
    <w:p w14:paraId="39DE064C" w14:textId="51370F71" w:rsidR="002C030F" w:rsidRDefault="002C030F" w:rsidP="00262D72">
      <w:pPr>
        <w:ind w:left="720"/>
      </w:pPr>
      <w:r>
        <w:t>Tables S1</w:t>
      </w:r>
      <w:r w:rsidR="00A3403B">
        <w:t xml:space="preserve"> to </w:t>
      </w:r>
      <w:r>
        <w:t>S</w:t>
      </w:r>
      <w:r w:rsidR="0050221B">
        <w:t>5</w:t>
      </w:r>
    </w:p>
    <w:p w14:paraId="48584BA0" w14:textId="41F26599" w:rsidR="0050221B" w:rsidRDefault="0050221B" w:rsidP="00262D72">
      <w:pPr>
        <w:ind w:left="720"/>
      </w:pPr>
      <w:r>
        <w:t>Reference</w:t>
      </w:r>
    </w:p>
    <w:p w14:paraId="0B3063AB" w14:textId="5A6C5CBA" w:rsidR="00205A6D" w:rsidRDefault="00205A6D">
      <w:r>
        <w:br w:type="page"/>
      </w:r>
    </w:p>
    <w:p w14:paraId="3D5B5F09" w14:textId="77777777" w:rsidR="00205A6D" w:rsidRPr="000703C5" w:rsidRDefault="00205A6D" w:rsidP="00205A6D">
      <w:pPr>
        <w:spacing w:line="480" w:lineRule="auto"/>
        <w:rPr>
          <w:rFonts w:ascii="AdvPSA183" w:eastAsia="MS Mincho" w:hAnsi="AdvPSA183" w:cs="Arial"/>
          <w:szCs w:val="24"/>
        </w:rPr>
      </w:pPr>
      <w:r w:rsidRPr="000703C5">
        <w:rPr>
          <w:rFonts w:ascii="Arial" w:eastAsia="MS Mincho" w:hAnsi="Arial" w:cs="Arial"/>
          <w:b/>
          <w:bCs/>
          <w:szCs w:val="24"/>
        </w:rPr>
        <w:lastRenderedPageBreak/>
        <w:t>METHODS</w:t>
      </w:r>
    </w:p>
    <w:p w14:paraId="7559BCD9" w14:textId="77777777" w:rsidR="00205A6D" w:rsidRPr="000703C5" w:rsidRDefault="00205A6D" w:rsidP="00205A6D">
      <w:pPr>
        <w:tabs>
          <w:tab w:val="left" w:pos="-1440"/>
          <w:tab w:val="left" w:pos="10800"/>
        </w:tabs>
        <w:autoSpaceDE w:val="0"/>
        <w:autoSpaceDN w:val="0"/>
        <w:spacing w:line="480" w:lineRule="auto"/>
        <w:rPr>
          <w:rFonts w:ascii="Arial" w:eastAsia="MS Mincho" w:hAnsi="Arial" w:cs="Arial"/>
          <w:b/>
          <w:iCs/>
          <w:szCs w:val="24"/>
        </w:rPr>
      </w:pPr>
      <w:r w:rsidRPr="000703C5">
        <w:rPr>
          <w:rFonts w:ascii="Arial" w:eastAsia="MS Mincho" w:hAnsi="Arial" w:cs="Arial"/>
          <w:b/>
          <w:iCs/>
          <w:szCs w:val="24"/>
        </w:rPr>
        <w:t>Mice</w:t>
      </w:r>
    </w:p>
    <w:p w14:paraId="0EAED635" w14:textId="77777777" w:rsidR="00205A6D" w:rsidRPr="000703C5" w:rsidRDefault="00205A6D" w:rsidP="00205A6D">
      <w:pPr>
        <w:tabs>
          <w:tab w:val="left" w:pos="-1440"/>
          <w:tab w:val="left" w:pos="10800"/>
        </w:tabs>
        <w:autoSpaceDE w:val="0"/>
        <w:autoSpaceDN w:val="0"/>
        <w:spacing w:line="480" w:lineRule="auto"/>
        <w:rPr>
          <w:rFonts w:ascii="Arial" w:eastAsia="MS Mincho" w:hAnsi="Arial" w:cs="Arial"/>
          <w:szCs w:val="24"/>
        </w:rPr>
      </w:pPr>
      <w:r w:rsidRPr="000703C5">
        <w:rPr>
          <w:rFonts w:ascii="Arial" w:eastAsia="MS Mincho" w:hAnsi="Arial" w:cs="Arial"/>
          <w:szCs w:val="24"/>
        </w:rPr>
        <w:t>The protocols for animal handling</w:t>
      </w:r>
      <w:r w:rsidRPr="000703C5">
        <w:rPr>
          <w:rFonts w:ascii="Arial" w:eastAsia="MS Mincho" w:hAnsi="Arial" w:cs="Arial"/>
          <w:szCs w:val="24"/>
          <w:vertAlign w:val="superscript"/>
        </w:rPr>
        <w:t xml:space="preserve"> </w:t>
      </w:r>
      <w:r w:rsidRPr="000703C5">
        <w:rPr>
          <w:rFonts w:ascii="Arial" w:eastAsia="MS Mincho" w:hAnsi="Arial" w:cs="Arial"/>
          <w:szCs w:val="24"/>
        </w:rPr>
        <w:t>and use were approved by the Animal Care and</w:t>
      </w:r>
      <w:r w:rsidRPr="000703C5">
        <w:rPr>
          <w:rFonts w:ascii="Arial" w:eastAsia="MS Mincho" w:hAnsi="Arial" w:cs="Arial"/>
          <w:szCs w:val="24"/>
          <w:vertAlign w:val="superscript"/>
        </w:rPr>
        <w:t xml:space="preserve"> </w:t>
      </w:r>
      <w:r w:rsidRPr="000703C5">
        <w:rPr>
          <w:rFonts w:ascii="Arial" w:eastAsia="MS Mincho" w:hAnsi="Arial" w:cs="Arial"/>
          <w:szCs w:val="24"/>
        </w:rPr>
        <w:t>Use Committee of the Albert Einstein College of Medicine, University of Texas Health Science Center at San Antonio and Tohoku University in accordance</w:t>
      </w:r>
      <w:r w:rsidRPr="000703C5">
        <w:rPr>
          <w:rFonts w:ascii="Arial" w:eastAsia="MS Mincho" w:hAnsi="Arial" w:cs="Arial"/>
          <w:szCs w:val="24"/>
          <w:vertAlign w:val="superscript"/>
        </w:rPr>
        <w:t xml:space="preserve"> </w:t>
      </w:r>
      <w:r w:rsidRPr="000703C5">
        <w:rPr>
          <w:rFonts w:ascii="Arial" w:eastAsia="MS Mincho" w:hAnsi="Arial" w:cs="Arial"/>
          <w:szCs w:val="24"/>
        </w:rPr>
        <w:t>with National Institutes of Health (NIH) guidelines.</w:t>
      </w:r>
    </w:p>
    <w:p w14:paraId="645C6F04" w14:textId="77777777" w:rsidR="00205A6D" w:rsidRPr="000703C5" w:rsidRDefault="00205A6D" w:rsidP="00205A6D">
      <w:pPr>
        <w:autoSpaceDE w:val="0"/>
        <w:autoSpaceDN w:val="0"/>
        <w:adjustRightInd w:val="0"/>
        <w:spacing w:line="480" w:lineRule="auto"/>
        <w:rPr>
          <w:rFonts w:ascii="Arial" w:eastAsia="MS Mincho" w:hAnsi="Arial" w:cs="Arial"/>
          <w:szCs w:val="24"/>
          <w:u w:val="single"/>
        </w:rPr>
      </w:pPr>
    </w:p>
    <w:p w14:paraId="491BDC65" w14:textId="3DDE3A65" w:rsidR="00205A6D" w:rsidRPr="000703C5" w:rsidRDefault="00205A6D" w:rsidP="00205A6D">
      <w:pPr>
        <w:autoSpaceDE w:val="0"/>
        <w:autoSpaceDN w:val="0"/>
        <w:adjustRightInd w:val="0"/>
        <w:spacing w:line="480" w:lineRule="auto"/>
        <w:rPr>
          <w:rFonts w:ascii="Arial" w:eastAsia="MS Mincho" w:hAnsi="Arial" w:cs="Arial"/>
          <w:szCs w:val="24"/>
        </w:rPr>
      </w:pPr>
      <w:r w:rsidRPr="000703C5">
        <w:rPr>
          <w:rFonts w:ascii="Arial" w:eastAsia="MS Mincho" w:hAnsi="Arial" w:cs="Arial"/>
          <w:i/>
          <w:iCs/>
          <w:szCs w:val="24"/>
          <w:u w:val="single"/>
        </w:rPr>
        <w:t>Tbx1</w:t>
      </w:r>
      <w:r w:rsidRPr="000703C5">
        <w:rPr>
          <w:rFonts w:ascii="Arial" w:eastAsia="MS Mincho" w:hAnsi="Arial" w:cs="Arial"/>
          <w:iCs/>
          <w:szCs w:val="24"/>
          <w:u w:val="single"/>
          <w:vertAlign w:val="superscript"/>
        </w:rPr>
        <w:t xml:space="preserve">+/- </w:t>
      </w:r>
      <w:r w:rsidRPr="000703C5">
        <w:rPr>
          <w:rFonts w:ascii="Arial" w:eastAsia="MS Mincho" w:hAnsi="Arial" w:cs="Arial"/>
          <w:szCs w:val="24"/>
          <w:u w:val="single"/>
        </w:rPr>
        <w:t>mice</w:t>
      </w:r>
      <w:r w:rsidRPr="000703C5">
        <w:rPr>
          <w:rFonts w:ascii="Arial" w:eastAsia="MS Mincho" w:hAnsi="Arial" w:cs="Arial"/>
          <w:szCs w:val="24"/>
        </w:rPr>
        <w:t xml:space="preserve"> This mouse model was a congenic strain with a C57BL/6J background. The original non-congenic </w:t>
      </w:r>
      <w:r w:rsidRPr="000703C5">
        <w:rPr>
          <w:rFonts w:ascii="Arial" w:eastAsia="MS Mincho" w:hAnsi="Arial" w:cs="Arial"/>
          <w:i/>
          <w:iCs/>
          <w:szCs w:val="24"/>
        </w:rPr>
        <w:t>Tbx1</w:t>
      </w:r>
      <w:r w:rsidRPr="000703C5">
        <w:rPr>
          <w:rFonts w:ascii="Arial" w:eastAsia="MS Mincho" w:hAnsi="Arial" w:cs="Arial"/>
          <w:iCs/>
          <w:szCs w:val="24"/>
          <w:vertAlign w:val="superscript"/>
        </w:rPr>
        <w:t xml:space="preserve">+/- </w:t>
      </w:r>
      <w:r w:rsidRPr="000703C5">
        <w:rPr>
          <w:rFonts w:ascii="Arial" w:eastAsia="MS Mincho" w:hAnsi="Arial" w:cs="Arial"/>
          <w:szCs w:val="24"/>
        </w:rPr>
        <w:t xml:space="preserve">mouse was backcrossed onto C57BL/6J inbred mice for &gt;10 generations to control for biased genetic backgrounds </w:t>
      </w:r>
      <w:r w:rsidRPr="000703C5">
        <w:rPr>
          <w:rFonts w:ascii="Arial" w:eastAsia="MS Mincho" w:hAnsi="Arial" w:cs="Arial"/>
          <w:szCs w:val="24"/>
        </w:rPr>
        <w:fldChar w:fldCharType="begin"/>
      </w:r>
      <w:r w:rsidR="00CB2BBC">
        <w:rPr>
          <w:rFonts w:ascii="Arial" w:eastAsia="MS Mincho" w:hAnsi="Arial" w:cs="Arial"/>
          <w:szCs w:val="24"/>
        </w:rPr>
        <w:instrText xml:space="preserve"> ADDIN EN.CITE &lt;EndNote&gt;&lt;Cite&gt;&lt;Author&gt;Hiroi&lt;/Author&gt;&lt;Year&gt;2018&lt;/Year&gt;&lt;RecNum&gt;19195&lt;/RecNum&gt;&lt;DisplayText&gt;&lt;style face="superscript"&gt;1&lt;/style&gt;&lt;/DisplayText&gt;&lt;record&gt;&lt;rec-number&gt;19195&lt;/rec-number&gt;&lt;foreign-keys&gt;&lt;key app="EN" db-id="d99rpvrs80eexnezrs6pxfxlz0wtdrp0ptff" timestamp="0"&gt;19195&lt;/key&gt;&lt;/foreign-keys&gt;&lt;ref-type name="Journal Article"&gt;17&lt;/ref-type&gt;&lt;contributors&gt;&lt;authors&gt;&lt;author&gt;Hiroi, N&lt;/author&gt;&lt;/authors&gt;&lt;/contributors&gt;&lt;titles&gt;&lt;title&gt;Critical Reappraisal of Mechanistic Links of Copy Number Variants to Dimensional Constructs of Neuropsychiatric Disorders in Mouse Models&lt;/title&gt;&lt;secondary-title&gt;Psychiatry and Clinical Neurosciences&lt;/secondary-title&gt;&lt;/titles&gt;&lt;pages&gt;301-321&lt;/pages&gt;&lt;volume&gt;72&lt;/volume&gt;&lt;number&gt;5&lt;/number&gt;&lt;dates&gt;&lt;year&gt;2018&lt;/year&gt;&lt;/dates&gt;&lt;urls&gt;&lt;/urls&gt;&lt;custom2&gt;PMC5935536&lt;/custom2&gt;&lt;/record&gt;&lt;/Cite&gt;&lt;/EndNote&gt;</w:instrText>
      </w:r>
      <w:r w:rsidRPr="000703C5">
        <w:rPr>
          <w:rFonts w:ascii="Arial" w:eastAsia="MS Mincho" w:hAnsi="Arial" w:cs="Arial"/>
          <w:szCs w:val="24"/>
        </w:rPr>
        <w:fldChar w:fldCharType="separate"/>
      </w:r>
      <w:r w:rsidR="00CB2BBC" w:rsidRPr="00CB2BBC">
        <w:rPr>
          <w:rFonts w:ascii="Arial" w:eastAsia="MS Mincho" w:hAnsi="Arial" w:cs="Arial"/>
          <w:noProof/>
          <w:szCs w:val="24"/>
          <w:vertAlign w:val="superscript"/>
        </w:rPr>
        <w:t>1</w:t>
      </w:r>
      <w:r w:rsidRPr="000703C5">
        <w:rPr>
          <w:rFonts w:ascii="Arial" w:eastAsia="MS Mincho" w:hAnsi="Arial" w:cs="Arial"/>
          <w:szCs w:val="24"/>
        </w:rPr>
        <w:fldChar w:fldCharType="end"/>
      </w:r>
      <w:r w:rsidRPr="000703C5">
        <w:rPr>
          <w:rFonts w:ascii="Arial" w:eastAsia="MS Mincho" w:hAnsi="Arial" w:cs="Arial"/>
          <w:szCs w:val="24"/>
        </w:rPr>
        <w:t xml:space="preserve">. Given that there are no sex biases in the prevalence of schizophrenia or ASD </w:t>
      </w:r>
      <w:r w:rsidRPr="000703C5">
        <w:rPr>
          <w:rFonts w:ascii="Arial" w:eastAsia="MS Mincho" w:hAnsi="Arial" w:cs="Arial"/>
          <w:szCs w:val="24"/>
        </w:rPr>
        <w:fldChar w:fldCharType="begin">
          <w:fldData xml:space="preserve">PEVuZE5vdGU+PENpdGU+PEF1dGhvcj5TY2huZWlkZXI8L0F1dGhvcj48WWVhcj4yMDE0PC9ZZWFy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</w:fldData>
        </w:fldChar>
      </w:r>
      <w:r w:rsidR="00CB2BBC">
        <w:rPr>
          <w:rFonts w:ascii="Arial" w:eastAsia="MS Mincho" w:hAnsi="Arial" w:cs="Arial"/>
          <w:szCs w:val="24"/>
        </w:rPr>
        <w:instrText xml:space="preserve"> ADDIN EN.CITE </w:instrText>
      </w:r>
      <w:r w:rsidR="00CB2BBC">
        <w:rPr>
          <w:rFonts w:ascii="Arial" w:eastAsia="MS Mincho" w:hAnsi="Arial" w:cs="Arial"/>
          <w:szCs w:val="24"/>
        </w:rPr>
        <w:fldChar w:fldCharType="begin">
          <w:fldData xml:space="preserve">PEVuZE5vdGU+PENpdGU+PEF1dGhvcj5TY2huZWlkZXI8L0F1dGhvcj48WWVhcj4yMDE0PC9ZZWFy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</w:fldData>
        </w:fldChar>
      </w:r>
      <w:r w:rsidR="00CB2BBC">
        <w:rPr>
          <w:rFonts w:ascii="Arial" w:eastAsia="MS Mincho" w:hAnsi="Arial" w:cs="Arial"/>
          <w:szCs w:val="24"/>
        </w:rPr>
        <w:instrText xml:space="preserve"> ADDIN EN.CITE.DATA </w:instrText>
      </w:r>
      <w:r w:rsidR="00CB2BBC">
        <w:rPr>
          <w:rFonts w:ascii="Arial" w:eastAsia="MS Mincho" w:hAnsi="Arial" w:cs="Arial"/>
          <w:szCs w:val="24"/>
        </w:rPr>
      </w:r>
      <w:r w:rsidR="00CB2BBC">
        <w:rPr>
          <w:rFonts w:ascii="Arial" w:eastAsia="MS Mincho" w:hAnsi="Arial" w:cs="Arial"/>
          <w:szCs w:val="24"/>
        </w:rPr>
        <w:fldChar w:fldCharType="end"/>
      </w:r>
      <w:r w:rsidRPr="000703C5">
        <w:rPr>
          <w:rFonts w:ascii="Arial" w:eastAsia="MS Mincho" w:hAnsi="Arial" w:cs="Arial"/>
          <w:szCs w:val="24"/>
        </w:rPr>
        <w:fldChar w:fldCharType="separate"/>
      </w:r>
      <w:r w:rsidR="00CB2BBC" w:rsidRPr="00CB2BBC">
        <w:rPr>
          <w:rFonts w:ascii="Arial" w:eastAsia="MS Mincho" w:hAnsi="Arial" w:cs="Arial"/>
          <w:noProof/>
          <w:szCs w:val="24"/>
          <w:vertAlign w:val="superscript"/>
        </w:rPr>
        <w:t>2</w:t>
      </w:r>
      <w:r w:rsidRPr="000703C5">
        <w:rPr>
          <w:rFonts w:ascii="Arial" w:eastAsia="MS Mincho" w:hAnsi="Arial" w:cs="Arial"/>
          <w:szCs w:val="24"/>
        </w:rPr>
        <w:fldChar w:fldCharType="end"/>
      </w:r>
      <w:r w:rsidRPr="000703C5">
        <w:rPr>
          <w:rFonts w:ascii="Arial" w:eastAsia="MS Mincho" w:hAnsi="Arial" w:cs="Arial"/>
          <w:szCs w:val="24"/>
        </w:rPr>
        <w:t xml:space="preserve">, set-shifting, spatial working memory, spatial planning, processing speed, or other cognitive domains </w:t>
      </w:r>
      <w:r w:rsidRPr="000703C5">
        <w:rPr>
          <w:rFonts w:ascii="Arial" w:eastAsia="MS Mincho" w:hAnsi="Arial" w:cs="Arial"/>
          <w:szCs w:val="24"/>
        </w:rPr>
        <w:fldChar w:fldCharType="begin">
          <w:fldData xml:space="preserve">PEVuZE5vdGU+PENpdGU+PEF1dGhvcj5DaGF3bmVyPC9BdXRob3I+PFllYXI+MjAxOTwvWWVhcj48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</w:fldData>
        </w:fldChar>
      </w:r>
      <w:r w:rsidR="00CB2BBC">
        <w:rPr>
          <w:rFonts w:ascii="Arial" w:eastAsia="MS Mincho" w:hAnsi="Arial" w:cs="Arial"/>
          <w:szCs w:val="24"/>
        </w:rPr>
        <w:instrText xml:space="preserve"> ADDIN EN.CITE </w:instrText>
      </w:r>
      <w:r w:rsidR="00CB2BBC">
        <w:rPr>
          <w:rFonts w:ascii="Arial" w:eastAsia="MS Mincho" w:hAnsi="Arial" w:cs="Arial"/>
          <w:szCs w:val="24"/>
        </w:rPr>
        <w:fldChar w:fldCharType="begin">
          <w:fldData xml:space="preserve">PEVuZE5vdGU+PENpdGU+PEF1dGhvcj5DaGF3bmVyPC9BdXRob3I+PFllYXI+MjAxOTwvWWVhcj48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</w:fldData>
        </w:fldChar>
      </w:r>
      <w:r w:rsidR="00CB2BBC">
        <w:rPr>
          <w:rFonts w:ascii="Arial" w:eastAsia="MS Mincho" w:hAnsi="Arial" w:cs="Arial"/>
          <w:szCs w:val="24"/>
        </w:rPr>
        <w:instrText xml:space="preserve"> ADDIN EN.CITE.DATA </w:instrText>
      </w:r>
      <w:r w:rsidR="00CB2BBC">
        <w:rPr>
          <w:rFonts w:ascii="Arial" w:eastAsia="MS Mincho" w:hAnsi="Arial" w:cs="Arial"/>
          <w:szCs w:val="24"/>
        </w:rPr>
      </w:r>
      <w:r w:rsidR="00CB2BBC">
        <w:rPr>
          <w:rFonts w:ascii="Arial" w:eastAsia="MS Mincho" w:hAnsi="Arial" w:cs="Arial"/>
          <w:szCs w:val="24"/>
        </w:rPr>
        <w:fldChar w:fldCharType="end"/>
      </w:r>
      <w:r w:rsidRPr="000703C5">
        <w:rPr>
          <w:rFonts w:ascii="Arial" w:eastAsia="MS Mincho" w:hAnsi="Arial" w:cs="Arial"/>
          <w:szCs w:val="24"/>
        </w:rPr>
        <w:fldChar w:fldCharType="separate"/>
      </w:r>
      <w:r w:rsidR="00CB2BBC" w:rsidRPr="00CB2BBC">
        <w:rPr>
          <w:rFonts w:ascii="Arial" w:eastAsia="MS Mincho" w:hAnsi="Arial" w:cs="Arial"/>
          <w:noProof/>
          <w:szCs w:val="24"/>
          <w:vertAlign w:val="superscript"/>
        </w:rPr>
        <w:t>3, 4</w:t>
      </w:r>
      <w:r w:rsidRPr="000703C5">
        <w:rPr>
          <w:rFonts w:ascii="Arial" w:eastAsia="MS Mincho" w:hAnsi="Arial" w:cs="Arial"/>
          <w:szCs w:val="24"/>
        </w:rPr>
        <w:fldChar w:fldCharType="end"/>
      </w:r>
      <w:r w:rsidRPr="000703C5">
        <w:rPr>
          <w:rFonts w:ascii="Arial" w:eastAsia="MS Mincho" w:hAnsi="Arial" w:cs="Arial"/>
          <w:szCs w:val="24"/>
        </w:rPr>
        <w:t xml:space="preserve"> among carriers of 22q11.2 hemizygosity, we used</w:t>
      </w:r>
      <w:r>
        <w:rPr>
          <w:rFonts w:ascii="Arial" w:eastAsia="MS Mincho" w:hAnsi="Arial" w:cs="Arial"/>
          <w:szCs w:val="24"/>
        </w:rPr>
        <w:t xml:space="preserve"> either</w:t>
      </w:r>
      <w:r w:rsidRPr="000703C5">
        <w:rPr>
          <w:rFonts w:ascii="Arial" w:eastAsia="MS Mincho" w:hAnsi="Arial" w:cs="Arial"/>
          <w:szCs w:val="24"/>
        </w:rPr>
        <w:t xml:space="preserve"> male </w:t>
      </w:r>
      <w:r>
        <w:rPr>
          <w:rFonts w:ascii="Arial" w:eastAsia="MS Mincho" w:hAnsi="Arial" w:cs="Arial"/>
          <w:szCs w:val="24"/>
        </w:rPr>
        <w:t xml:space="preserve">or </w:t>
      </w:r>
      <w:r w:rsidRPr="000703C5">
        <w:rPr>
          <w:rFonts w:ascii="Arial" w:eastAsia="MS Mincho" w:hAnsi="Arial" w:cs="Arial"/>
          <w:szCs w:val="24"/>
        </w:rPr>
        <w:t xml:space="preserve">female mice for the various analyses. </w:t>
      </w:r>
    </w:p>
    <w:p w14:paraId="4CE2F6C4" w14:textId="77777777" w:rsidR="00205A6D" w:rsidRPr="000703C5" w:rsidRDefault="00205A6D" w:rsidP="00205A6D">
      <w:pPr>
        <w:autoSpaceDE w:val="0"/>
        <w:autoSpaceDN w:val="0"/>
        <w:adjustRightInd w:val="0"/>
        <w:spacing w:line="480" w:lineRule="auto"/>
        <w:rPr>
          <w:rFonts w:ascii="Arial" w:eastAsia="MS Mincho" w:hAnsi="Arial" w:cs="Arial"/>
          <w:szCs w:val="24"/>
        </w:rPr>
      </w:pPr>
    </w:p>
    <w:p w14:paraId="3A21A282" w14:textId="77777777" w:rsidR="00205A6D" w:rsidRPr="000703C5" w:rsidRDefault="00205A6D" w:rsidP="00205A6D">
      <w:pPr>
        <w:autoSpaceDE w:val="0"/>
        <w:autoSpaceDN w:val="0"/>
        <w:adjustRightInd w:val="0"/>
        <w:spacing w:line="480" w:lineRule="auto"/>
        <w:rPr>
          <w:rFonts w:ascii="Arial" w:eastAsia="MS Mincho" w:hAnsi="Arial" w:cs="Arial"/>
          <w:szCs w:val="24"/>
        </w:rPr>
      </w:pPr>
      <w:r w:rsidRPr="000703C5">
        <w:rPr>
          <w:rFonts w:ascii="Arial" w:eastAsia="MS Mincho" w:hAnsi="Arial" w:cs="Arial"/>
          <w:szCs w:val="24"/>
        </w:rPr>
        <w:t xml:space="preserve">We determined genotypes </w:t>
      </w:r>
      <w:r>
        <w:rPr>
          <w:rFonts w:ascii="Arial" w:eastAsia="MS Mincho" w:hAnsi="Arial" w:cs="Arial"/>
          <w:szCs w:val="24"/>
        </w:rPr>
        <w:t xml:space="preserve">of mice </w:t>
      </w:r>
      <w:r w:rsidRPr="000703C5">
        <w:rPr>
          <w:rFonts w:ascii="Arial" w:eastAsia="MS Mincho" w:hAnsi="Arial" w:cs="Arial"/>
          <w:szCs w:val="24"/>
        </w:rPr>
        <w:t xml:space="preserve">using three primers: forward TTGGTGACGATCATCTCGGT and reverse ATGATCTCCGCCGTGTCTAG to detect the +/+ genotype, as well as an additional reverse AGGTCCCTCGAAGAGGTTCA to detect the +/- genotype. </w:t>
      </w:r>
    </w:p>
    <w:p w14:paraId="34E3D18D" w14:textId="77777777" w:rsidR="00CC65BD" w:rsidRDefault="00CC65BD" w:rsidP="00CC65BD">
      <w:pPr>
        <w:autoSpaceDE w:val="0"/>
        <w:autoSpaceDN w:val="0"/>
        <w:adjustRightInd w:val="0"/>
        <w:spacing w:line="480" w:lineRule="auto"/>
        <w:rPr>
          <w:rFonts w:ascii="Arial" w:hAnsi="Arial" w:cs="Arial"/>
          <w:lang w:eastAsia="ja-JP"/>
        </w:rPr>
      </w:pPr>
    </w:p>
    <w:p w14:paraId="4FC4453C" w14:textId="37A0F500" w:rsidR="00CC65BD" w:rsidRPr="000703C5" w:rsidRDefault="00CC65BD" w:rsidP="00CC65BD">
      <w:pPr>
        <w:autoSpaceDE w:val="0"/>
        <w:autoSpaceDN w:val="0"/>
        <w:adjustRightInd w:val="0"/>
        <w:spacing w:line="480" w:lineRule="auto"/>
        <w:rPr>
          <w:rFonts w:ascii="Arial" w:eastAsia="MS Mincho" w:hAnsi="Arial" w:cs="Arial"/>
          <w:szCs w:val="24"/>
        </w:rPr>
      </w:pPr>
      <w:r>
        <w:rPr>
          <w:rFonts w:ascii="Arial" w:hAnsi="Arial" w:cs="Arial"/>
          <w:lang w:eastAsia="ja-JP"/>
        </w:rPr>
        <w:t>The experimenter was blinded to genotypes for both anatomical and behavioral analyses.</w:t>
      </w:r>
    </w:p>
    <w:p w14:paraId="37641EE2" w14:textId="77777777" w:rsidR="00205A6D" w:rsidRPr="000703C5" w:rsidRDefault="00205A6D" w:rsidP="00205A6D">
      <w:pPr>
        <w:tabs>
          <w:tab w:val="left" w:pos="-1440"/>
          <w:tab w:val="left" w:pos="10800"/>
        </w:tabs>
        <w:autoSpaceDE w:val="0"/>
        <w:autoSpaceDN w:val="0"/>
        <w:spacing w:line="480" w:lineRule="auto"/>
        <w:rPr>
          <w:rFonts w:ascii="Arial" w:eastAsia="MS Mincho" w:hAnsi="Arial" w:cs="Arial"/>
          <w:szCs w:val="24"/>
        </w:rPr>
      </w:pPr>
    </w:p>
    <w:p w14:paraId="2499D03E" w14:textId="77777777" w:rsidR="00CC65BD" w:rsidRDefault="00CC65BD" w:rsidP="00205A6D">
      <w:pPr>
        <w:autoSpaceDE w:val="0"/>
        <w:autoSpaceDN w:val="0"/>
        <w:spacing w:line="480" w:lineRule="auto"/>
        <w:rPr>
          <w:rFonts w:ascii="Arial" w:eastAsia="MS Mincho" w:hAnsi="Arial" w:cs="Arial"/>
          <w:b/>
          <w:bCs/>
          <w:szCs w:val="24"/>
          <w:shd w:val="clear" w:color="auto" w:fill="FFFFFF"/>
        </w:rPr>
      </w:pPr>
    </w:p>
    <w:p w14:paraId="742ECE10" w14:textId="22EACBD1" w:rsidR="00333C19" w:rsidRDefault="00333C19" w:rsidP="00205A6D">
      <w:pPr>
        <w:autoSpaceDE w:val="0"/>
        <w:autoSpaceDN w:val="0"/>
        <w:spacing w:line="480" w:lineRule="auto"/>
        <w:rPr>
          <w:rFonts w:ascii="Arial" w:eastAsia="MS Mincho" w:hAnsi="Arial" w:cs="Arial"/>
          <w:b/>
          <w:bCs/>
          <w:szCs w:val="24"/>
          <w:shd w:val="clear" w:color="auto" w:fill="FFFFFF"/>
        </w:rPr>
      </w:pPr>
      <w:r>
        <w:rPr>
          <w:rFonts w:ascii="Arial" w:eastAsia="MS Mincho" w:hAnsi="Arial" w:cs="Arial"/>
          <w:b/>
          <w:bCs/>
          <w:szCs w:val="24"/>
          <w:shd w:val="clear" w:color="auto" w:fill="FFFFFF"/>
        </w:rPr>
        <w:lastRenderedPageBreak/>
        <w:t>DTI-MRI</w:t>
      </w:r>
    </w:p>
    <w:p w14:paraId="17018CC9" w14:textId="0417F901" w:rsidR="00205A6D" w:rsidRPr="000703C5" w:rsidRDefault="00205A6D" w:rsidP="17FD659B">
      <w:pPr>
        <w:autoSpaceDE w:val="0"/>
        <w:autoSpaceDN w:val="0"/>
        <w:spacing w:line="480" w:lineRule="auto"/>
        <w:rPr>
          <w:rFonts w:ascii="Arial" w:eastAsia="MS Mincho" w:hAnsi="Arial" w:cs="Arial"/>
        </w:rPr>
      </w:pPr>
      <w:r w:rsidRPr="17FD659B">
        <w:rPr>
          <w:rFonts w:ascii="Arial" w:eastAsia="MS Mincho" w:hAnsi="Arial" w:cs="Arial"/>
          <w:shd w:val="clear" w:color="auto" w:fill="FFFFFF"/>
        </w:rPr>
        <w:t xml:space="preserve">We performed </w:t>
      </w:r>
      <w:r w:rsidRPr="17FD659B">
        <w:rPr>
          <w:rFonts w:ascii="Arial" w:eastAsia="MS Mincho" w:hAnsi="Arial" w:cs="Arial"/>
          <w:i/>
          <w:iCs/>
          <w:shd w:val="clear" w:color="auto" w:fill="FFFFFF"/>
        </w:rPr>
        <w:t>ex vivo</w:t>
      </w:r>
      <w:r w:rsidRPr="17FD659B">
        <w:rPr>
          <w:rFonts w:ascii="Arial" w:eastAsia="MS Mincho" w:hAnsi="Arial" w:cs="Arial"/>
          <w:shd w:val="clear" w:color="auto" w:fill="FFFFFF"/>
        </w:rPr>
        <w:t xml:space="preserve"> MR scanning to achieve a high resolution and high signal-to-noise ratio since it allows a long scan time and involves </w:t>
      </w:r>
      <w:r w:rsidRPr="17FD659B">
        <w:rPr>
          <w:rFonts w:ascii="Arial" w:eastAsia="MS Mincho" w:hAnsi="Arial" w:cs="Arial"/>
        </w:rPr>
        <w:t xml:space="preserve">the use of a contrast agent. In accordance with standard procedures </w:t>
      </w:r>
      <w:r w:rsidRPr="17FD659B">
        <w:rPr>
          <w:rFonts w:ascii="Arial" w:eastAsia="MS Mincho" w:hAnsi="Arial" w:cs="Arial"/>
        </w:rPr>
        <w:fldChar w:fldCharType="begin"/>
      </w:r>
      <w:r w:rsidR="00CB2BBC">
        <w:rPr>
          <w:rFonts w:ascii="Arial" w:eastAsia="MS Mincho" w:hAnsi="Arial" w:cs="Arial"/>
        </w:rPr>
        <w:instrText xml:space="preserve"> ADDIN EN.CITE &lt;EndNote&gt;&lt;Cite&gt;&lt;Author&gt;Dazai&lt;/Author&gt;&lt;Year&gt;2011&lt;/Year&gt;&lt;RecNum&gt;21931&lt;/RecNum&gt;&lt;DisplayText&gt;&lt;style face="superscript"&gt;5&lt;/style&gt;&lt;/DisplayText&gt;&lt;record&gt;&lt;rec-number&gt;21931&lt;/rec-number&gt;&lt;foreign-keys&gt;&lt;key app="EN" db-id="d99rpvrs80eexnezrs6pxfxlz0wtdrp0ptff" timestamp="0"&gt;21931&lt;/key&gt;&lt;/foreign-keys&gt;&lt;ref-type name="Journal Article"&gt;17&lt;/ref-type&gt;&lt;contributors&gt;&lt;authors&gt;&lt;author&gt;Dazai, J.&lt;/author&gt;&lt;author&gt;Spring, S.&lt;/author&gt;&lt;author&gt;Cahill, L. S.&lt;/author&gt;&lt;author&gt;Henkelman, R. M.&lt;/author&gt;&lt;/authors&gt;&lt;/contributors&gt;&lt;auth-address&gt;Mouse Imaging Centre, Hospital for Sick Children.&lt;/auth-address&gt;&lt;titles&gt;&lt;title&gt;Multiple-mouse neuroanatomical magnetic resonance imaging&lt;/title&gt;&lt;secondary-title&gt;J Vis Exp&lt;/secondary-title&gt;&lt;/titles&gt;&lt;pages&gt;e2497&lt;/pages&gt;&lt;number&gt;48&lt;/number&gt;&lt;edition&gt;2011/08/11&lt;/edition&gt;&lt;keywords&gt;&lt;keyword&gt;Animals&lt;/keyword&gt;&lt;keyword&gt;Brain/*anatomy &amp;amp; histology&lt;/keyword&gt;&lt;keyword&gt;Magnetic Resonance Imaging/*instrumentation/*methods&lt;/keyword&gt;&lt;keyword&gt;Mice&lt;/keyword&gt;&lt;keyword&gt;Models, Animal&lt;/keyword&gt;&lt;keyword&gt;Neuroanatomy/*methods&lt;/keyword&gt;&lt;keyword&gt;Phenotype&lt;/keyword&gt;&lt;/keywords&gt;&lt;dates&gt;&lt;year&gt;2011&lt;/year&gt;&lt;pub-dates&gt;&lt;date&gt;Feb 27&lt;/date&gt;&lt;/pub-dates&gt;&lt;/dates&gt;&lt;isbn&gt;1940-087X (Electronic)&amp;#xD;1940-087X (Linking)&lt;/isbn&gt;&lt;accession-num&gt;21829155&lt;/accession-num&gt;&lt;urls&gt;&lt;related-urls&gt;&lt;url&gt;https://www.ncbi.nlm.nih.gov/pubmed/21829155&lt;/url&gt;&lt;/related-urls&gt;&lt;/urls&gt;&lt;custom2&gt;PMC3339839&lt;/custom2&gt;&lt;electronic-resource-num&gt;10.3791/2497&lt;/electronic-resource-num&gt;&lt;/record&gt;&lt;/Cite&gt;&lt;/EndNote&gt;</w:instrText>
      </w:r>
      <w:r w:rsidRPr="17FD659B">
        <w:rPr>
          <w:rFonts w:ascii="Arial" w:eastAsia="MS Mincho" w:hAnsi="Arial" w:cs="Arial"/>
        </w:rPr>
        <w:fldChar w:fldCharType="separate"/>
      </w:r>
      <w:r w:rsidR="00CB2BBC" w:rsidRPr="00CB2BBC">
        <w:rPr>
          <w:rFonts w:ascii="Arial" w:eastAsia="MS Mincho" w:hAnsi="Arial" w:cs="Arial"/>
          <w:noProof/>
          <w:vertAlign w:val="superscript"/>
        </w:rPr>
        <w:t>5</w:t>
      </w:r>
      <w:r w:rsidRPr="17FD659B">
        <w:rPr>
          <w:rFonts w:ascii="Arial" w:eastAsia="MS Mincho" w:hAnsi="Arial" w:cs="Arial"/>
        </w:rPr>
        <w:fldChar w:fldCharType="end"/>
      </w:r>
      <w:r w:rsidRPr="17FD659B">
        <w:rPr>
          <w:rFonts w:ascii="Arial" w:eastAsia="MS Mincho" w:hAnsi="Arial" w:cs="Arial"/>
          <w:shd w:val="clear" w:color="auto" w:fill="FFFFFF"/>
        </w:rPr>
        <w:t xml:space="preserve">, 4-month old female mice were anesthetized using pentobarbital (60 mg/kg, </w:t>
      </w:r>
      <w:proofErr w:type="spellStart"/>
      <w:r w:rsidRPr="17FD659B">
        <w:rPr>
          <w:rFonts w:ascii="Arial" w:eastAsia="MS Mincho" w:hAnsi="Arial" w:cs="Arial"/>
          <w:shd w:val="clear" w:color="auto" w:fill="FFFFFF"/>
        </w:rPr>
        <w:t>i.p.</w:t>
      </w:r>
      <w:proofErr w:type="spellEnd"/>
      <w:r w:rsidR="00154DF9" w:rsidRPr="17FD659B">
        <w:rPr>
          <w:rFonts w:ascii="Arial" w:eastAsia="MS Mincho" w:hAnsi="Arial" w:cs="Arial"/>
          <w:shd w:val="clear" w:color="auto" w:fill="FFFFFF"/>
        </w:rPr>
        <w:t xml:space="preserve">, </w:t>
      </w:r>
      <w:proofErr w:type="spellStart"/>
      <w:r w:rsidR="00154DF9" w:rsidRPr="17FD659B">
        <w:rPr>
          <w:rFonts w:ascii="Arial" w:eastAsia="MS Mincho" w:hAnsi="Arial" w:cs="Arial"/>
          <w:shd w:val="clear" w:color="auto" w:fill="FFFFFF"/>
        </w:rPr>
        <w:t>Nancalai</w:t>
      </w:r>
      <w:proofErr w:type="spellEnd"/>
      <w:r w:rsidR="00154DF9" w:rsidRPr="17FD659B">
        <w:rPr>
          <w:rFonts w:ascii="Arial" w:eastAsia="MS Mincho" w:hAnsi="Arial" w:cs="Arial"/>
          <w:shd w:val="clear" w:color="auto" w:fill="FFFFFF"/>
        </w:rPr>
        <w:t xml:space="preserve"> </w:t>
      </w:r>
      <w:proofErr w:type="spellStart"/>
      <w:r w:rsidR="00154DF9" w:rsidRPr="17FD659B">
        <w:rPr>
          <w:rFonts w:ascii="Arial" w:eastAsia="MS Mincho" w:hAnsi="Arial" w:cs="Arial"/>
          <w:shd w:val="clear" w:color="auto" w:fill="FFFFFF"/>
        </w:rPr>
        <w:t>Tesque</w:t>
      </w:r>
      <w:proofErr w:type="spellEnd"/>
      <w:r w:rsidR="00154DF9" w:rsidRPr="17FD659B">
        <w:rPr>
          <w:rFonts w:ascii="Arial" w:eastAsia="MS Mincho" w:hAnsi="Arial" w:cs="Arial"/>
          <w:shd w:val="clear" w:color="auto" w:fill="FFFFFF"/>
        </w:rPr>
        <w:t>, Kyoto, Japan, cat#02095-04</w:t>
      </w:r>
      <w:r w:rsidRPr="17FD659B">
        <w:rPr>
          <w:rFonts w:ascii="Arial" w:eastAsia="MS Mincho" w:hAnsi="Arial" w:cs="Arial"/>
          <w:shd w:val="clear" w:color="auto" w:fill="FFFFFF"/>
        </w:rPr>
        <w:t xml:space="preserve">) and </w:t>
      </w:r>
      <w:proofErr w:type="spellStart"/>
      <w:r w:rsidRPr="17FD659B">
        <w:rPr>
          <w:rFonts w:ascii="Arial" w:eastAsia="MS Mincho" w:hAnsi="Arial" w:cs="Arial"/>
          <w:shd w:val="clear" w:color="auto" w:fill="FFFFFF"/>
        </w:rPr>
        <w:t>transcardially</w:t>
      </w:r>
      <w:proofErr w:type="spellEnd"/>
      <w:r w:rsidRPr="17FD659B">
        <w:rPr>
          <w:rFonts w:ascii="Arial" w:eastAsia="MS Mincho" w:hAnsi="Arial" w:cs="Arial"/>
          <w:shd w:val="clear" w:color="auto" w:fill="FFFFFF"/>
        </w:rPr>
        <w:t xml:space="preserve"> perfused using 30 mL of 0.01 M phosphate-buffered saline (PBS</w:t>
      </w:r>
      <w:r w:rsidR="00154DF9" w:rsidRPr="17FD659B">
        <w:rPr>
          <w:rFonts w:ascii="Arial" w:eastAsia="MS Mincho" w:hAnsi="Arial" w:cs="Arial"/>
          <w:shd w:val="clear" w:color="auto" w:fill="FFFFFF"/>
        </w:rPr>
        <w:t xml:space="preserve">, </w:t>
      </w:r>
      <w:proofErr w:type="spellStart"/>
      <w:r w:rsidR="00154DF9" w:rsidRPr="17FD659B">
        <w:rPr>
          <w:rFonts w:ascii="Arial" w:eastAsia="MS Mincho" w:hAnsi="Arial" w:cs="Arial"/>
          <w:shd w:val="clear" w:color="auto" w:fill="FFFFFF"/>
        </w:rPr>
        <w:t>Nancalai</w:t>
      </w:r>
      <w:proofErr w:type="spellEnd"/>
      <w:r w:rsidR="00154DF9" w:rsidRPr="17FD659B">
        <w:rPr>
          <w:rFonts w:ascii="Arial" w:eastAsia="MS Mincho" w:hAnsi="Arial" w:cs="Arial"/>
          <w:shd w:val="clear" w:color="auto" w:fill="FFFFFF"/>
        </w:rPr>
        <w:t xml:space="preserve"> </w:t>
      </w:r>
      <w:proofErr w:type="spellStart"/>
      <w:r w:rsidR="00154DF9" w:rsidRPr="17FD659B">
        <w:rPr>
          <w:rFonts w:ascii="Arial" w:eastAsia="MS Mincho" w:hAnsi="Arial" w:cs="Arial"/>
          <w:shd w:val="clear" w:color="auto" w:fill="FFFFFF"/>
        </w:rPr>
        <w:t>Tesque</w:t>
      </w:r>
      <w:proofErr w:type="spellEnd"/>
      <w:r w:rsidR="00154DF9" w:rsidRPr="17FD659B">
        <w:rPr>
          <w:rFonts w:ascii="Arial" w:eastAsia="MS Mincho" w:hAnsi="Arial" w:cs="Arial"/>
          <w:shd w:val="clear" w:color="auto" w:fill="FFFFFF"/>
        </w:rPr>
        <w:t>, Kyoto, Japan, cat#14249-95</w:t>
      </w:r>
      <w:r w:rsidRPr="17FD659B">
        <w:rPr>
          <w:rFonts w:ascii="Arial" w:eastAsia="MS Mincho" w:hAnsi="Arial" w:cs="Arial"/>
          <w:shd w:val="clear" w:color="auto" w:fill="FFFFFF"/>
        </w:rPr>
        <w:t xml:space="preserve">) that contained 2 mM of </w:t>
      </w:r>
      <w:proofErr w:type="spellStart"/>
      <w:r w:rsidRPr="17FD659B">
        <w:rPr>
          <w:rFonts w:ascii="Arial" w:eastAsia="MS Mincho" w:hAnsi="Arial" w:cs="Arial"/>
          <w:shd w:val="clear" w:color="auto" w:fill="FFFFFF"/>
        </w:rPr>
        <w:t>ProHance</w:t>
      </w:r>
      <w:proofErr w:type="spellEnd"/>
      <w:r w:rsidRPr="17FD659B">
        <w:rPr>
          <w:rFonts w:ascii="Arial" w:eastAsia="MS Mincho" w:hAnsi="Arial" w:cs="Arial"/>
          <w:shd w:val="clear" w:color="auto" w:fill="FFFFFF"/>
        </w:rPr>
        <w:t xml:space="preserve"> (Bracco-Eisai Co., Ltd, Tokyo, Japan</w:t>
      </w:r>
      <w:r w:rsidR="00154DF9" w:rsidRPr="17FD659B">
        <w:rPr>
          <w:rFonts w:ascii="Arial" w:eastAsia="MS Mincho" w:hAnsi="Arial" w:cs="Arial"/>
          <w:shd w:val="clear" w:color="auto" w:fill="FFFFFF"/>
        </w:rPr>
        <w:t>,</w:t>
      </w:r>
      <w:r w:rsidR="00154DF9" w:rsidRPr="004536DE">
        <w:rPr>
          <w:rFonts w:ascii="Segoe UI" w:hAnsi="Segoe UI" w:cs="Segoe UI"/>
          <w:color w:val="201F1E"/>
          <w:sz w:val="23"/>
          <w:szCs w:val="23"/>
          <w:shd w:val="clear" w:color="auto" w:fill="FFFFFF"/>
        </w:rPr>
        <w:t xml:space="preserve"> </w:t>
      </w:r>
      <w:r w:rsidR="00154DF9" w:rsidRPr="17FD659B">
        <w:rPr>
          <w:rFonts w:ascii="Arial" w:hAnsi="Arial" w:cs="Arial"/>
          <w:color w:val="201F1E"/>
          <w:shd w:val="clear" w:color="auto" w:fill="FFFFFF"/>
        </w:rPr>
        <w:t>cat# 22100AMX00462000</w:t>
      </w:r>
      <w:r w:rsidRPr="17FD659B">
        <w:rPr>
          <w:rFonts w:ascii="Arial" w:eastAsia="MS Mincho" w:hAnsi="Arial" w:cs="Arial"/>
          <w:shd w:val="clear" w:color="auto" w:fill="FFFFFF"/>
        </w:rPr>
        <w:t xml:space="preserve">) and 1 </w:t>
      </w:r>
      <w:r w:rsidRPr="17FD659B">
        <w:rPr>
          <w:rFonts w:ascii="Symbol" w:eastAsia="Symbol" w:hAnsi="Symbol" w:cs="Symbol"/>
          <w:shd w:val="clear" w:color="auto" w:fill="FFFFFF"/>
        </w:rPr>
        <w:t></w:t>
      </w:r>
      <w:r w:rsidRPr="17FD659B">
        <w:rPr>
          <w:rFonts w:ascii="Arial" w:eastAsia="MS Mincho" w:hAnsi="Arial" w:cs="Arial"/>
          <w:shd w:val="clear" w:color="auto" w:fill="FFFFFF"/>
        </w:rPr>
        <w:t>L/mL heparin (1,000 USP units/mL</w:t>
      </w:r>
      <w:r w:rsidR="00154DF9" w:rsidRPr="17FD659B">
        <w:rPr>
          <w:rFonts w:ascii="Arial" w:eastAsia="MS Mincho" w:hAnsi="Arial" w:cs="Arial"/>
          <w:shd w:val="clear" w:color="auto" w:fill="FFFFFF"/>
        </w:rPr>
        <w:t>,</w:t>
      </w:r>
      <w:r w:rsidR="00154DF9" w:rsidRPr="00154DF9">
        <w:rPr>
          <w:rFonts w:ascii="Arial" w:hAnsi="Arial" w:cs="Arial"/>
          <w:color w:val="201F1E"/>
          <w:bdr w:val="none" w:sz="0" w:space="0" w:color="auto" w:frame="1"/>
          <w:shd w:val="clear" w:color="auto" w:fill="FFFFFF"/>
        </w:rPr>
        <w:t xml:space="preserve"> </w:t>
      </w:r>
      <w:proofErr w:type="spellStart"/>
      <w:r w:rsidR="00154DF9" w:rsidRPr="17FD659B">
        <w:rPr>
          <w:rFonts w:ascii="Arial" w:hAnsi="Arial" w:cs="Arial"/>
          <w:bdr w:val="none" w:sz="0" w:space="0" w:color="auto" w:frame="1"/>
          <w:shd w:val="clear" w:color="auto" w:fill="FFFFFF"/>
        </w:rPr>
        <w:t>N</w:t>
      </w:r>
      <w:r w:rsidR="004536DE" w:rsidRPr="17FD659B">
        <w:rPr>
          <w:rFonts w:ascii="Arial" w:hAnsi="Arial" w:cs="Arial"/>
          <w:bdr w:val="none" w:sz="0" w:space="0" w:color="auto" w:frame="1"/>
          <w:shd w:val="clear" w:color="auto" w:fill="FFFFFF"/>
        </w:rPr>
        <w:t>ancalai</w:t>
      </w:r>
      <w:proofErr w:type="spellEnd"/>
      <w:r w:rsidR="00154DF9" w:rsidRPr="17FD659B">
        <w:rPr>
          <w:rFonts w:ascii="Arial" w:hAnsi="Arial" w:cs="Arial"/>
          <w:bdr w:val="none" w:sz="0" w:space="0" w:color="auto" w:frame="1"/>
          <w:shd w:val="clear" w:color="auto" w:fill="FFFFFF"/>
        </w:rPr>
        <w:t xml:space="preserve"> </w:t>
      </w:r>
      <w:proofErr w:type="spellStart"/>
      <w:r w:rsidR="00154DF9" w:rsidRPr="17FD659B">
        <w:rPr>
          <w:rFonts w:ascii="Arial" w:hAnsi="Arial" w:cs="Arial"/>
          <w:bdr w:val="none" w:sz="0" w:space="0" w:color="auto" w:frame="1"/>
          <w:shd w:val="clear" w:color="auto" w:fill="FFFFFF"/>
        </w:rPr>
        <w:t>T</w:t>
      </w:r>
      <w:r w:rsidR="004536DE" w:rsidRPr="17FD659B">
        <w:rPr>
          <w:rFonts w:ascii="Arial" w:hAnsi="Arial" w:cs="Arial"/>
          <w:bdr w:val="none" w:sz="0" w:space="0" w:color="auto" w:frame="1"/>
          <w:shd w:val="clear" w:color="auto" w:fill="FFFFFF"/>
        </w:rPr>
        <w:t>esque</w:t>
      </w:r>
      <w:proofErr w:type="spellEnd"/>
      <w:r w:rsidR="00154DF9" w:rsidRPr="17FD659B">
        <w:rPr>
          <w:rFonts w:ascii="Arial" w:hAnsi="Arial" w:cs="Arial"/>
          <w:color w:val="595757"/>
          <w:bdr w:val="none" w:sz="0" w:space="0" w:color="auto" w:frame="1"/>
          <w:shd w:val="clear" w:color="auto" w:fill="FFFFFF"/>
        </w:rPr>
        <w:t xml:space="preserve">, </w:t>
      </w:r>
      <w:r w:rsidR="00154DF9" w:rsidRPr="17FD659B">
        <w:rPr>
          <w:rFonts w:ascii="Arial" w:hAnsi="Arial" w:cs="Arial"/>
          <w:bdr w:val="none" w:sz="0" w:space="0" w:color="auto" w:frame="1"/>
          <w:shd w:val="clear" w:color="auto" w:fill="FFFFFF"/>
        </w:rPr>
        <w:t>Kyoto, Japan</w:t>
      </w:r>
      <w:r w:rsidR="004536DE" w:rsidRPr="17FD659B">
        <w:rPr>
          <w:rFonts w:ascii="Arial" w:hAnsi="Arial" w:cs="Arial"/>
          <w:color w:val="201F1E"/>
          <w:bdr w:val="none" w:sz="0" w:space="0" w:color="auto" w:frame="1"/>
          <w:shd w:val="clear" w:color="auto" w:fill="FFFFFF"/>
        </w:rPr>
        <w:t>,</w:t>
      </w:r>
      <w:r w:rsidR="00154DF9" w:rsidRPr="17FD659B">
        <w:rPr>
          <w:rFonts w:ascii="Arial" w:hAnsi="Arial" w:cs="Arial"/>
          <w:color w:val="201F1E"/>
          <w:bdr w:val="none" w:sz="0" w:space="0" w:color="auto" w:frame="1"/>
          <w:shd w:val="clear" w:color="auto" w:fill="FFFFFF"/>
        </w:rPr>
        <w:t xml:space="preserve"> Cat# </w:t>
      </w:r>
      <w:r w:rsidR="00154DF9" w:rsidRPr="17FD659B">
        <w:rPr>
          <w:rFonts w:ascii="Arial" w:eastAsia="Meiryo" w:hAnsi="Arial" w:cs="Arial"/>
          <w:color w:val="333333"/>
          <w:bdr w:val="none" w:sz="0" w:space="0" w:color="auto" w:frame="1"/>
          <w:shd w:val="clear" w:color="auto" w:fill="FFFFFF"/>
        </w:rPr>
        <w:t>17513-96</w:t>
      </w:r>
      <w:r w:rsidRPr="17FD659B">
        <w:rPr>
          <w:rFonts w:ascii="Arial" w:eastAsia="MS Mincho" w:hAnsi="Arial" w:cs="Arial"/>
          <w:shd w:val="clear" w:color="auto" w:fill="FFFFFF"/>
        </w:rPr>
        <w:t>), followed by 30 mL of 4% paraformaldehyde (PFA; Wako, Tokyo, Japan</w:t>
      </w:r>
      <w:r w:rsidR="00154DF9">
        <w:rPr>
          <w:rFonts w:ascii="Segoe UI" w:hAnsi="Segoe UI" w:cs="Segoe UI"/>
          <w:color w:val="201F1E"/>
          <w:sz w:val="23"/>
          <w:szCs w:val="23"/>
          <w:shd w:val="clear" w:color="auto" w:fill="FFFFFF"/>
        </w:rPr>
        <w:t xml:space="preserve">, </w:t>
      </w:r>
      <w:r w:rsidR="00154DF9" w:rsidRPr="17FD659B">
        <w:rPr>
          <w:rFonts w:ascii="Arial" w:hAnsi="Arial" w:cs="Arial"/>
          <w:color w:val="201F1E"/>
          <w:shd w:val="clear" w:color="auto" w:fill="FFFFFF"/>
        </w:rPr>
        <w:t>Cat# </w:t>
      </w:r>
      <w:r w:rsidR="00154DF9" w:rsidRPr="17FD659B">
        <w:rPr>
          <w:rFonts w:ascii="Arial" w:hAnsi="Arial" w:cs="Arial"/>
          <w:color w:val="333333"/>
          <w:bdr w:val="none" w:sz="0" w:space="0" w:color="auto" w:frame="1"/>
          <w:shd w:val="clear" w:color="auto" w:fill="FFFFFF"/>
        </w:rPr>
        <w:t>161-20141</w:t>
      </w:r>
      <w:r w:rsidRPr="17FD659B">
        <w:rPr>
          <w:rFonts w:ascii="Arial" w:eastAsia="MS Mincho" w:hAnsi="Arial" w:cs="Arial"/>
          <w:shd w:val="clear" w:color="auto" w:fill="FFFFFF"/>
        </w:rPr>
        <w:t xml:space="preserve">) containing 2 mM </w:t>
      </w:r>
      <w:proofErr w:type="spellStart"/>
      <w:r w:rsidRPr="17FD659B">
        <w:rPr>
          <w:rFonts w:ascii="Arial" w:eastAsia="MS Mincho" w:hAnsi="Arial" w:cs="Arial"/>
          <w:shd w:val="clear" w:color="auto" w:fill="FFFFFF"/>
        </w:rPr>
        <w:t>ProHance</w:t>
      </w:r>
      <w:proofErr w:type="spellEnd"/>
      <w:r w:rsidRPr="17FD659B">
        <w:rPr>
          <w:rFonts w:ascii="Arial" w:eastAsia="MS Mincho" w:hAnsi="Arial" w:cs="Arial"/>
          <w:shd w:val="clear" w:color="auto" w:fill="FFFFFF"/>
        </w:rPr>
        <w:t xml:space="preserve">. The head was decapitated, following which the skin, lower jaw, ears, and cartilaginous nose tip were removed. The skull structure containing the brain tissue was post-fixed in fixative (4% PFA and 2 mM </w:t>
      </w:r>
      <w:proofErr w:type="spellStart"/>
      <w:r w:rsidRPr="17FD659B">
        <w:rPr>
          <w:rFonts w:ascii="Arial" w:eastAsia="MS Mincho" w:hAnsi="Arial" w:cs="Arial"/>
          <w:shd w:val="clear" w:color="auto" w:fill="FFFFFF"/>
        </w:rPr>
        <w:t>ProHance</w:t>
      </w:r>
      <w:proofErr w:type="spellEnd"/>
      <w:r w:rsidRPr="17FD659B">
        <w:rPr>
          <w:rFonts w:ascii="Arial" w:eastAsia="MS Mincho" w:hAnsi="Arial" w:cs="Arial"/>
          <w:shd w:val="clear" w:color="auto" w:fill="FFFFFF"/>
        </w:rPr>
        <w:t xml:space="preserve">) overnight at 4°C. Subsequently, it was transferred to buffer (0.01 M PBS, 0.02% sodium </w:t>
      </w:r>
      <w:proofErr w:type="spellStart"/>
      <w:r w:rsidRPr="17FD659B">
        <w:rPr>
          <w:rFonts w:ascii="Arial" w:eastAsia="MS Mincho" w:hAnsi="Arial" w:cs="Arial"/>
          <w:shd w:val="clear" w:color="auto" w:fill="FFFFFF"/>
        </w:rPr>
        <w:t>azide</w:t>
      </w:r>
      <w:proofErr w:type="spellEnd"/>
      <w:r w:rsidR="00154DF9" w:rsidRPr="17FD659B">
        <w:rPr>
          <w:rFonts w:ascii="Arial" w:eastAsia="MS Mincho" w:hAnsi="Arial" w:cs="Arial"/>
          <w:shd w:val="clear" w:color="auto" w:fill="FFFFFF"/>
        </w:rPr>
        <w:t xml:space="preserve"> (Wako, Tokyo, Japan, Cat#195-11092)</w:t>
      </w:r>
      <w:r w:rsidRPr="17FD659B">
        <w:rPr>
          <w:rFonts w:ascii="Arial" w:eastAsia="MS Mincho" w:hAnsi="Arial" w:cs="Arial"/>
        </w:rPr>
        <w:t>,</w:t>
      </w:r>
      <w:r w:rsidRPr="17FD659B">
        <w:rPr>
          <w:rFonts w:ascii="Arial" w:eastAsia="MS Mincho" w:hAnsi="Arial" w:cs="Arial"/>
          <w:shd w:val="clear" w:color="auto" w:fill="FFFFFF"/>
        </w:rPr>
        <w:t xml:space="preserve"> and 2 mM </w:t>
      </w:r>
      <w:proofErr w:type="spellStart"/>
      <w:r w:rsidRPr="17FD659B">
        <w:rPr>
          <w:rFonts w:ascii="Arial" w:eastAsia="MS Mincho" w:hAnsi="Arial" w:cs="Arial"/>
          <w:shd w:val="clear" w:color="auto" w:fill="FFFFFF"/>
        </w:rPr>
        <w:t>ProHance</w:t>
      </w:r>
      <w:proofErr w:type="spellEnd"/>
      <w:r w:rsidRPr="17FD659B">
        <w:rPr>
          <w:rFonts w:ascii="Arial" w:eastAsia="MS Mincho" w:hAnsi="Arial" w:cs="Arial"/>
          <w:shd w:val="clear" w:color="auto" w:fill="FFFFFF"/>
        </w:rPr>
        <w:t xml:space="preserve">) at 4°C overnight. Next, the brain tissues were placed in fresh buffer (0.01 M PBS, 0.02% sodium </w:t>
      </w:r>
      <w:proofErr w:type="spellStart"/>
      <w:r w:rsidRPr="17FD659B">
        <w:rPr>
          <w:rFonts w:ascii="Arial" w:eastAsia="MS Mincho" w:hAnsi="Arial" w:cs="Arial"/>
          <w:shd w:val="clear" w:color="auto" w:fill="FFFFFF"/>
        </w:rPr>
        <w:t>azide</w:t>
      </w:r>
      <w:proofErr w:type="spellEnd"/>
      <w:r w:rsidRPr="17FD659B">
        <w:rPr>
          <w:rFonts w:ascii="Arial" w:eastAsia="MS Mincho" w:hAnsi="Arial" w:cs="Arial"/>
          <w:shd w:val="clear" w:color="auto" w:fill="FFFFFF"/>
        </w:rPr>
        <w:t xml:space="preserve"> + 2 mM </w:t>
      </w:r>
      <w:proofErr w:type="spellStart"/>
      <w:r w:rsidRPr="17FD659B">
        <w:rPr>
          <w:rFonts w:ascii="Arial" w:eastAsia="MS Mincho" w:hAnsi="Arial" w:cs="Arial"/>
          <w:shd w:val="clear" w:color="auto" w:fill="FFFFFF"/>
        </w:rPr>
        <w:t>ProHance</w:t>
      </w:r>
      <w:proofErr w:type="spellEnd"/>
      <w:r w:rsidRPr="17FD659B">
        <w:rPr>
          <w:rFonts w:ascii="Arial" w:eastAsia="MS Mincho" w:hAnsi="Arial" w:cs="Arial"/>
          <w:shd w:val="clear" w:color="auto" w:fill="FFFFFF"/>
        </w:rPr>
        <w:t xml:space="preserve">). Immediately before scanning, we immersed </w:t>
      </w:r>
      <w:r w:rsidRPr="17FD659B">
        <w:rPr>
          <w:rFonts w:ascii="Arial" w:eastAsia="MS Mincho" w:hAnsi="Arial" w:cs="Arial"/>
          <w:i/>
          <w:iCs/>
          <w:shd w:val="clear" w:color="auto" w:fill="FFFFFF"/>
        </w:rPr>
        <w:t>ex vivo</w:t>
      </w:r>
      <w:r w:rsidRPr="17FD659B">
        <w:rPr>
          <w:rFonts w:ascii="Arial" w:eastAsia="MS Mincho" w:hAnsi="Arial" w:cs="Arial"/>
          <w:shd w:val="clear" w:color="auto" w:fill="FFFFFF"/>
        </w:rPr>
        <w:t xml:space="preserve"> mouse brains in </w:t>
      </w:r>
      <w:proofErr w:type="spellStart"/>
      <w:r w:rsidRPr="17FD659B">
        <w:rPr>
          <w:rFonts w:ascii="Arial" w:eastAsia="MS Mincho" w:hAnsi="Arial" w:cs="Arial"/>
          <w:shd w:val="clear" w:color="auto" w:fill="FFFFFF"/>
        </w:rPr>
        <w:t>Fomblin</w:t>
      </w:r>
      <w:proofErr w:type="spellEnd"/>
      <w:r w:rsidRPr="17FD659B">
        <w:rPr>
          <w:rFonts w:ascii="Arial" w:eastAsia="MS Mincho" w:hAnsi="Arial" w:cs="Arial"/>
          <w:shd w:val="clear" w:color="auto" w:fill="FFFFFF"/>
        </w:rPr>
        <w:t xml:space="preserve"> (Sigma-Aldrich, St Louis, MO, Cat#317926), which is a perfluorocarbon that reduces susceptibility artifacts at the interface and limits intra-scanning sample dehydration. </w:t>
      </w:r>
    </w:p>
    <w:p w14:paraId="3182B5D7" w14:textId="77777777" w:rsidR="00205A6D" w:rsidRPr="000703C5" w:rsidRDefault="00205A6D" w:rsidP="00205A6D">
      <w:pPr>
        <w:autoSpaceDE w:val="0"/>
        <w:autoSpaceDN w:val="0"/>
        <w:spacing w:line="480" w:lineRule="auto"/>
        <w:rPr>
          <w:rFonts w:ascii="Arial" w:eastAsia="MS Mincho" w:hAnsi="Arial" w:cs="Arial"/>
          <w:szCs w:val="24"/>
          <w:shd w:val="clear" w:color="auto" w:fill="FFFFFF"/>
        </w:rPr>
      </w:pPr>
    </w:p>
    <w:p w14:paraId="7E86C322" w14:textId="0DB8C236" w:rsidR="00205A6D" w:rsidRPr="000703C5" w:rsidRDefault="00205A6D" w:rsidP="00205A6D">
      <w:pPr>
        <w:autoSpaceDE w:val="0"/>
        <w:autoSpaceDN w:val="0"/>
        <w:spacing w:line="480" w:lineRule="auto"/>
        <w:rPr>
          <w:rFonts w:ascii="Arial" w:eastAsia="MS Mincho" w:hAnsi="Arial" w:cs="Arial"/>
          <w:szCs w:val="24"/>
          <w:shd w:val="clear" w:color="auto" w:fill="FFFFFF"/>
        </w:rPr>
      </w:pPr>
      <w:r w:rsidRPr="000703C5">
        <w:rPr>
          <w:rFonts w:ascii="Arial" w:eastAsia="MS Mincho" w:hAnsi="Arial" w:cs="Arial"/>
          <w:szCs w:val="24"/>
          <w:shd w:val="clear" w:color="auto" w:fill="FFFFFF"/>
        </w:rPr>
        <w:t xml:space="preserve">MRI data were acquired using </w:t>
      </w:r>
      <w:r w:rsidRPr="000703C5">
        <w:rPr>
          <w:rFonts w:ascii="Arial" w:eastAsia="MS Mincho" w:hAnsi="Arial" w:cs="Arial"/>
          <w:szCs w:val="24"/>
        </w:rPr>
        <w:t xml:space="preserve">a 7.0-T </w:t>
      </w:r>
      <w:proofErr w:type="spellStart"/>
      <w:r w:rsidRPr="000703C5">
        <w:rPr>
          <w:rFonts w:ascii="Arial" w:eastAsia="MS Mincho" w:hAnsi="Arial" w:cs="Arial"/>
          <w:szCs w:val="24"/>
          <w:shd w:val="clear" w:color="auto" w:fill="FFFFFF"/>
        </w:rPr>
        <w:t>PharmaScan</w:t>
      </w:r>
      <w:proofErr w:type="spellEnd"/>
      <w:r w:rsidRPr="000703C5">
        <w:rPr>
          <w:rFonts w:ascii="Arial" w:eastAsia="MS Mincho" w:hAnsi="Arial" w:cs="Arial"/>
          <w:szCs w:val="24"/>
          <w:shd w:val="clear" w:color="auto" w:fill="FFFFFF"/>
        </w:rPr>
        <w:t xml:space="preserve"> 70/16 system with </w:t>
      </w:r>
      <w:r w:rsidRPr="000703C5">
        <w:rPr>
          <w:rFonts w:ascii="Arial" w:eastAsia="MS Mincho" w:hAnsi="Arial" w:cs="Arial"/>
          <w:szCs w:val="24"/>
        </w:rPr>
        <w:t xml:space="preserve">a 23-mm </w:t>
      </w:r>
      <w:r w:rsidRPr="000703C5">
        <w:rPr>
          <w:rFonts w:ascii="Arial" w:eastAsia="MS Mincho" w:hAnsi="Arial" w:cs="Arial"/>
          <w:szCs w:val="24"/>
          <w:shd w:val="clear" w:color="auto" w:fill="FFFFFF"/>
        </w:rPr>
        <w:t xml:space="preserve">diameter birdcage Tx/Rx coil specifically designed for the mouse brain (Bruker </w:t>
      </w:r>
      <w:proofErr w:type="spellStart"/>
      <w:r w:rsidRPr="000703C5">
        <w:rPr>
          <w:rFonts w:ascii="Arial" w:eastAsia="MS Mincho" w:hAnsi="Arial" w:cs="Arial"/>
          <w:szCs w:val="24"/>
          <w:shd w:val="clear" w:color="auto" w:fill="FFFFFF"/>
        </w:rPr>
        <w:t>Biospin</w:t>
      </w:r>
      <w:proofErr w:type="spellEnd"/>
      <w:r w:rsidRPr="000703C5">
        <w:rPr>
          <w:rFonts w:ascii="Arial" w:eastAsia="MS Mincho" w:hAnsi="Arial" w:cs="Arial"/>
          <w:szCs w:val="24"/>
          <w:shd w:val="clear" w:color="auto" w:fill="FFFFFF"/>
        </w:rPr>
        <w:t xml:space="preserve">, </w:t>
      </w:r>
      <w:proofErr w:type="spellStart"/>
      <w:r w:rsidRPr="000703C5">
        <w:rPr>
          <w:rFonts w:ascii="Arial" w:eastAsia="MS Mincho" w:hAnsi="Arial" w:cs="Arial"/>
          <w:szCs w:val="24"/>
          <w:shd w:val="clear" w:color="auto" w:fill="FFFFFF"/>
        </w:rPr>
        <w:t>Ettlingen</w:t>
      </w:r>
      <w:proofErr w:type="spellEnd"/>
      <w:r w:rsidRPr="000703C5">
        <w:rPr>
          <w:rFonts w:ascii="Arial" w:eastAsia="MS Mincho" w:hAnsi="Arial" w:cs="Arial"/>
          <w:szCs w:val="24"/>
          <w:shd w:val="clear" w:color="auto" w:fill="FFFFFF"/>
        </w:rPr>
        <w:t>, Germany) using standard operational software (</w:t>
      </w:r>
      <w:proofErr w:type="spellStart"/>
      <w:r w:rsidRPr="000703C5">
        <w:rPr>
          <w:rFonts w:ascii="Arial" w:eastAsia="MS Mincho" w:hAnsi="Arial" w:cs="Arial"/>
          <w:szCs w:val="24"/>
          <w:shd w:val="clear" w:color="auto" w:fill="FFFFFF"/>
        </w:rPr>
        <w:t>Paravision</w:t>
      </w:r>
      <w:proofErr w:type="spellEnd"/>
      <w:r w:rsidRPr="000703C5">
        <w:rPr>
          <w:rFonts w:ascii="Arial" w:eastAsia="MS Mincho" w:hAnsi="Arial" w:cs="Arial"/>
          <w:szCs w:val="24"/>
          <w:shd w:val="clear" w:color="auto" w:fill="FFFFFF"/>
        </w:rPr>
        <w:t xml:space="preserve"> 6.0.1). We </w:t>
      </w:r>
      <w:r w:rsidRPr="000703C5">
        <w:rPr>
          <w:rFonts w:ascii="Arial" w:eastAsia="MS Mincho" w:hAnsi="Arial" w:cs="Arial"/>
          <w:szCs w:val="24"/>
          <w:shd w:val="clear" w:color="auto" w:fill="FFFFFF"/>
        </w:rPr>
        <w:lastRenderedPageBreak/>
        <w:t xml:space="preserve">acquired </w:t>
      </w:r>
      <w:proofErr w:type="spellStart"/>
      <w:r w:rsidRPr="000703C5">
        <w:rPr>
          <w:rFonts w:ascii="Arial" w:eastAsia="MS Mincho" w:hAnsi="Arial" w:cs="Arial"/>
          <w:szCs w:val="24"/>
          <w:shd w:val="clear" w:color="auto" w:fill="FFFFFF"/>
        </w:rPr>
        <w:t>triplot</w:t>
      </w:r>
      <w:proofErr w:type="spellEnd"/>
      <w:r w:rsidRPr="000703C5">
        <w:rPr>
          <w:rFonts w:ascii="Arial" w:eastAsia="MS Mincho" w:hAnsi="Arial" w:cs="Arial"/>
          <w:szCs w:val="24"/>
          <w:shd w:val="clear" w:color="auto" w:fill="FFFFFF"/>
        </w:rPr>
        <w:t xml:space="preserve"> images to ensure proper sample positioning with respect to the magnet isocenter. Shim gradients were adjusted using </w:t>
      </w:r>
      <w:r w:rsidRPr="000703C5">
        <w:rPr>
          <w:rFonts w:ascii="Arial" w:eastAsia="MS Mincho" w:hAnsi="Arial" w:cs="Arial"/>
          <w:szCs w:val="24"/>
        </w:rPr>
        <w:t>the MAPSHIM protocol</w:t>
      </w:r>
      <w:r w:rsidRPr="000703C5">
        <w:rPr>
          <w:rFonts w:ascii="Arial" w:eastAsia="MS Mincho" w:hAnsi="Arial" w:cs="Arial"/>
          <w:szCs w:val="24"/>
          <w:shd w:val="clear" w:color="auto" w:fill="FFFFFF"/>
        </w:rPr>
        <w:t xml:space="preserve"> with an ellipsoid reference volume covering the whole brain. We obtained </w:t>
      </w:r>
      <w:r>
        <w:rPr>
          <w:rFonts w:ascii="Arial" w:eastAsia="MS Mincho" w:hAnsi="Arial" w:cs="Arial"/>
          <w:szCs w:val="24"/>
          <w:shd w:val="clear" w:color="auto" w:fill="FFFFFF"/>
        </w:rPr>
        <w:t>diffusion-weighted images</w:t>
      </w:r>
      <w:r w:rsidRPr="000703C5">
        <w:rPr>
          <w:rFonts w:ascii="Arial" w:eastAsia="MS Mincho" w:hAnsi="Arial" w:cs="Arial"/>
          <w:szCs w:val="24"/>
          <w:shd w:val="clear" w:color="auto" w:fill="FFFFFF"/>
        </w:rPr>
        <w:t xml:space="preserve"> using a standard spin-echo 2D pulse sequence using the following parameters: repetition time = 4,158 </w:t>
      </w:r>
      <w:proofErr w:type="spellStart"/>
      <w:r w:rsidRPr="000703C5">
        <w:rPr>
          <w:rFonts w:ascii="Arial" w:eastAsia="MS Mincho" w:hAnsi="Arial" w:cs="Arial"/>
          <w:szCs w:val="24"/>
          <w:shd w:val="clear" w:color="auto" w:fill="FFFFFF"/>
        </w:rPr>
        <w:t>ms</w:t>
      </w:r>
      <w:proofErr w:type="spellEnd"/>
      <w:r w:rsidRPr="000703C5">
        <w:rPr>
          <w:rFonts w:ascii="Arial" w:eastAsia="MS Mincho" w:hAnsi="Arial" w:cs="Arial"/>
          <w:szCs w:val="24"/>
          <w:shd w:val="clear" w:color="auto" w:fill="FFFFFF"/>
        </w:rPr>
        <w:t xml:space="preserve">, echo time = 42 </w:t>
      </w:r>
      <w:proofErr w:type="spellStart"/>
      <w:r w:rsidRPr="000703C5">
        <w:rPr>
          <w:rFonts w:ascii="Arial" w:eastAsia="MS Mincho" w:hAnsi="Arial" w:cs="Arial"/>
          <w:szCs w:val="24"/>
          <w:shd w:val="clear" w:color="auto" w:fill="FFFFFF"/>
        </w:rPr>
        <w:t>ms</w:t>
      </w:r>
      <w:proofErr w:type="spellEnd"/>
      <w:r w:rsidRPr="000703C5">
        <w:rPr>
          <w:rFonts w:ascii="Arial" w:eastAsia="MS Mincho" w:hAnsi="Arial" w:cs="Arial"/>
          <w:szCs w:val="24"/>
          <w:shd w:val="clear" w:color="auto" w:fill="FFFFFF"/>
        </w:rPr>
        <w:t>, field of view = 15 × 12 mm</w:t>
      </w:r>
      <w:r w:rsidRPr="000703C5">
        <w:rPr>
          <w:rFonts w:ascii="Arial" w:eastAsia="MS Mincho" w:hAnsi="Arial" w:cs="Arial"/>
          <w:szCs w:val="24"/>
          <w:shd w:val="clear" w:color="auto" w:fill="FFFFFF"/>
          <w:vertAlign w:val="superscript"/>
        </w:rPr>
        <w:t>2</w:t>
      </w:r>
      <w:r w:rsidRPr="000703C5">
        <w:rPr>
          <w:rFonts w:ascii="Arial" w:eastAsia="MS Mincho" w:hAnsi="Arial" w:cs="Arial"/>
          <w:szCs w:val="24"/>
          <w:shd w:val="clear" w:color="auto" w:fill="FFFFFF"/>
        </w:rPr>
        <w:t>, matrix size = 100 × 80, in-plane resolution = 0.15 × 0.15 mm</w:t>
      </w:r>
      <w:r w:rsidRPr="000703C5">
        <w:rPr>
          <w:rFonts w:ascii="Arial" w:eastAsia="MS Mincho" w:hAnsi="Arial" w:cs="Arial"/>
          <w:szCs w:val="24"/>
          <w:shd w:val="clear" w:color="auto" w:fill="FFFFFF"/>
          <w:vertAlign w:val="superscript"/>
        </w:rPr>
        <w:t>2</w:t>
      </w:r>
      <w:r w:rsidRPr="000703C5">
        <w:rPr>
          <w:rFonts w:ascii="Arial" w:eastAsia="MS Mincho" w:hAnsi="Arial" w:cs="Arial"/>
          <w:szCs w:val="24"/>
          <w:shd w:val="clear" w:color="auto" w:fill="FFFFFF"/>
        </w:rPr>
        <w:t xml:space="preserve">, number of slices = 50, slice thickness = 0.3 mm, diffusion gradient duration = 6 </w:t>
      </w:r>
      <w:proofErr w:type="spellStart"/>
      <w:r w:rsidRPr="000703C5">
        <w:rPr>
          <w:rFonts w:ascii="Arial" w:eastAsia="MS Mincho" w:hAnsi="Arial" w:cs="Arial"/>
          <w:szCs w:val="24"/>
          <w:shd w:val="clear" w:color="auto" w:fill="FFFFFF"/>
        </w:rPr>
        <w:t>ms</w:t>
      </w:r>
      <w:proofErr w:type="spellEnd"/>
      <w:r w:rsidRPr="000703C5">
        <w:rPr>
          <w:rFonts w:ascii="Arial" w:eastAsia="MS Mincho" w:hAnsi="Arial" w:cs="Arial"/>
          <w:szCs w:val="24"/>
          <w:shd w:val="clear" w:color="auto" w:fill="FFFFFF"/>
        </w:rPr>
        <w:t xml:space="preserve">, diffusion gradient separation = 30 </w:t>
      </w:r>
      <w:proofErr w:type="spellStart"/>
      <w:r w:rsidRPr="000703C5">
        <w:rPr>
          <w:rFonts w:ascii="Arial" w:eastAsia="MS Mincho" w:hAnsi="Arial" w:cs="Arial"/>
          <w:szCs w:val="24"/>
          <w:shd w:val="clear" w:color="auto" w:fill="FFFFFF"/>
        </w:rPr>
        <w:t>ms</w:t>
      </w:r>
      <w:proofErr w:type="spellEnd"/>
      <w:r w:rsidRPr="000703C5">
        <w:rPr>
          <w:rFonts w:ascii="Arial" w:eastAsia="MS Mincho" w:hAnsi="Arial" w:cs="Arial"/>
          <w:szCs w:val="24"/>
          <w:shd w:val="clear" w:color="auto" w:fill="FFFFFF"/>
        </w:rPr>
        <w:t>, b-value = 2,000 s/mm</w:t>
      </w:r>
      <w:r w:rsidRPr="000703C5">
        <w:rPr>
          <w:rFonts w:ascii="Arial" w:eastAsia="MS Mincho" w:hAnsi="Arial" w:cs="Arial"/>
          <w:szCs w:val="24"/>
          <w:shd w:val="clear" w:color="auto" w:fill="FFFFFF"/>
          <w:vertAlign w:val="superscript"/>
        </w:rPr>
        <w:t>2</w:t>
      </w:r>
      <w:r w:rsidRPr="000703C5">
        <w:rPr>
          <w:rFonts w:ascii="Arial" w:eastAsia="MS Mincho" w:hAnsi="Arial" w:cs="Arial"/>
          <w:szCs w:val="24"/>
          <w:shd w:val="clear" w:color="auto" w:fill="FFFFFF"/>
        </w:rPr>
        <w:t xml:space="preserve">, number of diffusion directions = 30, number of b0 images = 1, effective spectral bandwidth = 30 kHz, fat suppression = on, and number of averages = 10. The </w:t>
      </w:r>
      <w:r>
        <w:rPr>
          <w:rFonts w:ascii="Arial" w:eastAsia="MS Mincho" w:hAnsi="Arial" w:cs="Arial"/>
          <w:szCs w:val="24"/>
          <w:shd w:val="clear" w:color="auto" w:fill="FFFFFF"/>
        </w:rPr>
        <w:t>diffusion-weighted images</w:t>
      </w:r>
      <w:r w:rsidRPr="000703C5">
        <w:rPr>
          <w:rFonts w:ascii="Arial" w:eastAsia="MS Mincho" w:hAnsi="Arial" w:cs="Arial"/>
          <w:szCs w:val="24"/>
          <w:shd w:val="clear" w:color="auto" w:fill="FFFFFF"/>
        </w:rPr>
        <w:t xml:space="preserve"> was acquired at </w:t>
      </w:r>
      <w:r>
        <w:rPr>
          <w:rFonts w:ascii="Arial" w:eastAsia="MS Mincho" w:hAnsi="Arial" w:cs="Arial"/>
          <w:szCs w:val="24"/>
          <w:shd w:val="clear" w:color="auto" w:fill="FFFFFF"/>
        </w:rPr>
        <w:t>22</w:t>
      </w:r>
      <w:r w:rsidRPr="002B20C2">
        <w:rPr>
          <w:rFonts w:ascii="Arial" w:eastAsia="MS Mincho" w:hAnsi="Arial" w:cs="Arial"/>
          <w:szCs w:val="24"/>
          <w:shd w:val="clear" w:color="auto" w:fill="FFFFFF"/>
          <w:vertAlign w:val="superscript"/>
        </w:rPr>
        <w:t>0</w:t>
      </w:r>
      <w:r>
        <w:rPr>
          <w:rFonts w:ascii="Arial" w:eastAsia="MS Mincho" w:hAnsi="Arial" w:cs="Arial"/>
          <w:szCs w:val="24"/>
          <w:shd w:val="clear" w:color="auto" w:fill="FFFFFF"/>
        </w:rPr>
        <w:t>C-26</w:t>
      </w:r>
      <w:r w:rsidRPr="00774DDA">
        <w:rPr>
          <w:rFonts w:ascii="Arial" w:eastAsia="MS Mincho" w:hAnsi="Arial" w:cs="Arial"/>
          <w:szCs w:val="24"/>
          <w:shd w:val="clear" w:color="auto" w:fill="FFFFFF"/>
          <w:vertAlign w:val="superscript"/>
        </w:rPr>
        <w:t>0</w:t>
      </w:r>
      <w:r>
        <w:rPr>
          <w:rFonts w:ascii="Arial" w:eastAsia="MS Mincho" w:hAnsi="Arial" w:cs="Arial"/>
          <w:szCs w:val="24"/>
          <w:shd w:val="clear" w:color="auto" w:fill="FFFFFF"/>
        </w:rPr>
        <w:t xml:space="preserve">C </w:t>
      </w:r>
      <w:r w:rsidRPr="000703C5">
        <w:rPr>
          <w:rFonts w:ascii="Arial" w:eastAsia="MS Mincho" w:hAnsi="Arial" w:cs="Arial"/>
          <w:szCs w:val="24"/>
          <w:shd w:val="clear" w:color="auto" w:fill="FFFFFF"/>
        </w:rPr>
        <w:t>for 22 h per mouse.</w:t>
      </w:r>
    </w:p>
    <w:p w14:paraId="12F8DAE0" w14:textId="77777777" w:rsidR="00205A6D" w:rsidRPr="000703C5" w:rsidRDefault="00205A6D" w:rsidP="00205A6D">
      <w:pPr>
        <w:autoSpaceDE w:val="0"/>
        <w:autoSpaceDN w:val="0"/>
        <w:spacing w:line="480" w:lineRule="auto"/>
        <w:rPr>
          <w:rFonts w:ascii="Arial" w:eastAsia="MS Mincho" w:hAnsi="Arial" w:cs="Arial"/>
          <w:szCs w:val="24"/>
          <w:shd w:val="clear" w:color="auto" w:fill="FFFFFF"/>
        </w:rPr>
      </w:pPr>
    </w:p>
    <w:p w14:paraId="6FF19006" w14:textId="03FF49E4" w:rsidR="00205A6D" w:rsidRPr="000703C5" w:rsidRDefault="00205A6D" w:rsidP="00205A6D">
      <w:pPr>
        <w:autoSpaceDE w:val="0"/>
        <w:autoSpaceDN w:val="0"/>
        <w:spacing w:line="480" w:lineRule="auto"/>
        <w:rPr>
          <w:rFonts w:ascii="Arial" w:eastAsia="MS Mincho" w:hAnsi="Arial" w:cs="Arial"/>
          <w:szCs w:val="24"/>
          <w:shd w:val="clear" w:color="auto" w:fill="FFFFFF"/>
        </w:rPr>
      </w:pPr>
      <w:r w:rsidRPr="000703C5">
        <w:rPr>
          <w:rFonts w:ascii="Arial" w:eastAsia="MS Mincho" w:hAnsi="Arial" w:cs="Arial"/>
          <w:szCs w:val="24"/>
          <w:shd w:val="clear" w:color="auto" w:fill="FFFFFF"/>
        </w:rPr>
        <w:t>Acquired images were processed using the Advanced Normalization Tools (</w:t>
      </w:r>
      <w:hyperlink r:id="rId10" w:tgtFrame="_blank" w:history="1">
        <w:r w:rsidRPr="000703C5">
          <w:rPr>
            <w:rFonts w:ascii="Arial" w:eastAsia="MS Mincho" w:hAnsi="Arial" w:cs="Arial"/>
            <w:szCs w:val="24"/>
            <w:u w:val="single"/>
            <w:shd w:val="clear" w:color="auto" w:fill="FFFFFF"/>
          </w:rPr>
          <w:t>http://stnava.github.io/ANTs/</w:t>
        </w:r>
      </w:hyperlink>
      <w:r w:rsidRPr="000703C5">
        <w:rPr>
          <w:rFonts w:ascii="Arial" w:eastAsia="MS Mincho" w:hAnsi="Arial" w:cs="Arial"/>
          <w:szCs w:val="24"/>
          <w:shd w:val="clear" w:color="auto" w:fill="FFFFFF"/>
        </w:rPr>
        <w:t>) and FMRIB Software Library (FSL) software packages (</w:t>
      </w:r>
      <w:hyperlink r:id="rId11" w:tgtFrame="_blank" w:history="1">
        <w:r w:rsidRPr="000703C5">
          <w:rPr>
            <w:rFonts w:ascii="Arial" w:eastAsia="MS Mincho" w:hAnsi="Arial" w:cs="Arial"/>
            <w:szCs w:val="24"/>
            <w:u w:val="single"/>
            <w:shd w:val="clear" w:color="auto" w:fill="FFFFFF"/>
          </w:rPr>
          <w:t>https://fsl.fmrib.ox.ac.uk/fsl/fslwiki</w:t>
        </w:r>
      </w:hyperlink>
      <w:r w:rsidRPr="000703C5">
        <w:rPr>
          <w:rFonts w:ascii="Arial" w:eastAsia="MS Mincho" w:hAnsi="Arial" w:cs="Arial"/>
          <w:szCs w:val="24"/>
          <w:shd w:val="clear" w:color="auto" w:fill="FFFFFF"/>
        </w:rPr>
        <w:t>). The procedure for image processing was as follows: (</w:t>
      </w:r>
      <w:proofErr w:type="spellStart"/>
      <w:r w:rsidRPr="000703C5">
        <w:rPr>
          <w:rFonts w:ascii="Arial" w:eastAsia="MS Mincho" w:hAnsi="Arial" w:cs="Arial"/>
          <w:szCs w:val="24"/>
          <w:shd w:val="clear" w:color="auto" w:fill="FFFFFF"/>
        </w:rPr>
        <w:t>i</w:t>
      </w:r>
      <w:proofErr w:type="spellEnd"/>
      <w:r w:rsidRPr="000703C5">
        <w:rPr>
          <w:rFonts w:ascii="Arial" w:eastAsia="MS Mincho" w:hAnsi="Arial" w:cs="Arial"/>
          <w:szCs w:val="24"/>
          <w:shd w:val="clear" w:color="auto" w:fill="FFFFFF"/>
        </w:rPr>
        <w:t xml:space="preserve">) Image reconstruction was performed using </w:t>
      </w:r>
      <w:proofErr w:type="spellStart"/>
      <w:r w:rsidRPr="000703C5">
        <w:rPr>
          <w:rFonts w:ascii="Arial" w:eastAsia="MS Mincho" w:hAnsi="Arial" w:cs="Arial"/>
          <w:szCs w:val="24"/>
          <w:shd w:val="clear" w:color="auto" w:fill="FFFFFF"/>
        </w:rPr>
        <w:t>Paravision</w:t>
      </w:r>
      <w:proofErr w:type="spellEnd"/>
      <w:r w:rsidRPr="000703C5">
        <w:rPr>
          <w:rFonts w:ascii="Arial" w:eastAsia="MS Mincho" w:hAnsi="Arial" w:cs="Arial"/>
          <w:szCs w:val="24"/>
          <w:shd w:val="clear" w:color="auto" w:fill="FFFFFF"/>
        </w:rPr>
        <w:t xml:space="preserve"> software and converted to the </w:t>
      </w:r>
      <w:proofErr w:type="spellStart"/>
      <w:r w:rsidRPr="000703C5">
        <w:rPr>
          <w:rFonts w:ascii="Arial" w:eastAsia="MS Mincho" w:hAnsi="Arial" w:cs="Arial"/>
          <w:szCs w:val="24"/>
          <w:shd w:val="clear" w:color="auto" w:fill="FFFFFF"/>
        </w:rPr>
        <w:t>NIfTI</w:t>
      </w:r>
      <w:proofErr w:type="spellEnd"/>
      <w:r w:rsidRPr="000703C5">
        <w:rPr>
          <w:rFonts w:ascii="Arial" w:eastAsia="MS Mincho" w:hAnsi="Arial" w:cs="Arial"/>
          <w:szCs w:val="24"/>
          <w:shd w:val="clear" w:color="auto" w:fill="FFFFFF"/>
        </w:rPr>
        <w:t xml:space="preserve"> format using “DSI Studio” software (</w:t>
      </w:r>
      <w:hyperlink r:id="rId12" w:history="1">
        <w:r w:rsidRPr="000703C5">
          <w:rPr>
            <w:rFonts w:ascii="Arial" w:eastAsia="MS Mincho" w:hAnsi="Arial" w:cs="Arial"/>
            <w:szCs w:val="24"/>
            <w:u w:val="single"/>
            <w:shd w:val="clear" w:color="auto" w:fill="FFFFFF"/>
          </w:rPr>
          <w:t>http://dsi-studio.labsolver.org/</w:t>
        </w:r>
      </w:hyperlink>
      <w:r w:rsidRPr="000703C5">
        <w:rPr>
          <w:rFonts w:ascii="Arial" w:eastAsia="MS Mincho" w:hAnsi="Arial" w:cs="Arial"/>
          <w:szCs w:val="24"/>
          <w:shd w:val="clear" w:color="auto" w:fill="FFFFFF"/>
        </w:rPr>
        <w:t xml:space="preserve">); (ii) eddy-current induced distortions were corrected using the </w:t>
      </w:r>
      <w:proofErr w:type="spellStart"/>
      <w:r w:rsidRPr="000703C5">
        <w:rPr>
          <w:rFonts w:ascii="Arial" w:eastAsia="MS Mincho" w:hAnsi="Arial" w:cs="Arial"/>
          <w:szCs w:val="24"/>
          <w:shd w:val="clear" w:color="auto" w:fill="FFFFFF"/>
        </w:rPr>
        <w:t>eddy_correct</w:t>
      </w:r>
      <w:proofErr w:type="spellEnd"/>
      <w:r w:rsidRPr="000703C5">
        <w:rPr>
          <w:rFonts w:ascii="Arial" w:eastAsia="MS Mincho" w:hAnsi="Arial" w:cs="Arial"/>
          <w:szCs w:val="24"/>
          <w:shd w:val="clear" w:color="auto" w:fill="FFFFFF"/>
        </w:rPr>
        <w:t xml:space="preserve"> tool of FSL; (iii) individual reference b0 images were manually skull-stripped using ITK-SNAP software (</w:t>
      </w:r>
      <w:hyperlink r:id="rId13" w:tgtFrame="_blank" w:history="1">
        <w:r w:rsidRPr="000703C5">
          <w:rPr>
            <w:rFonts w:ascii="Arial" w:eastAsia="MS Mincho" w:hAnsi="Arial" w:cs="Arial"/>
            <w:szCs w:val="24"/>
            <w:u w:val="single"/>
            <w:shd w:val="clear" w:color="auto" w:fill="FFFFFF"/>
          </w:rPr>
          <w:t>http://www.itksnap.org</w:t>
        </w:r>
      </w:hyperlink>
      <w:r w:rsidRPr="000703C5">
        <w:rPr>
          <w:rFonts w:ascii="Arial" w:eastAsia="MS Mincho" w:hAnsi="Arial" w:cs="Arial"/>
          <w:szCs w:val="24"/>
          <w:shd w:val="clear" w:color="auto" w:fill="FFFFFF"/>
        </w:rPr>
        <w:t xml:space="preserve">); (iv) other subject b0 images were registered to the reference image and skull-stripped; (v) scalar images were reconstructed using the DTIFIT tool of FSL; (vi) b0 and scalar images were manually rotated and translated to ensure that the coordinate origins occupied the anterior commissure midpoint to roughly match the standard reference space; (vii) b0 and scalar </w:t>
      </w:r>
      <w:r w:rsidRPr="000703C5">
        <w:rPr>
          <w:rFonts w:ascii="Arial" w:eastAsia="MS Mincho" w:hAnsi="Arial" w:cs="Arial"/>
          <w:szCs w:val="24"/>
          <w:shd w:val="clear" w:color="auto" w:fill="FFFFFF"/>
        </w:rPr>
        <w:lastRenderedPageBreak/>
        <w:t xml:space="preserve">images were resampled onto an 0.15-mm isotropic voxel; (viii) the Minimum Deformation Template (MDT) space was constructed using all subject b0 and scalar images, including FA, AD, MD, and RD images; (ix) b0 and scalar images were warped to the MDT space; (x) the mean b0 image was computed, manually skull-stripped, and registered to the atlas image; and (xi) the mean FA, AD, MD, and RD values in each structure were computed and statistically analyzed. </w:t>
      </w:r>
    </w:p>
    <w:p w14:paraId="212F2F6A" w14:textId="77777777" w:rsidR="00205A6D" w:rsidRPr="000703C5" w:rsidRDefault="00205A6D" w:rsidP="00205A6D">
      <w:pPr>
        <w:autoSpaceDE w:val="0"/>
        <w:autoSpaceDN w:val="0"/>
        <w:spacing w:line="480" w:lineRule="auto"/>
        <w:rPr>
          <w:rFonts w:ascii="Arial" w:eastAsia="MS Mincho" w:hAnsi="Arial" w:cs="Arial"/>
          <w:szCs w:val="24"/>
          <w:shd w:val="clear" w:color="auto" w:fill="FFFFFF"/>
        </w:rPr>
      </w:pPr>
    </w:p>
    <w:p w14:paraId="2A3ACB74" w14:textId="77777777" w:rsidR="00205A6D" w:rsidRPr="000703C5" w:rsidRDefault="00205A6D" w:rsidP="00205A6D">
      <w:pPr>
        <w:spacing w:line="480" w:lineRule="auto"/>
        <w:rPr>
          <w:rFonts w:ascii="Arial" w:eastAsia="MS Mincho" w:hAnsi="Arial" w:cs="Arial"/>
          <w:szCs w:val="24"/>
        </w:rPr>
      </w:pPr>
      <w:r w:rsidRPr="000703C5">
        <w:rPr>
          <w:rFonts w:ascii="Arial" w:eastAsia="MS Mincho" w:hAnsi="Arial" w:cs="Arial"/>
          <w:b/>
          <w:bCs/>
          <w:szCs w:val="24"/>
        </w:rPr>
        <w:t>Black-Gold II staining</w:t>
      </w:r>
    </w:p>
    <w:p w14:paraId="2C9BE1BB" w14:textId="386D4355" w:rsidR="00205A6D" w:rsidRPr="000703C5" w:rsidRDefault="00205A6D" w:rsidP="00205A6D">
      <w:pPr>
        <w:autoSpaceDE w:val="0"/>
        <w:autoSpaceDN w:val="0"/>
        <w:spacing w:line="480" w:lineRule="auto"/>
        <w:rPr>
          <w:rFonts w:ascii="Arial" w:eastAsia="Arial" w:hAnsi="Arial" w:cs="Arial"/>
          <w:kern w:val="24"/>
          <w:szCs w:val="24"/>
        </w:rPr>
      </w:pPr>
      <w:r w:rsidRPr="000703C5">
        <w:rPr>
          <w:rFonts w:ascii="Arial" w:eastAsia="Arial" w:hAnsi="Arial" w:cs="Arial"/>
          <w:szCs w:val="24"/>
        </w:rPr>
        <w:t xml:space="preserve">Two-to three-month-old female mice were perfused with saline and 4% paraformaldehyde as per the standard protocol </w:t>
      </w:r>
      <w:r w:rsidRPr="000703C5">
        <w:rPr>
          <w:rFonts w:ascii="Arial" w:eastAsia="Arial" w:hAnsi="Arial" w:cs="Arial"/>
          <w:szCs w:val="24"/>
        </w:rPr>
        <w:fldChar w:fldCharType="begin"/>
      </w:r>
      <w:r w:rsidR="00CB2BBC">
        <w:rPr>
          <w:rFonts w:ascii="Arial" w:eastAsia="Arial" w:hAnsi="Arial" w:cs="Arial"/>
          <w:szCs w:val="24"/>
        </w:rPr>
        <w:instrText xml:space="preserve"> ADDIN EN.CITE &lt;EndNote&gt;&lt;Cite&gt;&lt;Author&gt;Boku&lt;/Author&gt;&lt;Year&gt;2018&lt;/Year&gt;&lt;RecNum&gt;13246&lt;/RecNum&gt;&lt;DisplayText&gt;&lt;style face="superscript"&gt;6&lt;/style&gt;&lt;/DisplayText&gt;&lt;record&gt;&lt;rec-number&gt;13246&lt;/rec-number&gt;&lt;foreign-keys&gt;&lt;key app="EN" db-id="d99rpvrs80eexnezrs6pxfxlz0wtdrp0ptff" timestamp="0"&gt;13246&lt;/key&gt;&lt;/foreign-keys&gt;&lt;ref-type name="Journal Article"&gt;17&lt;/ref-type&gt;&lt;contributors&gt;&lt;authors&gt;&lt;author&gt;Boku, S.&lt;/author&gt;&lt;author&gt;Izumi, T.&lt;/author&gt;&lt;author&gt;Abe, S.&lt;/author&gt;&lt;author&gt;Takahashi, T.&lt;/author&gt;&lt;author&gt;Nishi, A.&lt;/author&gt;&lt;author&gt;Nomaru, H.&lt;/author&gt;&lt;author&gt;Naka, Y.&lt;/author&gt;&lt;author&gt;Kang, G.&lt;/author&gt;&lt;author&gt;Nagashima, M.&lt;/author&gt;&lt;author&gt;Hishimoto, A.&lt;/author&gt;&lt;author&gt;Enomoto, S.&lt;/author&gt;&lt;author&gt;Duran-Torres, G.&lt;/author&gt;&lt;author&gt;Tanigaki, K.&lt;/author&gt;&lt;author&gt;Zhang, J.&lt;/author&gt;&lt;author&gt;Ye, K.&lt;/author&gt;&lt;author&gt;Kato, S.&lt;/author&gt;&lt;author&gt;Mannisto, P.T.&lt;/author&gt;&lt;author&gt;Kobayashi, K.&lt;/author&gt;&lt;author&gt;Hiroi, N.&lt;/author&gt;&lt;/authors&gt;&lt;/contributors&gt;&lt;titles&gt;&lt;title&gt;Copy number elevation of 22q11.2 genes arrests the developmental maturation of working memory capacity and adult neurogenesis&lt;/title&gt;&lt;secondary-title&gt;Molecular Psychiatry&lt;/secondary-title&gt;&lt;/titles&gt;&lt;periodical&gt;&lt;full-title&gt;Molecular Psychiatry&lt;/full-title&gt;&lt;/periodical&gt;&lt;pages&gt;985-992&lt;/pages&gt;&lt;volume&gt;23&lt;/volume&gt;&lt;number&gt;4&lt;/number&gt;&lt;dates&gt;&lt;year&gt;2018&lt;/year&gt;&lt;/dates&gt;&lt;urls&gt;&lt;/urls&gt;&lt;custom2&gt;PMC5823706&lt;/custom2&gt;&lt;/record&gt;&lt;/Cite&gt;&lt;/EndNote&gt;</w:instrText>
      </w:r>
      <w:r w:rsidRPr="000703C5">
        <w:rPr>
          <w:rFonts w:ascii="Arial" w:eastAsia="Arial" w:hAnsi="Arial" w:cs="Arial"/>
          <w:szCs w:val="24"/>
        </w:rPr>
        <w:fldChar w:fldCharType="separate"/>
      </w:r>
      <w:r w:rsidR="00CB2BBC" w:rsidRPr="00CB2BBC">
        <w:rPr>
          <w:rFonts w:ascii="Arial" w:eastAsia="Arial" w:hAnsi="Arial" w:cs="Arial"/>
          <w:noProof/>
          <w:szCs w:val="24"/>
          <w:vertAlign w:val="superscript"/>
        </w:rPr>
        <w:t>6</w:t>
      </w:r>
      <w:r w:rsidRPr="000703C5">
        <w:rPr>
          <w:rFonts w:ascii="Arial" w:eastAsia="Arial" w:hAnsi="Arial" w:cs="Arial"/>
          <w:szCs w:val="24"/>
        </w:rPr>
        <w:fldChar w:fldCharType="end"/>
      </w:r>
      <w:r w:rsidRPr="000703C5">
        <w:rPr>
          <w:rFonts w:ascii="Arial" w:eastAsia="Arial" w:hAnsi="Arial" w:cs="Arial"/>
          <w:szCs w:val="24"/>
        </w:rPr>
        <w:t>. We mounted a pair of free-floating 40-</w:t>
      </w:r>
      <w:r w:rsidRPr="000703C5">
        <w:rPr>
          <w:rFonts w:ascii="Symbol" w:eastAsia="Symbol" w:hAnsi="Symbol" w:cs="Symbol"/>
          <w:szCs w:val="24"/>
        </w:rPr>
        <w:t></w:t>
      </w:r>
      <w:r w:rsidRPr="000703C5">
        <w:rPr>
          <w:rFonts w:ascii="Arial" w:eastAsia="Arial" w:hAnsi="Arial" w:cs="Arial"/>
          <w:szCs w:val="24"/>
        </w:rPr>
        <w:t>m thick coronal sections from a +/+ mouse and a +/- littermate as the upper and lower rows, respectively, on the same slides (3-4 section pairs per slide) to control for cross-slide staining variations.</w:t>
      </w:r>
      <w:r w:rsidRPr="000703C5">
        <w:rPr>
          <w:rFonts w:ascii="Arial" w:eastAsia="Arial" w:hAnsi="Arial" w:cs="Arial"/>
          <w:kern w:val="24"/>
          <w:szCs w:val="24"/>
        </w:rPr>
        <w:t xml:space="preserve"> Care was taken to mount a section pair with similar coordinates from +/+ and +/- mice on the upper and lower rows of a slide.</w:t>
      </w:r>
    </w:p>
    <w:p w14:paraId="732F8C6F" w14:textId="77777777" w:rsidR="00205A6D" w:rsidRPr="0074067B" w:rsidRDefault="00205A6D" w:rsidP="00205A6D">
      <w:pPr>
        <w:autoSpaceDE w:val="0"/>
        <w:autoSpaceDN w:val="0"/>
        <w:spacing w:line="480" w:lineRule="auto"/>
        <w:rPr>
          <w:rFonts w:ascii="Arial" w:eastAsia="Arial" w:hAnsi="Arial" w:cs="Arial"/>
          <w:kern w:val="24"/>
          <w:szCs w:val="24"/>
        </w:rPr>
      </w:pPr>
    </w:p>
    <w:p w14:paraId="022B85CC" w14:textId="4CDC5ACD" w:rsidR="00205A6D" w:rsidRPr="000703C5" w:rsidRDefault="00205A6D" w:rsidP="00205A6D">
      <w:pPr>
        <w:autoSpaceDE w:val="0"/>
        <w:autoSpaceDN w:val="0"/>
        <w:spacing w:line="480" w:lineRule="auto"/>
        <w:rPr>
          <w:rFonts w:ascii="Arial" w:eastAsia="Arial" w:hAnsi="Arial" w:cs="Arial"/>
          <w:szCs w:val="24"/>
        </w:rPr>
      </w:pPr>
      <w:r w:rsidRPr="000703C5">
        <w:rPr>
          <w:rFonts w:ascii="Arial" w:eastAsia="Arial" w:hAnsi="Arial" w:cs="Arial"/>
          <w:szCs w:val="24"/>
        </w:rPr>
        <w:t xml:space="preserve">The degree of myelination was examined using Black-Gold II </w:t>
      </w:r>
      <w:r w:rsidRPr="0074067B">
        <w:rPr>
          <w:rFonts w:ascii="Arial" w:eastAsia="Arial" w:hAnsi="Arial" w:cs="Arial"/>
          <w:szCs w:val="24"/>
          <w:shd w:val="clear" w:color="auto" w:fill="FFFFFF"/>
        </w:rPr>
        <w:t xml:space="preserve">staining </w:t>
      </w:r>
      <w:r w:rsidRPr="0074067B">
        <w:rPr>
          <w:rFonts w:ascii="Arial" w:eastAsia="MS Mincho" w:hAnsi="Arial" w:cs="Arial"/>
          <w:szCs w:val="24"/>
        </w:rPr>
        <w:fldChar w:fldCharType="begin"/>
      </w:r>
      <w:r w:rsidR="00CB2BBC">
        <w:rPr>
          <w:rFonts w:ascii="Arial" w:eastAsia="MS Mincho" w:hAnsi="Arial" w:cs="Arial"/>
          <w:szCs w:val="24"/>
        </w:rPr>
        <w:instrText xml:space="preserve"> ADDIN EN.CITE &lt;EndNote&gt;&lt;Cite&gt;&lt;Author&gt;Schmued&lt;/Author&gt;&lt;Year&gt;1990&lt;/Year&gt;&lt;RecNum&gt;20853&lt;/RecNum&gt;&lt;DisplayText&gt;&lt;style face="superscript"&gt;7&lt;/style&gt;&lt;/DisplayText&gt;&lt;record&gt;&lt;rec-number&gt;20853&lt;/rec-number&gt;&lt;foreign-keys&gt;&lt;key app="EN" db-id="d99rpvrs80eexnezrs6pxfxlz0wtdrp0ptff" timestamp="0"&gt;20853&lt;/key&gt;&lt;/foreign-keys&gt;&lt;ref-type name="Journal Article"&gt;17&lt;/ref-type&gt;&lt;contributors&gt;&lt;authors&gt;&lt;author&gt;Schmued, L. C.&lt;/author&gt;&lt;/authors&gt;&lt;/contributors&gt;&lt;auth-address&gt;Department of Otolaryngology, University of Virginia Medical Center, Charlottesville 22908.&lt;/auth-address&gt;&lt;titles&gt;&lt;title&gt;A rapid, sensitive histochemical stain for myelin in frozen brain sections&lt;/title&gt;&lt;secondary-title&gt;J Histochem Cytochem&lt;/secondary-title&gt;&lt;/titles&gt;&lt;pages&gt;717-20&lt;/pages&gt;&lt;volume&gt;38&lt;/volume&gt;&lt;number&gt;5&lt;/number&gt;&lt;keywords&gt;&lt;keyword&gt;Animals&lt;/keyword&gt;&lt;keyword&gt;Brain/*metabolism&lt;/keyword&gt;&lt;keyword&gt;Freezing&lt;/keyword&gt;&lt;keyword&gt;*Gold&lt;/keyword&gt;&lt;keyword&gt;*Gold Compounds&lt;/keyword&gt;&lt;keyword&gt;Histocytochemistry/*methods&lt;/keyword&gt;&lt;keyword&gt;Myelin Sheath/*metabolism&lt;/keyword&gt;&lt;keyword&gt;Pharmaceutical Vehicles/pharmacology&lt;/keyword&gt;&lt;keyword&gt;Sensitivity and Specificity&lt;/keyword&gt;&lt;keyword&gt;Solutions&lt;/keyword&gt;&lt;keyword&gt;*Staining and Labeling&lt;/keyword&gt;&lt;keyword&gt;Time Factors&lt;/keyword&gt;&lt;/keywords&gt;&lt;dates&gt;&lt;year&gt;1990&lt;/year&gt;&lt;pub-dates&gt;&lt;date&gt;May&lt;/date&gt;&lt;/pub-dates&gt;&lt;/dates&gt;&lt;isbn&gt;0022-1554 (Print)&amp;#xD;0022-1554 (Linking)&lt;/isbn&gt;&lt;accession-num&gt;1692056&lt;/accession-num&gt;&lt;urls&gt;&lt;related-urls&gt;&lt;url&gt;https://www.ncbi.nlm.nih.gov/pubmed/1692056&lt;/url&gt;&lt;/related-urls&gt;&lt;/urls&gt;&lt;electronic-resource-num&gt;10.1177/38.5.1692056&lt;/electronic-resource-num&gt;&lt;/record&gt;&lt;/Cite&gt;&lt;/EndNote&gt;</w:instrText>
      </w:r>
      <w:r w:rsidRPr="0074067B">
        <w:rPr>
          <w:rFonts w:ascii="Arial" w:eastAsia="MS Mincho" w:hAnsi="Arial" w:cs="Arial"/>
          <w:szCs w:val="24"/>
          <w:shd w:val="clear" w:color="auto" w:fill="FFFFFF"/>
        </w:rPr>
        <w:fldChar w:fldCharType="separate"/>
      </w:r>
      <w:r w:rsidR="00CB2BBC" w:rsidRPr="00CB2BBC">
        <w:rPr>
          <w:rFonts w:ascii="Arial" w:eastAsia="MS Mincho" w:hAnsi="Arial" w:cs="Arial"/>
          <w:noProof/>
          <w:szCs w:val="24"/>
          <w:vertAlign w:val="superscript"/>
        </w:rPr>
        <w:t>7</w:t>
      </w:r>
      <w:r w:rsidRPr="0074067B">
        <w:rPr>
          <w:rFonts w:ascii="Arial" w:eastAsia="MS Mincho" w:hAnsi="Arial" w:cs="Arial"/>
          <w:szCs w:val="24"/>
        </w:rPr>
        <w:fldChar w:fldCharType="end"/>
      </w:r>
      <w:r w:rsidRPr="000703C5">
        <w:rPr>
          <w:rFonts w:ascii="Arial" w:eastAsia="Arial" w:hAnsi="Arial" w:cs="Arial"/>
          <w:szCs w:val="24"/>
        </w:rPr>
        <w:t xml:space="preserve">. Black-Gold II is </w:t>
      </w:r>
      <w:r w:rsidRPr="000703C5">
        <w:rPr>
          <w:rFonts w:ascii="Arial" w:hAnsi="Arial" w:cs="Arial"/>
          <w:szCs w:val="24"/>
          <w:shd w:val="clear" w:color="auto" w:fill="FFFFFF"/>
        </w:rPr>
        <w:t xml:space="preserve">an </w:t>
      </w:r>
      <w:proofErr w:type="spellStart"/>
      <w:r w:rsidRPr="000703C5">
        <w:rPr>
          <w:rFonts w:ascii="Arial" w:hAnsi="Arial" w:cs="Arial"/>
          <w:szCs w:val="24"/>
          <w:shd w:val="clear" w:color="auto" w:fill="FFFFFF"/>
        </w:rPr>
        <w:t>aurohalophosphate</w:t>
      </w:r>
      <w:proofErr w:type="spellEnd"/>
      <w:r w:rsidRPr="000703C5">
        <w:rPr>
          <w:rFonts w:ascii="Arial" w:hAnsi="Arial" w:cs="Arial"/>
          <w:szCs w:val="24"/>
          <w:shd w:val="clear" w:color="auto" w:fill="FFFFFF"/>
        </w:rPr>
        <w:t xml:space="preserve"> complex that directly stains myelin within the CNS. </w:t>
      </w:r>
      <w:r w:rsidRPr="000703C5">
        <w:rPr>
          <w:rFonts w:ascii="Arial" w:eastAsia="Arial" w:hAnsi="Arial" w:cs="Arial"/>
          <w:szCs w:val="24"/>
        </w:rPr>
        <w:t>Black-Gold II and sodium thiosulfate solution (AG105, Millipore, Temecula, CA) were heated to 60°C. Slide-mounted sections were rehydrated in filtered water, transferred to pre-warmed Black-Gold II solution, and incubated at 60°C for &gt;12 min. Subsequently, the sections were rinsed in filtered water twice for 2 min each, transferred to sodium thiosulfate solution, and incubated for 3 min at 60°C. Finally, the sections were rinsed three times in filtered water for 2 min each and cover-slipped.</w:t>
      </w:r>
    </w:p>
    <w:p w14:paraId="5AB8A62B" w14:textId="77777777" w:rsidR="00205A6D" w:rsidRPr="000703C5" w:rsidRDefault="00205A6D" w:rsidP="00205A6D">
      <w:pPr>
        <w:autoSpaceDE w:val="0"/>
        <w:autoSpaceDN w:val="0"/>
        <w:spacing w:line="480" w:lineRule="auto"/>
        <w:rPr>
          <w:rFonts w:ascii="Arial" w:eastAsia="Arial" w:hAnsi="Arial" w:cs="Arial"/>
          <w:szCs w:val="24"/>
        </w:rPr>
      </w:pPr>
    </w:p>
    <w:p w14:paraId="78CBAF43" w14:textId="0F91561D" w:rsidR="00205A6D" w:rsidRPr="000703C5" w:rsidRDefault="00205A6D" w:rsidP="00205A6D">
      <w:pPr>
        <w:autoSpaceDE w:val="0"/>
        <w:autoSpaceDN w:val="0"/>
        <w:spacing w:line="480" w:lineRule="auto"/>
        <w:rPr>
          <w:rFonts w:ascii="MS PGothic" w:eastAsia="MS PGothic" w:hAnsi="MS PGothic" w:cs="MS PGothic"/>
          <w:szCs w:val="24"/>
        </w:rPr>
      </w:pPr>
      <w:r w:rsidRPr="000703C5">
        <w:rPr>
          <w:rFonts w:ascii="Arial" w:eastAsia="MS Mincho" w:hAnsi="Arial" w:cs="Arial"/>
          <w:szCs w:val="24"/>
        </w:rPr>
        <w:lastRenderedPageBreak/>
        <w:t>We semi-quantified gold-staining within the fimbria and corpus callosum using a Keyence microscope and its controller (BZ-X810 and BZ-X800E</w:t>
      </w:r>
      <w:r w:rsidR="00E85102">
        <w:rPr>
          <w:rFonts w:ascii="Arial" w:eastAsia="MS Mincho" w:hAnsi="Arial" w:cs="Arial"/>
          <w:szCs w:val="24"/>
        </w:rPr>
        <w:t>, Keyence, Austin, Texas</w:t>
      </w:r>
      <w:r w:rsidRPr="000703C5">
        <w:rPr>
          <w:rFonts w:ascii="Arial" w:eastAsia="MS Mincho" w:hAnsi="Arial" w:cs="Arial"/>
          <w:szCs w:val="24"/>
        </w:rPr>
        <w:t xml:space="preserve">). Under a light microscope, staining blocked light penetration through the sections and registered as less bright. This property was employed for semi-quantitative analysis. </w:t>
      </w:r>
    </w:p>
    <w:p w14:paraId="390FA6E9" w14:textId="77777777" w:rsidR="00205A6D" w:rsidRPr="000703C5" w:rsidRDefault="00205A6D" w:rsidP="00205A6D">
      <w:pPr>
        <w:autoSpaceDE w:val="0"/>
        <w:autoSpaceDN w:val="0"/>
        <w:spacing w:line="480" w:lineRule="auto"/>
        <w:rPr>
          <w:rFonts w:ascii="Arial" w:eastAsia="MS Mincho" w:hAnsi="Arial" w:cs="Arial"/>
          <w:szCs w:val="24"/>
        </w:rPr>
      </w:pPr>
    </w:p>
    <w:p w14:paraId="2882FF01" w14:textId="10F14480" w:rsidR="00205A6D" w:rsidRPr="000703C5" w:rsidRDefault="00205A6D" w:rsidP="00205A6D">
      <w:pPr>
        <w:autoSpaceDE w:val="0"/>
        <w:autoSpaceDN w:val="0"/>
        <w:spacing w:line="480" w:lineRule="auto"/>
        <w:rPr>
          <w:rFonts w:ascii="Arial" w:eastAsia="MS Mincho" w:hAnsi="Arial" w:cs="Arial"/>
          <w:szCs w:val="24"/>
        </w:rPr>
      </w:pPr>
      <w:r w:rsidRPr="4C326663">
        <w:rPr>
          <w:rFonts w:ascii="Arial" w:eastAsia="MS Mincho" w:hAnsi="Arial" w:cs="Arial"/>
          <w:szCs w:val="24"/>
        </w:rPr>
        <w:t xml:space="preserve">We focused on the fimbria (Bregma ~-0.82 to ~-1.94mm), as RT-MRI suggested that +/+ and +/- mice most differed in FA values in this region. The fimbria and corpus callosum regions were delineated as targets (see </w:t>
      </w:r>
      <w:r w:rsidRPr="4C326663">
        <w:rPr>
          <w:rFonts w:ascii="Arial" w:eastAsia="MS Mincho" w:hAnsi="Arial" w:cs="Arial"/>
          <w:b/>
          <w:bCs/>
          <w:szCs w:val="24"/>
        </w:rPr>
        <w:t>Fig. S6</w:t>
      </w:r>
      <w:r w:rsidRPr="4C326663">
        <w:rPr>
          <w:rFonts w:ascii="Arial" w:eastAsia="MS Mincho" w:hAnsi="Arial" w:cs="Arial"/>
          <w:szCs w:val="24"/>
        </w:rPr>
        <w:t>). As the fimbria has distinct shapes along the antero-posterior axis, we further divided the anterior fimbria into two parts: anterior subregion (Bregma ~-0.82 to ~–1.3</w:t>
      </w:r>
      <w:r>
        <w:rPr>
          <w:rFonts w:ascii="Arial" w:eastAsia="MS Mincho" w:hAnsi="Arial" w:cs="Arial"/>
          <w:szCs w:val="24"/>
        </w:rPr>
        <w:t>3</w:t>
      </w:r>
      <w:r w:rsidRPr="4C326663">
        <w:rPr>
          <w:rFonts w:ascii="Arial" w:eastAsia="MS Mincho" w:hAnsi="Arial" w:cs="Arial"/>
          <w:szCs w:val="24"/>
        </w:rPr>
        <w:t xml:space="preserve"> mm) and posterior subregion (~-1.34 to -1.9</w:t>
      </w:r>
      <w:r>
        <w:rPr>
          <w:rFonts w:ascii="Arial" w:eastAsia="MS Mincho" w:hAnsi="Arial" w:cs="Arial"/>
          <w:szCs w:val="24"/>
        </w:rPr>
        <w:t>4mm</w:t>
      </w:r>
      <w:r w:rsidRPr="4C326663">
        <w:rPr>
          <w:rFonts w:ascii="Arial" w:eastAsia="MS Mincho" w:hAnsi="Arial" w:cs="Arial"/>
          <w:szCs w:val="24"/>
        </w:rPr>
        <w:t xml:space="preserve">). We </w:t>
      </w:r>
      <w:r>
        <w:rPr>
          <w:rFonts w:ascii="Arial" w:eastAsia="MS Mincho" w:hAnsi="Arial" w:cs="Arial"/>
          <w:szCs w:val="24"/>
        </w:rPr>
        <w:t xml:space="preserve">also </w:t>
      </w:r>
      <w:r w:rsidRPr="4C326663">
        <w:rPr>
          <w:rFonts w:ascii="Arial" w:eastAsia="MS Mincho" w:hAnsi="Arial" w:cs="Arial"/>
          <w:szCs w:val="24"/>
        </w:rPr>
        <w:t>measured the staining intensity of the anterior two third</w:t>
      </w:r>
      <w:r>
        <w:rPr>
          <w:rFonts w:ascii="Arial" w:eastAsia="MS Mincho" w:hAnsi="Arial" w:cs="Arial"/>
          <w:szCs w:val="24"/>
        </w:rPr>
        <w:t xml:space="preserve">s </w:t>
      </w:r>
      <w:r w:rsidRPr="4C326663">
        <w:rPr>
          <w:rFonts w:ascii="Arial" w:eastAsia="MS Mincho" w:hAnsi="Arial" w:cs="Arial"/>
          <w:szCs w:val="24"/>
        </w:rPr>
        <w:t>(Bregma ~-0.82 to ~–1.3</w:t>
      </w:r>
      <w:r>
        <w:rPr>
          <w:rFonts w:ascii="Arial" w:eastAsia="MS Mincho" w:hAnsi="Arial" w:cs="Arial"/>
          <w:szCs w:val="24"/>
        </w:rPr>
        <w:t>3</w:t>
      </w:r>
      <w:r w:rsidRPr="4C326663">
        <w:rPr>
          <w:rFonts w:ascii="Arial" w:eastAsia="MS Mincho" w:hAnsi="Arial" w:cs="Arial"/>
          <w:szCs w:val="24"/>
        </w:rPr>
        <w:t xml:space="preserve"> mm) and posterior one third (</w:t>
      </w:r>
      <w:r>
        <w:rPr>
          <w:rFonts w:ascii="Arial" w:eastAsia="MS Mincho" w:hAnsi="Arial" w:cs="Arial"/>
          <w:szCs w:val="24"/>
        </w:rPr>
        <w:t xml:space="preserve">Bregma </w:t>
      </w:r>
      <w:r w:rsidRPr="4C326663">
        <w:rPr>
          <w:rFonts w:ascii="Arial" w:eastAsia="MS Mincho" w:hAnsi="Arial" w:cs="Arial"/>
          <w:szCs w:val="24"/>
        </w:rPr>
        <w:t>~-1.34 to -1.9</w:t>
      </w:r>
      <w:r>
        <w:rPr>
          <w:rFonts w:ascii="Arial" w:eastAsia="MS Mincho" w:hAnsi="Arial" w:cs="Arial"/>
          <w:szCs w:val="24"/>
        </w:rPr>
        <w:t>4mm</w:t>
      </w:r>
      <w:r w:rsidRPr="4C326663">
        <w:rPr>
          <w:rFonts w:ascii="Arial" w:eastAsia="MS Mincho" w:hAnsi="Arial" w:cs="Arial"/>
          <w:szCs w:val="24"/>
        </w:rPr>
        <w:t>)</w:t>
      </w:r>
      <w:r w:rsidR="008F0161">
        <w:rPr>
          <w:rFonts w:ascii="Arial" w:eastAsia="MS Mincho" w:hAnsi="Arial" w:cs="Arial"/>
          <w:szCs w:val="24"/>
        </w:rPr>
        <w:t xml:space="preserve"> </w:t>
      </w:r>
      <w:r w:rsidRPr="4C326663">
        <w:rPr>
          <w:rFonts w:ascii="Arial" w:eastAsia="MS Mincho" w:hAnsi="Arial" w:cs="Arial"/>
          <w:szCs w:val="24"/>
        </w:rPr>
        <w:t xml:space="preserve">of the isthmus of the corpus callosum. </w:t>
      </w:r>
    </w:p>
    <w:p w14:paraId="447D9258" w14:textId="77777777" w:rsidR="00205A6D" w:rsidRDefault="00205A6D" w:rsidP="00205A6D">
      <w:pPr>
        <w:spacing w:line="480" w:lineRule="auto"/>
        <w:rPr>
          <w:rFonts w:ascii="Arial" w:eastAsia="MS Mincho" w:hAnsi="Arial" w:cs="Arial"/>
          <w:szCs w:val="24"/>
        </w:rPr>
      </w:pPr>
    </w:p>
    <w:p w14:paraId="206410AA" w14:textId="7F82F709" w:rsidR="00205A6D" w:rsidRPr="000703C5" w:rsidRDefault="00205A6D" w:rsidP="00205A6D">
      <w:pPr>
        <w:autoSpaceDE w:val="0"/>
        <w:autoSpaceDN w:val="0"/>
        <w:spacing w:line="480" w:lineRule="auto"/>
        <w:rPr>
          <w:rFonts w:ascii="Arial" w:eastAsia="MS Mincho" w:hAnsi="Arial" w:cs="Arial"/>
          <w:szCs w:val="24"/>
        </w:rPr>
      </w:pPr>
      <w:r w:rsidRPr="000703C5">
        <w:rPr>
          <w:rFonts w:ascii="Arial" w:eastAsia="MS Mincho" w:hAnsi="Arial" w:cs="Arial"/>
          <w:szCs w:val="24"/>
        </w:rPr>
        <w:t xml:space="preserve">The Keyence software yields brightness (B) values as integration values within a range of threshold values from 0 to 255. The threshold value acts as a filter and determines the level of light that is allowed to penetrate through a section. We observed that </w:t>
      </w:r>
      <w:r w:rsidRPr="000703C5">
        <w:rPr>
          <w:rFonts w:ascii="Arial" w:hAnsi="Arial" w:cs="Arial"/>
          <w:szCs w:val="24"/>
          <w:shd w:val="clear" w:color="auto" w:fill="FFFFFF"/>
        </w:rPr>
        <w:t>sampling pixels gradually saturated areas where tissues exist up to a threshold unit value of 137, above which pixels started to appear non-specifically in areas devoid of tissue</w:t>
      </w:r>
      <w:r w:rsidRPr="000703C5">
        <w:rPr>
          <w:rFonts w:ascii="Arial" w:eastAsia="MS Mincho" w:hAnsi="Arial" w:cs="Arial"/>
          <w:szCs w:val="24"/>
        </w:rPr>
        <w:t xml:space="preserve"> (e.g., blood vessels and between-tissue gaps). Thus, </w:t>
      </w:r>
      <w:r>
        <w:rPr>
          <w:rFonts w:ascii="Arial" w:eastAsia="MS Mincho" w:hAnsi="Arial" w:cs="Arial"/>
          <w:szCs w:val="24"/>
        </w:rPr>
        <w:t>s</w:t>
      </w:r>
      <w:r w:rsidRPr="000703C5">
        <w:rPr>
          <w:rFonts w:ascii="Arial" w:eastAsia="MS Mincho" w:hAnsi="Arial" w:cs="Arial"/>
          <w:szCs w:val="24"/>
        </w:rPr>
        <w:t xml:space="preserve">ignals are maximally detected without false positive signals at this threshold value. This threshold was consistently used in the analysis of staining signals. Since B represents the sum of all integration values within the delineated area, it is affected by the size of the area. </w:t>
      </w:r>
      <w:r w:rsidRPr="000703C5">
        <w:rPr>
          <w:rFonts w:ascii="Arial" w:eastAsia="MS Mincho" w:hAnsi="Arial" w:cs="Arial"/>
          <w:szCs w:val="24"/>
        </w:rPr>
        <w:lastRenderedPageBreak/>
        <w:t xml:space="preserve">Because the target area size varied from section to section, we computed B per area (A) unit of the target (t) region (i.e., </w:t>
      </w:r>
      <w:proofErr w:type="spellStart"/>
      <w:r w:rsidRPr="000703C5">
        <w:rPr>
          <w:rFonts w:ascii="Arial" w:eastAsia="MS Mincho" w:hAnsi="Arial" w:cs="Arial"/>
          <w:szCs w:val="24"/>
        </w:rPr>
        <w:t>tB</w:t>
      </w:r>
      <w:proofErr w:type="spellEnd"/>
      <w:r w:rsidRPr="000703C5">
        <w:rPr>
          <w:rFonts w:ascii="Arial" w:eastAsia="MS Mincho" w:hAnsi="Arial" w:cs="Arial"/>
          <w:szCs w:val="24"/>
        </w:rPr>
        <w:t>/A) in the fimbria and corpus callosum (</w:t>
      </w:r>
      <w:r w:rsidRPr="000703C5">
        <w:rPr>
          <w:rFonts w:ascii="Arial" w:eastAsia="MS Mincho" w:hAnsi="Arial" w:cs="Arial"/>
          <w:b/>
          <w:bCs/>
          <w:szCs w:val="24"/>
        </w:rPr>
        <w:t xml:space="preserve">Table </w:t>
      </w:r>
      <w:r w:rsidR="00EA5213">
        <w:rPr>
          <w:rFonts w:ascii="Arial" w:eastAsia="MS Mincho" w:hAnsi="Arial" w:cs="Arial"/>
          <w:b/>
          <w:bCs/>
          <w:szCs w:val="24"/>
        </w:rPr>
        <w:t>S2</w:t>
      </w:r>
      <w:r w:rsidRPr="000703C5">
        <w:rPr>
          <w:rFonts w:ascii="Arial" w:eastAsia="MS Mincho" w:hAnsi="Arial" w:cs="Arial"/>
          <w:b/>
          <w:bCs/>
          <w:szCs w:val="24"/>
        </w:rPr>
        <w:t>, Step 1</w:t>
      </w:r>
      <w:r w:rsidRPr="000703C5">
        <w:rPr>
          <w:rFonts w:ascii="Arial" w:eastAsia="MS Mincho" w:hAnsi="Arial" w:cs="Arial"/>
          <w:szCs w:val="24"/>
        </w:rPr>
        <w:t>).</w:t>
      </w:r>
    </w:p>
    <w:p w14:paraId="39E0034E" w14:textId="77777777" w:rsidR="00205A6D" w:rsidRPr="000703C5" w:rsidRDefault="00205A6D" w:rsidP="00205A6D">
      <w:pPr>
        <w:autoSpaceDE w:val="0"/>
        <w:autoSpaceDN w:val="0"/>
        <w:spacing w:line="480" w:lineRule="auto"/>
        <w:rPr>
          <w:rFonts w:ascii="Arial" w:eastAsia="MS Mincho" w:hAnsi="Arial" w:cs="Arial"/>
          <w:szCs w:val="24"/>
        </w:rPr>
      </w:pPr>
    </w:p>
    <w:p w14:paraId="61EB8DFE" w14:textId="3D10EE47" w:rsidR="00205A6D" w:rsidRPr="000703C5" w:rsidRDefault="00205A6D" w:rsidP="00205A6D">
      <w:pPr>
        <w:autoSpaceDE w:val="0"/>
        <w:autoSpaceDN w:val="0"/>
        <w:spacing w:line="480" w:lineRule="auto"/>
        <w:rPr>
          <w:rFonts w:ascii="Arial" w:eastAsia="MS Mincho" w:hAnsi="Arial" w:cs="Arial"/>
          <w:szCs w:val="24"/>
        </w:rPr>
      </w:pPr>
      <w:r w:rsidRPr="000703C5">
        <w:rPr>
          <w:rFonts w:ascii="Arial" w:eastAsia="MS Mincho" w:hAnsi="Arial" w:cs="Arial"/>
          <w:szCs w:val="24"/>
        </w:rPr>
        <w:t xml:space="preserve">Although we minimized slide-to-slide variations in staining intensity by dipping a set of slides in the same Black-Gold II solution, there was still variation. This was observed as varying </w:t>
      </w:r>
      <w:r w:rsidRPr="000703C5">
        <w:rPr>
          <w:rFonts w:ascii="Arial" w:eastAsia="Arial" w:hAnsi="Arial" w:cs="Arial"/>
          <w:kern w:val="24"/>
          <w:szCs w:val="24"/>
        </w:rPr>
        <w:t xml:space="preserve">non-specific baseline staining across sections. To correct for this variation, we adjusted the </w:t>
      </w:r>
      <w:proofErr w:type="spellStart"/>
      <w:r w:rsidRPr="000703C5">
        <w:rPr>
          <w:rFonts w:ascii="Arial" w:eastAsia="Arial" w:hAnsi="Arial" w:cs="Arial"/>
          <w:kern w:val="24"/>
          <w:szCs w:val="24"/>
        </w:rPr>
        <w:t>tB</w:t>
      </w:r>
      <w:proofErr w:type="spellEnd"/>
      <w:r w:rsidRPr="000703C5">
        <w:rPr>
          <w:rFonts w:ascii="Arial" w:eastAsia="Arial" w:hAnsi="Arial" w:cs="Arial"/>
          <w:kern w:val="24"/>
          <w:szCs w:val="24"/>
        </w:rPr>
        <w:t>/A value based on the degree of non-specific staining. We chose a</w:t>
      </w:r>
      <w:r w:rsidRPr="000703C5">
        <w:rPr>
          <w:rFonts w:ascii="Arial" w:eastAsia="MS Mincho" w:hAnsi="Arial" w:cs="Arial"/>
          <w:szCs w:val="24"/>
        </w:rPr>
        <w:t xml:space="preserve"> 250 </w:t>
      </w:r>
      <w:r w:rsidRPr="000703C5">
        <w:rPr>
          <w:rFonts w:ascii="Symbol" w:eastAsia="Symbol" w:hAnsi="Symbol" w:cs="Symbol"/>
          <w:szCs w:val="24"/>
        </w:rPr>
        <w:t></w:t>
      </w:r>
      <w:r w:rsidRPr="000703C5">
        <w:rPr>
          <w:rFonts w:ascii="Arial" w:eastAsia="MS Mincho" w:hAnsi="Arial" w:cs="Arial"/>
          <w:szCs w:val="24"/>
        </w:rPr>
        <w:t xml:space="preserve">m × 250 </w:t>
      </w:r>
      <w:r w:rsidRPr="000703C5">
        <w:rPr>
          <w:rFonts w:ascii="Symbol" w:eastAsia="Symbol" w:hAnsi="Symbol" w:cs="Symbol"/>
          <w:szCs w:val="24"/>
        </w:rPr>
        <w:t></w:t>
      </w:r>
      <w:r w:rsidRPr="000703C5">
        <w:rPr>
          <w:rFonts w:ascii="Arial" w:eastAsia="MS Mincho" w:hAnsi="Arial" w:cs="Arial"/>
          <w:szCs w:val="24"/>
        </w:rPr>
        <w:t xml:space="preserve">m </w:t>
      </w:r>
      <w:r w:rsidRPr="000703C5">
        <w:rPr>
          <w:rFonts w:ascii="Arial" w:eastAsia="Arial" w:hAnsi="Arial" w:cs="Arial"/>
          <w:kern w:val="24"/>
          <w:szCs w:val="24"/>
        </w:rPr>
        <w:t>cortical area above the target fimbria and corpus callosum</w:t>
      </w:r>
      <w:r w:rsidRPr="000703C5">
        <w:rPr>
          <w:rFonts w:ascii="Arial" w:eastAsia="MS Mincho" w:hAnsi="Arial" w:cs="Arial"/>
          <w:szCs w:val="24"/>
        </w:rPr>
        <w:t>, where gold-label</w:t>
      </w:r>
      <w:r>
        <w:rPr>
          <w:rFonts w:ascii="Arial" w:eastAsia="MS Mincho" w:hAnsi="Arial" w:cs="Arial"/>
          <w:szCs w:val="24"/>
        </w:rPr>
        <w:t>ing</w:t>
      </w:r>
      <w:r w:rsidRPr="000703C5">
        <w:rPr>
          <w:rFonts w:ascii="Arial" w:eastAsia="MS Mincho" w:hAnsi="Arial" w:cs="Arial"/>
          <w:szCs w:val="24"/>
        </w:rPr>
        <w:t xml:space="preserve"> was negligible. We defined it as a negative control (</w:t>
      </w:r>
      <w:proofErr w:type="spellStart"/>
      <w:r w:rsidRPr="000703C5">
        <w:rPr>
          <w:rFonts w:ascii="Arial" w:eastAsia="MS Mincho" w:hAnsi="Arial" w:cs="Arial"/>
          <w:szCs w:val="24"/>
        </w:rPr>
        <w:t>nc</w:t>
      </w:r>
      <w:proofErr w:type="spellEnd"/>
      <w:r w:rsidRPr="000703C5">
        <w:rPr>
          <w:rFonts w:ascii="Arial" w:eastAsia="MS Mincho" w:hAnsi="Arial" w:cs="Arial"/>
          <w:szCs w:val="24"/>
        </w:rPr>
        <w:t>) area where B/A values represent non-specific staining (</w:t>
      </w:r>
      <w:r w:rsidRPr="000703C5">
        <w:rPr>
          <w:rFonts w:ascii="Arial" w:eastAsia="MS Mincho" w:hAnsi="Arial" w:cs="Arial"/>
          <w:b/>
          <w:bCs/>
          <w:szCs w:val="24"/>
        </w:rPr>
        <w:t xml:space="preserve">Table </w:t>
      </w:r>
      <w:r w:rsidR="00EA5213">
        <w:rPr>
          <w:rFonts w:ascii="Arial" w:eastAsia="MS Mincho" w:hAnsi="Arial" w:cs="Arial"/>
          <w:b/>
          <w:bCs/>
          <w:szCs w:val="24"/>
        </w:rPr>
        <w:t>S2</w:t>
      </w:r>
      <w:r w:rsidRPr="000703C5">
        <w:rPr>
          <w:rFonts w:ascii="Arial" w:eastAsia="MS Mincho" w:hAnsi="Arial" w:cs="Arial"/>
          <w:b/>
          <w:bCs/>
          <w:szCs w:val="24"/>
        </w:rPr>
        <w:t>, Step 2</w:t>
      </w:r>
      <w:r w:rsidRPr="000703C5">
        <w:rPr>
          <w:rFonts w:ascii="Arial" w:eastAsia="MS Mincho" w:hAnsi="Arial" w:cs="Arial"/>
          <w:szCs w:val="24"/>
        </w:rPr>
        <w:t xml:space="preserve">). </w:t>
      </w:r>
      <w:r w:rsidRPr="000703C5">
        <w:rPr>
          <w:rFonts w:ascii="Arial" w:eastAsia="Arial" w:hAnsi="Arial" w:cs="Arial"/>
          <w:kern w:val="24"/>
          <w:szCs w:val="24"/>
        </w:rPr>
        <w:t>The</w:t>
      </w:r>
      <w:r w:rsidRPr="000703C5">
        <w:rPr>
          <w:rFonts w:ascii="Arial" w:eastAsia="MS Mincho" w:hAnsi="Arial" w:cs="Arial"/>
          <w:szCs w:val="24"/>
        </w:rPr>
        <w:t xml:space="preserve"> threshold unit for genuine tissue signals was 255 in the cortex, above which signals started to appear in areas with no tissue. We next chose a section with the maximum negative control B/A (max </w:t>
      </w:r>
      <w:proofErr w:type="spellStart"/>
      <w:r w:rsidRPr="000703C5">
        <w:rPr>
          <w:rFonts w:ascii="Arial" w:eastAsia="MS Mincho" w:hAnsi="Arial" w:cs="Arial"/>
          <w:szCs w:val="24"/>
        </w:rPr>
        <w:t>ncB</w:t>
      </w:r>
      <w:proofErr w:type="spellEnd"/>
      <w:r w:rsidRPr="000703C5">
        <w:rPr>
          <w:rFonts w:ascii="Arial" w:eastAsia="MS Mincho" w:hAnsi="Arial" w:cs="Arial"/>
          <w:szCs w:val="24"/>
        </w:rPr>
        <w:t xml:space="preserve">/A) value and converted all </w:t>
      </w:r>
      <w:proofErr w:type="spellStart"/>
      <w:r w:rsidRPr="000703C5">
        <w:rPr>
          <w:rFonts w:ascii="Arial" w:eastAsia="MS Mincho" w:hAnsi="Arial" w:cs="Arial"/>
          <w:szCs w:val="24"/>
        </w:rPr>
        <w:t>ncB</w:t>
      </w:r>
      <w:proofErr w:type="spellEnd"/>
      <w:r w:rsidRPr="000703C5">
        <w:rPr>
          <w:rFonts w:ascii="Arial" w:eastAsia="MS Mincho" w:hAnsi="Arial" w:cs="Arial"/>
          <w:szCs w:val="24"/>
        </w:rPr>
        <w:t xml:space="preserve">/A values to ratios (R=(max </w:t>
      </w:r>
      <w:proofErr w:type="spellStart"/>
      <w:r w:rsidRPr="000703C5">
        <w:rPr>
          <w:rFonts w:ascii="Arial" w:eastAsia="MS Mincho" w:hAnsi="Arial" w:cs="Arial"/>
          <w:szCs w:val="24"/>
        </w:rPr>
        <w:t>ncB</w:t>
      </w:r>
      <w:proofErr w:type="spellEnd"/>
      <w:r w:rsidRPr="000703C5">
        <w:rPr>
          <w:rFonts w:ascii="Arial" w:eastAsia="MS Mincho" w:hAnsi="Arial" w:cs="Arial"/>
          <w:szCs w:val="24"/>
        </w:rPr>
        <w:t>/A)/(</w:t>
      </w:r>
      <w:proofErr w:type="spellStart"/>
      <w:r w:rsidRPr="000703C5">
        <w:rPr>
          <w:rFonts w:ascii="Arial" w:eastAsia="MS Mincho" w:hAnsi="Arial" w:cs="Arial"/>
          <w:szCs w:val="24"/>
        </w:rPr>
        <w:t>ncB</w:t>
      </w:r>
      <w:proofErr w:type="spellEnd"/>
      <w:r w:rsidRPr="000703C5">
        <w:rPr>
          <w:rFonts w:ascii="Arial" w:eastAsia="MS Mincho" w:hAnsi="Arial" w:cs="Arial"/>
          <w:szCs w:val="24"/>
        </w:rPr>
        <w:t xml:space="preserve">/A), </w:t>
      </w:r>
      <w:r w:rsidRPr="000703C5">
        <w:rPr>
          <w:rFonts w:ascii="Arial" w:eastAsia="MS Mincho" w:hAnsi="Arial" w:cs="Arial"/>
          <w:b/>
          <w:bCs/>
          <w:szCs w:val="24"/>
        </w:rPr>
        <w:t xml:space="preserve">Table </w:t>
      </w:r>
      <w:r w:rsidR="00EA5213">
        <w:rPr>
          <w:rFonts w:ascii="Arial" w:eastAsia="MS Mincho" w:hAnsi="Arial" w:cs="Arial"/>
          <w:b/>
          <w:bCs/>
          <w:szCs w:val="24"/>
        </w:rPr>
        <w:t>S2</w:t>
      </w:r>
      <w:r w:rsidRPr="000703C5">
        <w:rPr>
          <w:rFonts w:ascii="Arial" w:eastAsia="MS Mincho" w:hAnsi="Arial" w:cs="Arial"/>
          <w:b/>
          <w:bCs/>
          <w:szCs w:val="24"/>
        </w:rPr>
        <w:t>, Step 3</w:t>
      </w:r>
      <w:r w:rsidRPr="000703C5">
        <w:rPr>
          <w:rFonts w:ascii="Arial" w:eastAsia="MS Mincho" w:hAnsi="Arial" w:cs="Arial"/>
          <w:szCs w:val="24"/>
        </w:rPr>
        <w:t xml:space="preserve">).  </w:t>
      </w:r>
    </w:p>
    <w:p w14:paraId="24B32E21" w14:textId="77777777" w:rsidR="00205A6D" w:rsidRPr="000703C5" w:rsidRDefault="00205A6D" w:rsidP="00205A6D">
      <w:pPr>
        <w:autoSpaceDE w:val="0"/>
        <w:autoSpaceDN w:val="0"/>
        <w:spacing w:line="480" w:lineRule="auto"/>
        <w:rPr>
          <w:rFonts w:ascii="Arial" w:eastAsia="MS Mincho" w:hAnsi="Arial" w:cs="Arial"/>
          <w:szCs w:val="24"/>
        </w:rPr>
      </w:pPr>
    </w:p>
    <w:p w14:paraId="08FD6E33" w14:textId="4A693AE4" w:rsidR="00205A6D" w:rsidRPr="000703C5" w:rsidRDefault="00205A6D" w:rsidP="00205A6D">
      <w:pPr>
        <w:autoSpaceDE w:val="0"/>
        <w:autoSpaceDN w:val="0"/>
        <w:spacing w:line="480" w:lineRule="auto"/>
        <w:rPr>
          <w:rFonts w:ascii="Arial" w:eastAsia="MS Mincho" w:hAnsi="Arial" w:cs="Arial"/>
          <w:szCs w:val="24"/>
        </w:rPr>
      </w:pPr>
      <w:r w:rsidRPr="000703C5">
        <w:rPr>
          <w:rFonts w:ascii="Arial" w:eastAsia="MS Mincho" w:hAnsi="Arial" w:cs="Arial"/>
          <w:szCs w:val="24"/>
        </w:rPr>
        <w:t>Next, t</w:t>
      </w:r>
      <w:r w:rsidRPr="000703C5">
        <w:rPr>
          <w:rStyle w:val="normaltextrun"/>
          <w:rFonts w:ascii="Arial" w:hAnsi="Arial" w:cs="Arial"/>
          <w:szCs w:val="24"/>
          <w:shd w:val="clear" w:color="auto" w:fill="FFFFFF"/>
        </w:rPr>
        <w:t>he </w:t>
      </w:r>
      <w:proofErr w:type="spellStart"/>
      <w:r w:rsidRPr="000703C5">
        <w:rPr>
          <w:rStyle w:val="spellingerror"/>
          <w:rFonts w:ascii="Arial" w:hAnsi="Arial" w:cs="Arial"/>
          <w:szCs w:val="24"/>
          <w:shd w:val="clear" w:color="auto" w:fill="FFFFFF"/>
        </w:rPr>
        <w:t>tB</w:t>
      </w:r>
      <w:proofErr w:type="spellEnd"/>
      <w:r w:rsidRPr="000703C5">
        <w:rPr>
          <w:rStyle w:val="normaltextrun"/>
          <w:rFonts w:ascii="Arial" w:hAnsi="Arial" w:cs="Arial"/>
          <w:szCs w:val="24"/>
          <w:shd w:val="clear" w:color="auto" w:fill="FFFFFF"/>
        </w:rPr>
        <w:t>/A value was multiplied by the R value, such that an under-estimated brightness signal due to non-specific staining (i.e., low B/A value) was rectified proportionally to the relative degree of non-specific staining (</w:t>
      </w:r>
      <w:proofErr w:type="spellStart"/>
      <w:r w:rsidRPr="000703C5">
        <w:rPr>
          <w:rStyle w:val="normaltextrun"/>
          <w:rFonts w:ascii="Arial" w:hAnsi="Arial" w:cs="Arial"/>
          <w:szCs w:val="24"/>
          <w:shd w:val="clear" w:color="auto" w:fill="FFFFFF"/>
        </w:rPr>
        <w:t>tB</w:t>
      </w:r>
      <w:proofErr w:type="spellEnd"/>
      <w:r w:rsidRPr="000703C5">
        <w:rPr>
          <w:rStyle w:val="normaltextrun"/>
          <w:rFonts w:ascii="Arial" w:hAnsi="Arial" w:cs="Arial"/>
          <w:szCs w:val="24"/>
          <w:shd w:val="clear" w:color="auto" w:fill="FFFFFF"/>
        </w:rPr>
        <w:t>/</w:t>
      </w:r>
      <w:proofErr w:type="spellStart"/>
      <w:r w:rsidRPr="000703C5">
        <w:rPr>
          <w:rStyle w:val="normaltextrun"/>
          <w:rFonts w:ascii="Arial" w:hAnsi="Arial" w:cs="Arial"/>
          <w:szCs w:val="24"/>
          <w:shd w:val="clear" w:color="auto" w:fill="FFFFFF"/>
        </w:rPr>
        <w:t>A</w:t>
      </w:r>
      <w:r w:rsidRPr="000703C5">
        <w:rPr>
          <w:rStyle w:val="normaltextrun"/>
          <w:rFonts w:ascii="Arial" w:hAnsi="Arial" w:cs="Arial"/>
          <w:szCs w:val="24"/>
          <w:shd w:val="clear" w:color="auto" w:fill="FFFFFF"/>
          <w:vertAlign w:val="superscript"/>
        </w:rPr>
        <w:t>adj</w:t>
      </w:r>
      <w:proofErr w:type="spellEnd"/>
      <w:r w:rsidRPr="000703C5">
        <w:rPr>
          <w:rStyle w:val="normaltextrun"/>
          <w:rFonts w:ascii="Arial" w:hAnsi="Arial" w:cs="Arial"/>
          <w:szCs w:val="24"/>
          <w:shd w:val="clear" w:color="auto" w:fill="FFFFFF"/>
        </w:rPr>
        <w:t>=(</w:t>
      </w:r>
      <w:proofErr w:type="spellStart"/>
      <w:r w:rsidRPr="000703C5">
        <w:rPr>
          <w:rStyle w:val="normaltextrun"/>
          <w:rFonts w:ascii="Arial" w:hAnsi="Arial" w:cs="Arial"/>
          <w:szCs w:val="24"/>
          <w:shd w:val="clear" w:color="auto" w:fill="FFFFFF"/>
        </w:rPr>
        <w:t>tB</w:t>
      </w:r>
      <w:proofErr w:type="spellEnd"/>
      <w:r w:rsidRPr="000703C5">
        <w:rPr>
          <w:rStyle w:val="normaltextrun"/>
          <w:rFonts w:ascii="Arial" w:hAnsi="Arial" w:cs="Arial"/>
          <w:szCs w:val="24"/>
          <w:shd w:val="clear" w:color="auto" w:fill="FFFFFF"/>
        </w:rPr>
        <w:t xml:space="preserve">/A)*R, </w:t>
      </w:r>
      <w:r w:rsidRPr="000703C5">
        <w:rPr>
          <w:rFonts w:ascii="Arial" w:eastAsia="MS Mincho" w:hAnsi="Arial" w:cs="Arial"/>
          <w:b/>
          <w:bCs/>
          <w:szCs w:val="24"/>
        </w:rPr>
        <w:t xml:space="preserve">Table </w:t>
      </w:r>
      <w:r w:rsidR="00EA5213">
        <w:rPr>
          <w:rFonts w:ascii="Arial" w:eastAsia="MS Mincho" w:hAnsi="Arial" w:cs="Arial"/>
          <w:b/>
          <w:bCs/>
          <w:szCs w:val="24"/>
        </w:rPr>
        <w:t>S2</w:t>
      </w:r>
      <w:r w:rsidRPr="000703C5">
        <w:rPr>
          <w:rFonts w:ascii="Arial" w:eastAsia="MS Mincho" w:hAnsi="Arial" w:cs="Arial"/>
          <w:b/>
          <w:bCs/>
          <w:szCs w:val="24"/>
        </w:rPr>
        <w:t>, Step 4</w:t>
      </w:r>
      <w:r w:rsidRPr="000703C5">
        <w:rPr>
          <w:rFonts w:ascii="Arial" w:eastAsia="MS Mincho" w:hAnsi="Arial" w:cs="Arial"/>
          <w:szCs w:val="24"/>
        </w:rPr>
        <w:t>).</w:t>
      </w:r>
    </w:p>
    <w:p w14:paraId="7D795591" w14:textId="77777777" w:rsidR="00205A6D" w:rsidRPr="000703C5" w:rsidRDefault="00205A6D" w:rsidP="00205A6D">
      <w:pPr>
        <w:autoSpaceDE w:val="0"/>
        <w:autoSpaceDN w:val="0"/>
        <w:spacing w:line="480" w:lineRule="auto"/>
        <w:rPr>
          <w:rFonts w:ascii="Arial" w:eastAsia="MS Mincho" w:hAnsi="Arial" w:cs="Arial"/>
          <w:szCs w:val="24"/>
        </w:rPr>
      </w:pPr>
    </w:p>
    <w:p w14:paraId="32D4A0F9" w14:textId="4CE47405" w:rsidR="00205A6D" w:rsidRPr="000703C5" w:rsidRDefault="00205A6D" w:rsidP="00205A6D">
      <w:pPr>
        <w:autoSpaceDE w:val="0"/>
        <w:autoSpaceDN w:val="0"/>
        <w:spacing w:line="480" w:lineRule="auto"/>
        <w:rPr>
          <w:rFonts w:ascii="Arial" w:eastAsia="MS Mincho" w:hAnsi="Arial" w:cs="Arial"/>
          <w:szCs w:val="24"/>
          <w:lang w:eastAsia="ja-JP"/>
        </w:rPr>
      </w:pPr>
      <w:r w:rsidRPr="000703C5">
        <w:rPr>
          <w:rFonts w:ascii="Arial" w:eastAsia="MS Mincho" w:hAnsi="Arial" w:cs="Arial"/>
          <w:szCs w:val="24"/>
        </w:rPr>
        <w:t xml:space="preserve">As staining intensity is inversely proportional to the </w:t>
      </w:r>
      <w:proofErr w:type="spellStart"/>
      <w:r w:rsidRPr="000703C5">
        <w:rPr>
          <w:rStyle w:val="normaltextrun"/>
          <w:rFonts w:ascii="Arial" w:hAnsi="Arial" w:cs="Arial"/>
          <w:szCs w:val="24"/>
          <w:shd w:val="clear" w:color="auto" w:fill="FFFFFF"/>
        </w:rPr>
        <w:t>tB</w:t>
      </w:r>
      <w:proofErr w:type="spellEnd"/>
      <w:r w:rsidRPr="000703C5">
        <w:rPr>
          <w:rStyle w:val="normaltextrun"/>
          <w:rFonts w:ascii="Arial" w:hAnsi="Arial" w:cs="Arial"/>
          <w:szCs w:val="24"/>
          <w:shd w:val="clear" w:color="auto" w:fill="FFFFFF"/>
        </w:rPr>
        <w:t>/</w:t>
      </w:r>
      <w:proofErr w:type="spellStart"/>
      <w:r w:rsidRPr="000703C5">
        <w:rPr>
          <w:rStyle w:val="normaltextrun"/>
          <w:rFonts w:ascii="Arial" w:hAnsi="Arial" w:cs="Arial"/>
          <w:szCs w:val="24"/>
          <w:shd w:val="clear" w:color="auto" w:fill="FFFFFF"/>
        </w:rPr>
        <w:t>A</w:t>
      </w:r>
      <w:r w:rsidRPr="000703C5">
        <w:rPr>
          <w:rStyle w:val="normaltextrun"/>
          <w:rFonts w:ascii="Arial" w:hAnsi="Arial" w:cs="Arial"/>
          <w:szCs w:val="24"/>
          <w:shd w:val="clear" w:color="auto" w:fill="FFFFFF"/>
          <w:vertAlign w:val="superscript"/>
        </w:rPr>
        <w:t>adj</w:t>
      </w:r>
      <w:proofErr w:type="spellEnd"/>
      <w:r w:rsidRPr="000703C5">
        <w:rPr>
          <w:rFonts w:ascii="Arial" w:eastAsia="MS Mincho" w:hAnsi="Arial" w:cs="Arial"/>
          <w:szCs w:val="24"/>
        </w:rPr>
        <w:t xml:space="preserve"> value, greater gold staining indicates that less light penetrates a section. The inverse value of </w:t>
      </w:r>
      <w:proofErr w:type="spellStart"/>
      <w:r w:rsidRPr="000703C5">
        <w:rPr>
          <w:rFonts w:ascii="Arial" w:eastAsia="MS Mincho" w:hAnsi="Arial" w:cs="Arial"/>
          <w:szCs w:val="24"/>
        </w:rPr>
        <w:t>tB</w:t>
      </w:r>
      <w:proofErr w:type="spellEnd"/>
      <w:r w:rsidRPr="000703C5">
        <w:rPr>
          <w:rFonts w:ascii="Arial" w:eastAsia="MS Mincho" w:hAnsi="Arial" w:cs="Arial"/>
          <w:szCs w:val="24"/>
        </w:rPr>
        <w:t>/</w:t>
      </w:r>
      <w:proofErr w:type="spellStart"/>
      <w:r w:rsidRPr="000703C5">
        <w:rPr>
          <w:rFonts w:ascii="Arial" w:eastAsia="MS Mincho" w:hAnsi="Arial" w:cs="Arial"/>
          <w:szCs w:val="24"/>
        </w:rPr>
        <w:t>A</w:t>
      </w:r>
      <w:r w:rsidRPr="000703C5">
        <w:rPr>
          <w:rFonts w:ascii="Arial" w:eastAsia="MS Mincho" w:hAnsi="Arial" w:cs="Arial"/>
          <w:szCs w:val="24"/>
          <w:vertAlign w:val="superscript"/>
        </w:rPr>
        <w:t>adj</w:t>
      </w:r>
      <w:proofErr w:type="spellEnd"/>
      <w:r w:rsidRPr="000703C5">
        <w:rPr>
          <w:rFonts w:ascii="Arial" w:eastAsia="MS Mincho" w:hAnsi="Arial" w:cs="Arial"/>
          <w:szCs w:val="24"/>
        </w:rPr>
        <w:t xml:space="preserve"> was calculated </w:t>
      </w:r>
      <w:r w:rsidRPr="000703C5">
        <w:rPr>
          <w:rFonts w:ascii="Arial" w:eastAsia="MS Mincho" w:hAnsi="Arial" w:cs="Arial"/>
          <w:szCs w:val="24"/>
        </w:rPr>
        <w:lastRenderedPageBreak/>
        <w:t>(1/(</w:t>
      </w:r>
      <w:proofErr w:type="spellStart"/>
      <w:r w:rsidRPr="000703C5">
        <w:rPr>
          <w:rFonts w:ascii="Arial" w:eastAsia="MS Mincho" w:hAnsi="Arial" w:cs="Arial"/>
          <w:szCs w:val="24"/>
        </w:rPr>
        <w:t>tB</w:t>
      </w:r>
      <w:proofErr w:type="spellEnd"/>
      <w:r w:rsidRPr="000703C5">
        <w:rPr>
          <w:rFonts w:ascii="Arial" w:eastAsia="MS Mincho" w:hAnsi="Arial" w:cs="Arial"/>
          <w:szCs w:val="24"/>
        </w:rPr>
        <w:t>/</w:t>
      </w:r>
      <w:proofErr w:type="spellStart"/>
      <w:r w:rsidRPr="000703C5">
        <w:rPr>
          <w:rFonts w:ascii="Arial" w:eastAsia="MS Mincho" w:hAnsi="Arial" w:cs="Arial"/>
          <w:szCs w:val="24"/>
        </w:rPr>
        <w:t>A</w:t>
      </w:r>
      <w:r w:rsidRPr="000703C5">
        <w:rPr>
          <w:rFonts w:ascii="Arial" w:eastAsia="MS Mincho" w:hAnsi="Arial" w:cs="Arial"/>
          <w:szCs w:val="24"/>
          <w:vertAlign w:val="superscript"/>
        </w:rPr>
        <w:t>adj</w:t>
      </w:r>
      <w:proofErr w:type="spellEnd"/>
      <w:r w:rsidRPr="000703C5">
        <w:rPr>
          <w:rFonts w:ascii="Arial" w:eastAsia="MS Mincho" w:hAnsi="Arial" w:cs="Arial"/>
          <w:szCs w:val="24"/>
        </w:rPr>
        <w:t xml:space="preserve">), </w:t>
      </w:r>
      <w:r w:rsidRPr="000703C5">
        <w:rPr>
          <w:rFonts w:ascii="Arial" w:eastAsia="MS Mincho" w:hAnsi="Arial" w:cs="Arial"/>
          <w:b/>
          <w:bCs/>
          <w:szCs w:val="24"/>
        </w:rPr>
        <w:t xml:space="preserve">Table </w:t>
      </w:r>
      <w:r w:rsidR="00EA5213">
        <w:rPr>
          <w:rFonts w:ascii="Arial" w:eastAsia="MS Mincho" w:hAnsi="Arial" w:cs="Arial"/>
          <w:b/>
          <w:bCs/>
          <w:szCs w:val="24"/>
        </w:rPr>
        <w:t>S2</w:t>
      </w:r>
      <w:r w:rsidRPr="000703C5">
        <w:rPr>
          <w:rFonts w:ascii="Arial" w:eastAsia="MS Mincho" w:hAnsi="Arial" w:cs="Arial"/>
          <w:b/>
          <w:bCs/>
          <w:szCs w:val="24"/>
        </w:rPr>
        <w:t>, Step 5</w:t>
      </w:r>
      <w:r w:rsidRPr="000703C5">
        <w:rPr>
          <w:rFonts w:ascii="Arial" w:eastAsia="MS Mincho" w:hAnsi="Arial" w:cs="Arial"/>
          <w:szCs w:val="24"/>
        </w:rPr>
        <w:t>) and multiplied by 10</w:t>
      </w:r>
      <w:r w:rsidRPr="0E7C8E50">
        <w:rPr>
          <w:rFonts w:ascii="Arial" w:eastAsia="MS Mincho" w:hAnsi="Arial" w:cs="Arial"/>
          <w:szCs w:val="24"/>
          <w:vertAlign w:val="superscript"/>
        </w:rPr>
        <w:t>2</w:t>
      </w:r>
      <w:r w:rsidRPr="000703C5">
        <w:rPr>
          <w:rFonts w:ascii="Arial" w:eastAsia="MS Mincho" w:hAnsi="Arial" w:cs="Arial"/>
          <w:szCs w:val="24"/>
        </w:rPr>
        <w:t xml:space="preserve"> (corpus cal</w:t>
      </w:r>
      <w:r>
        <w:rPr>
          <w:rFonts w:ascii="Arial" w:eastAsia="MS Mincho" w:hAnsi="Arial" w:cs="Arial"/>
          <w:szCs w:val="24"/>
        </w:rPr>
        <w:t>l</w:t>
      </w:r>
      <w:r w:rsidRPr="000703C5">
        <w:rPr>
          <w:rFonts w:ascii="Arial" w:eastAsia="MS Mincho" w:hAnsi="Arial" w:cs="Arial"/>
          <w:szCs w:val="24"/>
        </w:rPr>
        <w:t>osum) or 10</w:t>
      </w:r>
      <w:r w:rsidRPr="000703C5">
        <w:rPr>
          <w:rFonts w:ascii="Arial" w:eastAsia="MS Mincho" w:hAnsi="Arial" w:cs="Arial"/>
          <w:szCs w:val="24"/>
          <w:vertAlign w:val="superscript"/>
        </w:rPr>
        <w:t>3</w:t>
      </w:r>
      <w:r w:rsidRPr="000703C5">
        <w:rPr>
          <w:rFonts w:ascii="Arial" w:eastAsia="MS Mincho" w:hAnsi="Arial" w:cs="Arial"/>
          <w:szCs w:val="24"/>
        </w:rPr>
        <w:t xml:space="preserve"> (fimbria) to express </w:t>
      </w:r>
      <w:r>
        <w:rPr>
          <w:rFonts w:ascii="Arial" w:eastAsia="MS Mincho" w:hAnsi="Arial" w:cs="Arial"/>
          <w:szCs w:val="24"/>
        </w:rPr>
        <w:t xml:space="preserve">at least </w:t>
      </w:r>
      <w:r w:rsidRPr="000703C5">
        <w:rPr>
          <w:rFonts w:ascii="Arial" w:eastAsia="MS Mincho" w:hAnsi="Arial" w:cs="Arial"/>
          <w:szCs w:val="24"/>
        </w:rPr>
        <w:t xml:space="preserve">one </w:t>
      </w:r>
      <w:r>
        <w:rPr>
          <w:rFonts w:ascii="Arial" w:eastAsia="MS Mincho" w:hAnsi="Arial" w:cs="Arial"/>
          <w:szCs w:val="24"/>
        </w:rPr>
        <w:t xml:space="preserve">natural number before </w:t>
      </w:r>
      <w:r w:rsidRPr="000703C5">
        <w:rPr>
          <w:rFonts w:ascii="Arial" w:eastAsia="MS Mincho" w:hAnsi="Arial" w:cs="Arial"/>
          <w:szCs w:val="24"/>
        </w:rPr>
        <w:t xml:space="preserve">the decimal point.  </w:t>
      </w:r>
    </w:p>
    <w:p w14:paraId="22304FB1" w14:textId="77777777" w:rsidR="00205A6D" w:rsidRPr="000703C5" w:rsidRDefault="00205A6D" w:rsidP="00205A6D">
      <w:pPr>
        <w:autoSpaceDE w:val="0"/>
        <w:autoSpaceDN w:val="0"/>
        <w:spacing w:line="480" w:lineRule="auto"/>
        <w:rPr>
          <w:rFonts w:ascii="Arial" w:eastAsia="MS Mincho" w:hAnsi="Arial" w:cs="Arial"/>
          <w:szCs w:val="24"/>
        </w:rPr>
      </w:pPr>
    </w:p>
    <w:p w14:paraId="326E0DF9" w14:textId="77777777" w:rsidR="00205A6D" w:rsidRPr="000703C5" w:rsidRDefault="00205A6D" w:rsidP="00205A6D">
      <w:pPr>
        <w:shd w:val="clear" w:color="auto" w:fill="FFFFFF"/>
        <w:spacing w:line="480" w:lineRule="auto"/>
        <w:rPr>
          <w:rFonts w:ascii="Calibri" w:hAnsi="Calibri" w:cs="Calibri"/>
          <w:b/>
          <w:bCs/>
          <w:sz w:val="22"/>
          <w:szCs w:val="22"/>
          <w:lang w:eastAsia="ja-JP"/>
        </w:rPr>
      </w:pPr>
      <w:r w:rsidRPr="000703C5">
        <w:rPr>
          <w:rFonts w:ascii="Arial" w:hAnsi="Arial" w:cs="Arial"/>
          <w:b/>
          <w:bCs/>
          <w:szCs w:val="24"/>
          <w:bdr w:val="none" w:sz="0" w:space="0" w:color="auto" w:frame="1"/>
          <w:lang w:eastAsia="ja-JP"/>
        </w:rPr>
        <w:t>EM analyses</w:t>
      </w:r>
    </w:p>
    <w:p w14:paraId="431AC6AC" w14:textId="184825E9" w:rsidR="00205A6D" w:rsidRPr="000703C5" w:rsidRDefault="00205A6D" w:rsidP="00205A6D">
      <w:pPr>
        <w:shd w:val="clear" w:color="auto" w:fill="FFFFFF"/>
        <w:spacing w:line="480" w:lineRule="auto"/>
        <w:rPr>
          <w:rFonts w:ascii="Arial" w:hAnsi="Arial" w:cs="Arial"/>
          <w:szCs w:val="24"/>
          <w:bdr w:val="none" w:sz="0" w:space="0" w:color="auto" w:frame="1"/>
          <w:lang w:eastAsia="ja-JP"/>
        </w:rPr>
      </w:pPr>
      <w:r w:rsidRPr="000703C5">
        <w:rPr>
          <w:rFonts w:ascii="Arial" w:hAnsi="Arial" w:cs="Arial"/>
          <w:szCs w:val="24"/>
          <w:bdr w:val="none" w:sz="0" w:space="0" w:color="auto" w:frame="1"/>
          <w:lang w:eastAsia="ja-JP"/>
        </w:rPr>
        <w:t xml:space="preserve">Two- to three-month-old male mice were anesthetized using 4-5% isoflurane in a chamber, and anesthesia was maintained with 2.0-3.5% isoflurane using a nose-cone vaporizer. The animals were intracardially perfused with 100 mL of 0.9% physiological saline followed by approximately 250 mL of freshly prepared </w:t>
      </w:r>
      <w:r w:rsidRPr="000703C5">
        <w:rPr>
          <w:rFonts w:ascii="Arial" w:hAnsi="Arial" w:cs="Arial"/>
          <w:szCs w:val="24"/>
          <w:bdr w:val="none" w:sz="0" w:space="0" w:color="auto" w:frame="1"/>
          <w:shd w:val="clear" w:color="auto" w:fill="FFFFFF"/>
          <w:lang w:eastAsia="ja-JP"/>
        </w:rPr>
        <w:t>0.1 M sodium cacodylate buffer (pH 7.4; </w:t>
      </w:r>
      <w:r w:rsidRPr="000703C5">
        <w:rPr>
          <w:rFonts w:ascii="Arial" w:hAnsi="Arial" w:cs="Arial"/>
          <w:szCs w:val="24"/>
          <w:bdr w:val="none" w:sz="0" w:space="0" w:color="auto" w:frame="1"/>
          <w:lang w:eastAsia="ja-JP"/>
        </w:rPr>
        <w:t>Electron Microscopy Sciences</w:t>
      </w:r>
      <w:r w:rsidR="00E85102">
        <w:rPr>
          <w:rFonts w:ascii="Arial" w:hAnsi="Arial" w:cs="Arial"/>
          <w:szCs w:val="24"/>
          <w:bdr w:val="none" w:sz="0" w:space="0" w:color="auto" w:frame="1"/>
          <w:lang w:eastAsia="ja-JP"/>
        </w:rPr>
        <w:t>,</w:t>
      </w:r>
      <w:r w:rsidR="00E85102" w:rsidRPr="00E85102">
        <w:rPr>
          <w:rFonts w:ascii="Arial" w:hAnsi="Arial" w:cs="Arial"/>
          <w:color w:val="333333"/>
          <w:sz w:val="21"/>
          <w:szCs w:val="21"/>
          <w:shd w:val="clear" w:color="auto" w:fill="FFFFFF"/>
        </w:rPr>
        <w:t xml:space="preserve"> </w:t>
      </w:r>
      <w:r w:rsidR="00E85102" w:rsidRPr="00E85102">
        <w:rPr>
          <w:rFonts w:ascii="Arial" w:hAnsi="Arial" w:cs="Arial"/>
          <w:color w:val="333333"/>
          <w:szCs w:val="24"/>
          <w:shd w:val="clear" w:color="auto" w:fill="FFFFFF"/>
        </w:rPr>
        <w:t>Hatfield, PA</w:t>
      </w:r>
      <w:r w:rsidR="00E85102">
        <w:rPr>
          <w:rFonts w:ascii="Arial" w:hAnsi="Arial" w:cs="Arial"/>
          <w:szCs w:val="24"/>
          <w:bdr w:val="none" w:sz="0" w:space="0" w:color="auto" w:frame="1"/>
          <w:lang w:eastAsia="ja-JP"/>
        </w:rPr>
        <w:t>,</w:t>
      </w:r>
      <w:r w:rsidRPr="000703C5">
        <w:rPr>
          <w:rFonts w:ascii="Arial" w:hAnsi="Arial" w:cs="Arial"/>
          <w:szCs w:val="24"/>
          <w:bdr w:val="none" w:sz="0" w:space="0" w:color="auto" w:frame="1"/>
          <w:lang w:eastAsia="ja-JP"/>
        </w:rPr>
        <w:t xml:space="preserve"> cat #11653), which contained 2.5% glutaraldehyde (Electron Microscopy Sciences cat #16320) and 2.5% PFA (Electron Microscopy Sciences cat #19202). Next, </w:t>
      </w:r>
      <w:r w:rsidRPr="000703C5">
        <w:rPr>
          <w:rFonts w:ascii="Arial" w:hAnsi="Arial" w:cs="Arial"/>
          <w:szCs w:val="24"/>
          <w:lang w:eastAsia="ja-JP"/>
        </w:rPr>
        <w:t xml:space="preserve">the </w:t>
      </w:r>
      <w:r w:rsidRPr="000703C5">
        <w:rPr>
          <w:rFonts w:ascii="Arial" w:hAnsi="Arial" w:cs="Arial"/>
          <w:szCs w:val="24"/>
          <w:bdr w:val="none" w:sz="0" w:space="0" w:color="auto" w:frame="1"/>
          <w:lang w:eastAsia="ja-JP"/>
        </w:rPr>
        <w:t xml:space="preserve">brains were split into two hemispheres and post-fixed in fixative at 4°C for 2 weeks. Samples from the target areas (fimbria and corpus callosum) were obtained using a vibratome and placed in </w:t>
      </w:r>
      <w:r w:rsidRPr="000703C5">
        <w:rPr>
          <w:rFonts w:ascii="Arial" w:hAnsi="Arial" w:cs="Arial"/>
          <w:szCs w:val="24"/>
          <w:bdr w:val="none" w:sz="0" w:space="0" w:color="auto" w:frame="1"/>
          <w:shd w:val="clear" w:color="auto" w:fill="FFFFFF"/>
          <w:lang w:eastAsia="ja-JP"/>
        </w:rPr>
        <w:t xml:space="preserve">0.1 M sodium cacodylate buffer </w:t>
      </w:r>
      <w:r w:rsidRPr="000703C5">
        <w:rPr>
          <w:rFonts w:ascii="Arial" w:hAnsi="Arial" w:cs="Arial"/>
          <w:szCs w:val="24"/>
          <w:bdr w:val="none" w:sz="0" w:space="0" w:color="auto" w:frame="1"/>
          <w:lang w:eastAsia="ja-JP"/>
        </w:rPr>
        <w:t xml:space="preserve">overnight. The tissues were then rinsed three times for 10 min each in 0.1 M cacodylate buffer to remove aldehydes, following which they were placed in a mixture (500 </w:t>
      </w:r>
      <w:r w:rsidRPr="000703C5">
        <w:rPr>
          <w:rFonts w:ascii="Symbol" w:eastAsia="Symbol" w:hAnsi="Symbol" w:cs="Symbol"/>
          <w:szCs w:val="24"/>
          <w:bdr w:val="none" w:sz="0" w:space="0" w:color="auto" w:frame="1"/>
          <w:lang w:eastAsia="ja-JP"/>
        </w:rPr>
        <w:t></w:t>
      </w:r>
      <w:r w:rsidRPr="000703C5">
        <w:rPr>
          <w:rFonts w:ascii="Arial" w:hAnsi="Arial" w:cs="Arial"/>
          <w:szCs w:val="24"/>
          <w:bdr w:val="none" w:sz="0" w:space="0" w:color="auto" w:frame="1"/>
          <w:lang w:eastAsia="ja-JP"/>
        </w:rPr>
        <w:t>L) of 2% OsO</w:t>
      </w:r>
      <w:r w:rsidRPr="000703C5">
        <w:rPr>
          <w:rFonts w:ascii="Arial" w:hAnsi="Arial" w:cs="Arial"/>
          <w:szCs w:val="24"/>
          <w:bdr w:val="none" w:sz="0" w:space="0" w:color="auto" w:frame="1"/>
          <w:vertAlign w:val="subscript"/>
          <w:lang w:eastAsia="ja-JP"/>
        </w:rPr>
        <w:t>4</w:t>
      </w:r>
      <w:r w:rsidRPr="000703C5">
        <w:rPr>
          <w:rFonts w:ascii="Arial" w:hAnsi="Arial" w:cs="Arial"/>
          <w:szCs w:val="24"/>
          <w:bdr w:val="none" w:sz="0" w:space="0" w:color="auto" w:frame="1"/>
          <w:lang w:eastAsia="ja-JP"/>
        </w:rPr>
        <w:t xml:space="preserve"> (Electron Microscopy Sciences, cat#19150) and 0.1 M sodium cacodylate buffer for 1 h. The tissue samples were agitated and shaken, rinsed (3 x 5 min 0.1 M Na cacodylate), and dehydrated twice in a series of ice-cold ethanol solutions for 5 min each (30% ethanol; 50% ethanol; 70% ethanol; 90% ethanol; 95% ethanol) and three times in 100% ethanol for 10 min. Next, the tissues were rinsed </w:t>
      </w:r>
      <w:r w:rsidRPr="000703C5">
        <w:rPr>
          <w:rFonts w:ascii="Arial" w:hAnsi="Arial" w:cs="Arial"/>
          <w:szCs w:val="24"/>
          <w:lang w:eastAsia="ja-JP"/>
        </w:rPr>
        <w:t xml:space="preserve">twice in propylene oxide </w:t>
      </w:r>
      <w:r w:rsidRPr="000703C5">
        <w:rPr>
          <w:rFonts w:ascii="Arial" w:hAnsi="Arial" w:cs="Arial"/>
          <w:szCs w:val="24"/>
          <w:bdr w:val="none" w:sz="0" w:space="0" w:color="auto" w:frame="1"/>
          <w:lang w:eastAsia="ja-JP"/>
        </w:rPr>
        <w:t>for 30 min each (</w:t>
      </w:r>
      <w:proofErr w:type="spellStart"/>
      <w:r w:rsidRPr="000703C5">
        <w:rPr>
          <w:rFonts w:ascii="Arial" w:hAnsi="Arial" w:cs="Arial"/>
          <w:szCs w:val="24"/>
          <w:bdr w:val="none" w:sz="0" w:space="0" w:color="auto" w:frame="1"/>
          <w:lang w:eastAsia="ja-JP"/>
        </w:rPr>
        <w:t>Polysciences</w:t>
      </w:r>
      <w:proofErr w:type="spellEnd"/>
      <w:r w:rsidRPr="000703C5">
        <w:rPr>
          <w:rFonts w:ascii="Arial" w:hAnsi="Arial" w:cs="Arial"/>
          <w:szCs w:val="24"/>
          <w:bdr w:val="none" w:sz="0" w:space="0" w:color="auto" w:frame="1"/>
          <w:lang w:eastAsia="ja-JP"/>
        </w:rPr>
        <w:t xml:space="preserve">, Inc., </w:t>
      </w:r>
      <w:r w:rsidR="00E85102">
        <w:rPr>
          <w:rFonts w:ascii="Arial" w:hAnsi="Arial" w:cs="Arial"/>
          <w:szCs w:val="24"/>
          <w:bdr w:val="none" w:sz="0" w:space="0" w:color="auto" w:frame="1"/>
          <w:lang w:eastAsia="ja-JP"/>
        </w:rPr>
        <w:t xml:space="preserve">Warrington, PA, </w:t>
      </w:r>
      <w:r w:rsidRPr="00E85102">
        <w:rPr>
          <w:rFonts w:ascii="Arial" w:hAnsi="Arial" w:cs="Arial"/>
          <w:szCs w:val="24"/>
          <w:bdr w:val="none" w:sz="0" w:space="0" w:color="auto" w:frame="1"/>
          <w:lang w:eastAsia="ja-JP"/>
        </w:rPr>
        <w:t>cat</w:t>
      </w:r>
      <w:r w:rsidRPr="000703C5">
        <w:rPr>
          <w:rFonts w:ascii="Arial" w:hAnsi="Arial" w:cs="Arial"/>
          <w:szCs w:val="24"/>
          <w:bdr w:val="none" w:sz="0" w:space="0" w:color="auto" w:frame="1"/>
          <w:lang w:eastAsia="ja-JP"/>
        </w:rPr>
        <w:t># 00236–1). This was followed by incubation on a mixer at room temperature overnight in an approximately 1 mL mixture of 1 part propylene oxide and 1 part </w:t>
      </w:r>
      <w:proofErr w:type="spellStart"/>
      <w:r w:rsidRPr="000703C5">
        <w:rPr>
          <w:rFonts w:ascii="Arial" w:hAnsi="Arial" w:cs="Arial"/>
          <w:szCs w:val="24"/>
          <w:bdr w:val="none" w:sz="0" w:space="0" w:color="auto" w:frame="1"/>
          <w:lang w:eastAsia="ja-JP"/>
        </w:rPr>
        <w:t>Polybed</w:t>
      </w:r>
      <w:proofErr w:type="spellEnd"/>
      <w:r w:rsidRPr="000703C5">
        <w:rPr>
          <w:rFonts w:ascii="Arial" w:hAnsi="Arial" w:cs="Arial"/>
          <w:szCs w:val="24"/>
          <w:bdr w:val="none" w:sz="0" w:space="0" w:color="auto" w:frame="1"/>
          <w:lang w:eastAsia="ja-JP"/>
        </w:rPr>
        <w:t xml:space="preserve"> resin solution (Poly/Bed® 812 Embedding Media, </w:t>
      </w:r>
      <w:proofErr w:type="spellStart"/>
      <w:r w:rsidRPr="000703C5">
        <w:rPr>
          <w:rFonts w:ascii="Arial" w:hAnsi="Arial" w:cs="Arial"/>
          <w:szCs w:val="24"/>
          <w:bdr w:val="none" w:sz="0" w:space="0" w:color="auto" w:frame="1"/>
          <w:lang w:eastAsia="ja-JP"/>
        </w:rPr>
        <w:t>Polysciences</w:t>
      </w:r>
      <w:proofErr w:type="spellEnd"/>
      <w:r w:rsidRPr="000703C5">
        <w:rPr>
          <w:rFonts w:ascii="Arial" w:hAnsi="Arial" w:cs="Arial"/>
          <w:szCs w:val="24"/>
          <w:bdr w:val="none" w:sz="0" w:space="0" w:color="auto" w:frame="1"/>
          <w:lang w:eastAsia="ja-JP"/>
        </w:rPr>
        <w:t xml:space="preserve">, Inc., cat# </w:t>
      </w:r>
      <w:r w:rsidRPr="000703C5">
        <w:rPr>
          <w:rFonts w:ascii="Arial" w:hAnsi="Arial" w:cs="Arial"/>
          <w:szCs w:val="24"/>
          <w:bdr w:val="none" w:sz="0" w:space="0" w:color="auto" w:frame="1"/>
          <w:lang w:eastAsia="ja-JP"/>
        </w:rPr>
        <w:lastRenderedPageBreak/>
        <w:t xml:space="preserve">08791–500; </w:t>
      </w:r>
      <w:proofErr w:type="spellStart"/>
      <w:r w:rsidRPr="000703C5">
        <w:rPr>
          <w:rFonts w:ascii="Arial" w:hAnsi="Arial" w:cs="Arial"/>
          <w:szCs w:val="24"/>
          <w:bdr w:val="none" w:sz="0" w:space="0" w:color="auto" w:frame="1"/>
          <w:lang w:eastAsia="ja-JP"/>
        </w:rPr>
        <w:t>Dodecenylsuccinic</w:t>
      </w:r>
      <w:proofErr w:type="spellEnd"/>
      <w:r w:rsidRPr="000703C5">
        <w:rPr>
          <w:rFonts w:ascii="Arial" w:hAnsi="Arial" w:cs="Arial"/>
          <w:szCs w:val="24"/>
          <w:bdr w:val="none" w:sz="0" w:space="0" w:color="auto" w:frame="1"/>
          <w:lang w:eastAsia="ja-JP"/>
        </w:rPr>
        <w:t xml:space="preserve"> anhydride (DDSA, </w:t>
      </w:r>
      <w:proofErr w:type="spellStart"/>
      <w:r w:rsidRPr="000703C5">
        <w:rPr>
          <w:rFonts w:ascii="Arial" w:hAnsi="Arial" w:cs="Arial"/>
          <w:szCs w:val="24"/>
          <w:bdr w:val="none" w:sz="0" w:space="0" w:color="auto" w:frame="1"/>
          <w:lang w:eastAsia="ja-JP"/>
        </w:rPr>
        <w:t>Polysciences</w:t>
      </w:r>
      <w:proofErr w:type="spellEnd"/>
      <w:r w:rsidRPr="000703C5">
        <w:rPr>
          <w:rFonts w:ascii="Arial" w:hAnsi="Arial" w:cs="Arial"/>
          <w:szCs w:val="24"/>
          <w:bdr w:val="none" w:sz="0" w:space="0" w:color="auto" w:frame="1"/>
          <w:lang w:eastAsia="ja-JP"/>
        </w:rPr>
        <w:t xml:space="preserve"> Inc., cat# 00563–450), </w:t>
      </w:r>
      <w:proofErr w:type="spellStart"/>
      <w:r w:rsidRPr="000703C5">
        <w:rPr>
          <w:rFonts w:ascii="Arial" w:hAnsi="Arial" w:cs="Arial"/>
          <w:szCs w:val="24"/>
          <w:bdr w:val="none" w:sz="0" w:space="0" w:color="auto" w:frame="1"/>
          <w:lang w:eastAsia="ja-JP"/>
        </w:rPr>
        <w:t>nadic</w:t>
      </w:r>
      <w:proofErr w:type="spellEnd"/>
      <w:r w:rsidRPr="000703C5">
        <w:rPr>
          <w:rFonts w:ascii="Arial" w:hAnsi="Arial" w:cs="Arial"/>
          <w:szCs w:val="24"/>
          <w:bdr w:val="none" w:sz="0" w:space="0" w:color="auto" w:frame="1"/>
          <w:lang w:eastAsia="ja-JP"/>
        </w:rPr>
        <w:t xml:space="preserve"> methyl anhydride (NMA, </w:t>
      </w:r>
      <w:proofErr w:type="spellStart"/>
      <w:r w:rsidRPr="000703C5">
        <w:rPr>
          <w:rFonts w:ascii="Arial" w:hAnsi="Arial" w:cs="Arial"/>
          <w:szCs w:val="24"/>
          <w:bdr w:val="none" w:sz="0" w:space="0" w:color="auto" w:frame="1"/>
          <w:lang w:eastAsia="ja-JP"/>
        </w:rPr>
        <w:t>Polysciences</w:t>
      </w:r>
      <w:proofErr w:type="spellEnd"/>
      <w:r w:rsidRPr="000703C5">
        <w:rPr>
          <w:rFonts w:ascii="Arial" w:hAnsi="Arial" w:cs="Arial"/>
          <w:szCs w:val="24"/>
          <w:bdr w:val="none" w:sz="0" w:space="0" w:color="auto" w:frame="1"/>
          <w:lang w:eastAsia="ja-JP"/>
        </w:rPr>
        <w:t xml:space="preserve"> Inc., cat# 00886–500), </w:t>
      </w:r>
      <w:r w:rsidRPr="000703C5">
        <w:rPr>
          <w:rFonts w:ascii="Arial" w:hAnsi="Arial" w:cs="Arial"/>
          <w:szCs w:val="24"/>
          <w:lang w:eastAsia="ja-JP"/>
        </w:rPr>
        <w:t>and 2,4,6-Tris-(</w:t>
      </w:r>
      <w:proofErr w:type="spellStart"/>
      <w:r w:rsidRPr="000703C5">
        <w:rPr>
          <w:rFonts w:ascii="Arial" w:hAnsi="Arial" w:cs="Arial"/>
          <w:szCs w:val="24"/>
          <w:bdr w:val="none" w:sz="0" w:space="0" w:color="auto" w:frame="1"/>
          <w:lang w:eastAsia="ja-JP"/>
        </w:rPr>
        <w:t>dimethylaminomethyl</w:t>
      </w:r>
      <w:proofErr w:type="spellEnd"/>
      <w:r w:rsidRPr="000703C5">
        <w:rPr>
          <w:rFonts w:ascii="Arial" w:hAnsi="Arial" w:cs="Arial"/>
          <w:szCs w:val="24"/>
          <w:bdr w:val="none" w:sz="0" w:space="0" w:color="auto" w:frame="1"/>
          <w:lang w:eastAsia="ja-JP"/>
        </w:rPr>
        <w:t xml:space="preserve">)phenol (DMP-30, </w:t>
      </w:r>
      <w:proofErr w:type="spellStart"/>
      <w:r w:rsidRPr="000703C5">
        <w:rPr>
          <w:rFonts w:ascii="Arial" w:hAnsi="Arial" w:cs="Arial"/>
          <w:szCs w:val="24"/>
          <w:bdr w:val="none" w:sz="0" w:space="0" w:color="auto" w:frame="1"/>
          <w:lang w:eastAsia="ja-JP"/>
        </w:rPr>
        <w:t>Polysciences</w:t>
      </w:r>
      <w:proofErr w:type="spellEnd"/>
      <w:r w:rsidRPr="000703C5">
        <w:rPr>
          <w:rFonts w:ascii="Arial" w:hAnsi="Arial" w:cs="Arial"/>
          <w:szCs w:val="24"/>
          <w:bdr w:val="none" w:sz="0" w:space="0" w:color="auto" w:frame="1"/>
          <w:lang w:eastAsia="ja-JP"/>
        </w:rPr>
        <w:t xml:space="preserve">, Inc., cat# 00553–100). On the next day, </w:t>
      </w:r>
      <w:r w:rsidRPr="000703C5">
        <w:rPr>
          <w:rFonts w:ascii="Arial" w:hAnsi="Arial" w:cs="Arial"/>
          <w:szCs w:val="24"/>
          <w:lang w:eastAsia="ja-JP"/>
        </w:rPr>
        <w:t xml:space="preserve">the </w:t>
      </w:r>
      <w:proofErr w:type="spellStart"/>
      <w:r w:rsidRPr="000703C5">
        <w:rPr>
          <w:rFonts w:ascii="Arial" w:hAnsi="Arial" w:cs="Arial"/>
          <w:szCs w:val="24"/>
          <w:bdr w:val="none" w:sz="0" w:space="0" w:color="auto" w:frame="1"/>
          <w:lang w:eastAsia="ja-JP"/>
        </w:rPr>
        <w:t>Polybed</w:t>
      </w:r>
      <w:proofErr w:type="spellEnd"/>
      <w:r w:rsidRPr="000703C5">
        <w:rPr>
          <w:rFonts w:ascii="Arial" w:hAnsi="Arial" w:cs="Arial"/>
          <w:szCs w:val="24"/>
          <w:bdr w:val="none" w:sz="0" w:space="0" w:color="auto" w:frame="1"/>
          <w:lang w:eastAsia="ja-JP"/>
        </w:rPr>
        <w:t xml:space="preserve"> resin/propylene oxide solution was removed</w:t>
      </w:r>
      <w:r w:rsidRPr="000703C5">
        <w:rPr>
          <w:rFonts w:ascii="Arial" w:hAnsi="Arial" w:cs="Arial"/>
          <w:szCs w:val="24"/>
          <w:lang w:eastAsia="ja-JP"/>
        </w:rPr>
        <w:t xml:space="preserve">, and the tissues were incubated for 24 h in 100% </w:t>
      </w:r>
      <w:proofErr w:type="spellStart"/>
      <w:r w:rsidRPr="000703C5">
        <w:rPr>
          <w:rFonts w:ascii="Arial" w:hAnsi="Arial" w:cs="Arial"/>
          <w:szCs w:val="24"/>
          <w:bdr w:val="none" w:sz="0" w:space="0" w:color="auto" w:frame="1"/>
          <w:lang w:eastAsia="ja-JP"/>
        </w:rPr>
        <w:t>Polybed</w:t>
      </w:r>
      <w:proofErr w:type="spellEnd"/>
      <w:r w:rsidRPr="000703C5">
        <w:rPr>
          <w:rFonts w:ascii="Arial" w:hAnsi="Arial" w:cs="Arial"/>
          <w:szCs w:val="24"/>
          <w:bdr w:val="none" w:sz="0" w:space="0" w:color="auto" w:frame="1"/>
          <w:lang w:eastAsia="ja-JP"/>
        </w:rPr>
        <w:t xml:space="preserve"> solution on a mixer at room temperature. Tissues were removed from </w:t>
      </w:r>
      <w:r w:rsidRPr="000703C5">
        <w:rPr>
          <w:rFonts w:ascii="Arial" w:hAnsi="Arial" w:cs="Arial"/>
          <w:szCs w:val="24"/>
          <w:lang w:eastAsia="ja-JP"/>
        </w:rPr>
        <w:t xml:space="preserve">the </w:t>
      </w:r>
      <w:proofErr w:type="spellStart"/>
      <w:r w:rsidRPr="000703C5">
        <w:rPr>
          <w:rFonts w:ascii="Arial" w:hAnsi="Arial" w:cs="Arial"/>
          <w:szCs w:val="24"/>
          <w:bdr w:val="none" w:sz="0" w:space="0" w:color="auto" w:frame="1"/>
          <w:lang w:eastAsia="ja-JP"/>
        </w:rPr>
        <w:t>Polybed</w:t>
      </w:r>
      <w:proofErr w:type="spellEnd"/>
      <w:r w:rsidRPr="000703C5">
        <w:rPr>
          <w:rFonts w:ascii="Arial" w:hAnsi="Arial" w:cs="Arial"/>
          <w:szCs w:val="24"/>
          <w:bdr w:val="none" w:sz="0" w:space="0" w:color="auto" w:frame="1"/>
          <w:lang w:eastAsia="ja-JP"/>
        </w:rPr>
        <w:t xml:space="preserve"> resin and placed in </w:t>
      </w:r>
      <w:r w:rsidRPr="000703C5">
        <w:rPr>
          <w:rFonts w:ascii="Arial" w:hAnsi="Arial" w:cs="Arial"/>
          <w:szCs w:val="24"/>
          <w:lang w:eastAsia="ja-JP"/>
        </w:rPr>
        <w:t xml:space="preserve">a mold, following which fresh polyresin was added. </w:t>
      </w:r>
      <w:r w:rsidRPr="000703C5">
        <w:rPr>
          <w:rFonts w:ascii="Arial" w:hAnsi="Arial" w:cs="Arial"/>
          <w:szCs w:val="24"/>
          <w:bdr w:val="none" w:sz="0" w:space="0" w:color="auto" w:frame="1"/>
          <w:lang w:eastAsia="ja-JP"/>
        </w:rPr>
        <w:t xml:space="preserve">After </w:t>
      </w:r>
      <w:r w:rsidRPr="000703C5">
        <w:rPr>
          <w:rFonts w:ascii="Arial" w:hAnsi="Arial" w:cs="Arial"/>
          <w:szCs w:val="24"/>
          <w:lang w:eastAsia="ja-JP"/>
        </w:rPr>
        <w:t xml:space="preserve">the resulting bubbles had </w:t>
      </w:r>
      <w:r w:rsidRPr="000703C5">
        <w:rPr>
          <w:rFonts w:ascii="Arial" w:hAnsi="Arial" w:cs="Arial"/>
          <w:szCs w:val="24"/>
          <w:bdr w:val="none" w:sz="0" w:space="0" w:color="auto" w:frame="1"/>
          <w:lang w:eastAsia="ja-JP"/>
        </w:rPr>
        <w:t xml:space="preserve">disappeared, </w:t>
      </w:r>
      <w:r w:rsidRPr="000703C5">
        <w:rPr>
          <w:rFonts w:ascii="Arial" w:hAnsi="Arial" w:cs="Arial"/>
          <w:szCs w:val="24"/>
          <w:lang w:eastAsia="ja-JP"/>
        </w:rPr>
        <w:t xml:space="preserve">the tissues in the mold were incubated at 55°C for 36 </w:t>
      </w:r>
      <w:r w:rsidRPr="000703C5">
        <w:rPr>
          <w:rFonts w:ascii="Arial" w:hAnsi="Arial" w:cs="Arial"/>
          <w:szCs w:val="24"/>
          <w:bdr w:val="none" w:sz="0" w:space="0" w:color="auto" w:frame="1"/>
          <w:lang w:eastAsia="ja-JP"/>
        </w:rPr>
        <w:t xml:space="preserve">h. Subsequently, they were processed at the Electron Microscopy Laboratory of the UT Health Science Center in San Antonio using the in-house procedure </w:t>
      </w:r>
      <w:r w:rsidRPr="000703C5">
        <w:rPr>
          <w:rFonts w:ascii="Arial" w:hAnsi="Arial" w:cs="Arial"/>
          <w:szCs w:val="24"/>
          <w:bdr w:val="none" w:sz="0" w:space="0" w:color="auto" w:frame="1"/>
          <w:lang w:eastAsia="ja-JP"/>
        </w:rPr>
        <w:fldChar w:fldCharType="begin"/>
      </w:r>
      <w:r w:rsidR="00CB2BBC">
        <w:rPr>
          <w:rFonts w:ascii="Arial" w:hAnsi="Arial" w:cs="Arial"/>
          <w:szCs w:val="24"/>
          <w:bdr w:val="none" w:sz="0" w:space="0" w:color="auto" w:frame="1"/>
          <w:lang w:eastAsia="ja-JP"/>
        </w:rPr>
        <w:instrText xml:space="preserve"> ADDIN EN.CITE &lt;EndNote&gt;&lt;Cite&gt;&lt;Author&gt;Venable&lt;/Author&gt;&lt;Year&gt;1965&lt;/Year&gt;&lt;RecNum&gt;23595&lt;/RecNum&gt;&lt;DisplayText&gt;&lt;style face="superscript"&gt;8&lt;/style&gt;&lt;/DisplayText&gt;&lt;record&gt;&lt;rec-number&gt;23595&lt;/rec-number&gt;&lt;foreign-keys&gt;&lt;key app="EN" db-id="d99rpvrs80eexnezrs6pxfxlz0wtdrp0ptff" timestamp="1616862658"&gt;23595&lt;/key&gt;&lt;/foreign-keys&gt;&lt;ref-type name="Journal Article"&gt;17&lt;/ref-type&gt;&lt;contributors&gt;&lt;authors&gt;&lt;author&gt;Venable, J. H.&lt;/author&gt;&lt;author&gt;Coggeshall, R.&lt;/author&gt;&lt;/authors&gt;&lt;/contributors&gt;&lt;titles&gt;&lt;title&gt;A Simplified Lead Citrate Stain for Use in Electron Microscopy&lt;/title&gt;&lt;secondary-title&gt;J Cell Biol&lt;/secondary-title&gt;&lt;/titles&gt;&lt;periodical&gt;&lt;full-title&gt;J Cell Biol&lt;/full-title&gt;&lt;/periodical&gt;&lt;pages&gt;407-8&lt;/pages&gt;&lt;volume&gt;25&lt;/volume&gt;&lt;edition&gt;1965/05/01&lt;/edition&gt;&lt;keywords&gt;&lt;keyword&gt;*Citrates&lt;/keyword&gt;&lt;keyword&gt;*Citric Acid&lt;/keyword&gt;&lt;keyword&gt;*Coloring Agents&lt;/keyword&gt;&lt;keyword&gt;*Electrons&lt;/keyword&gt;&lt;keyword&gt;*Microscopy&lt;/keyword&gt;&lt;keyword&gt;*Microscopy, Electron&lt;/keyword&gt;&lt;keyword&gt;*Research&lt;/keyword&gt;&lt;keyword&gt;*Staining and Labeling&lt;/keyword&gt;&lt;keyword&gt;*experimental lab study&lt;/keyword&gt;&lt;keyword&gt;*stains and staining&lt;/keyword&gt;&lt;/keywords&gt;&lt;dates&gt;&lt;year&gt;1965&lt;/year&gt;&lt;pub-dates&gt;&lt;date&gt;May&lt;/date&gt;&lt;/pub-dates&gt;&lt;/dates&gt;&lt;isbn&gt;0021-9525 (Print)&amp;#xD;0021-9525 (Linking)&lt;/isbn&gt;&lt;accession-num&gt;14287192&lt;/accession-num&gt;&lt;urls&gt;&lt;related-urls&gt;&lt;url&gt;https://www.ncbi.nlm.nih.gov/pubmed/14287192&lt;/url&gt;&lt;/related-urls&gt;&lt;/urls&gt;&lt;custom2&gt;PMC2106628&lt;/custom2&gt;&lt;electronic-resource-num&gt;10.1083/jcb.25.2.407&lt;/electronic-resource-num&gt;&lt;/record&gt;&lt;/Cite&gt;&lt;/EndNote&gt;</w:instrText>
      </w:r>
      <w:r w:rsidRPr="000703C5">
        <w:rPr>
          <w:rFonts w:ascii="Arial" w:hAnsi="Arial" w:cs="Arial"/>
          <w:szCs w:val="24"/>
          <w:bdr w:val="none" w:sz="0" w:space="0" w:color="auto" w:frame="1"/>
          <w:lang w:eastAsia="ja-JP"/>
        </w:rPr>
        <w:fldChar w:fldCharType="separate"/>
      </w:r>
      <w:r w:rsidR="00CB2BBC" w:rsidRPr="00CB2BBC">
        <w:rPr>
          <w:rFonts w:ascii="Arial" w:hAnsi="Arial" w:cs="Arial"/>
          <w:noProof/>
          <w:szCs w:val="24"/>
          <w:bdr w:val="none" w:sz="0" w:space="0" w:color="auto" w:frame="1"/>
          <w:vertAlign w:val="superscript"/>
          <w:lang w:eastAsia="ja-JP"/>
        </w:rPr>
        <w:t>8</w:t>
      </w:r>
      <w:r w:rsidRPr="000703C5">
        <w:rPr>
          <w:rFonts w:ascii="Arial" w:hAnsi="Arial" w:cs="Arial"/>
          <w:szCs w:val="24"/>
          <w:bdr w:val="none" w:sz="0" w:space="0" w:color="auto" w:frame="1"/>
          <w:lang w:eastAsia="ja-JP"/>
        </w:rPr>
        <w:fldChar w:fldCharType="end"/>
      </w:r>
      <w:r w:rsidRPr="000703C5">
        <w:rPr>
          <w:rFonts w:ascii="Arial" w:hAnsi="Arial" w:cs="Arial"/>
          <w:szCs w:val="24"/>
          <w:bdr w:val="none" w:sz="0" w:space="0" w:color="auto" w:frame="1"/>
          <w:lang w:eastAsia="ja-JP"/>
        </w:rPr>
        <w:t>. The tissues were cut at 1 µm and stained using 0.1% toluidine blue/0</w:t>
      </w:r>
      <w:r w:rsidRPr="000703C5">
        <w:rPr>
          <w:rFonts w:ascii="Arial" w:hAnsi="Arial" w:cs="Arial"/>
          <w:szCs w:val="24"/>
          <w:lang w:eastAsia="ja-JP"/>
        </w:rPr>
        <w:t xml:space="preserve">, 0.1% methylene blue/0, and 0.1% azure II in 1% sodium borate buffer. Next, </w:t>
      </w:r>
      <w:r w:rsidRPr="000703C5">
        <w:rPr>
          <w:rFonts w:ascii="Arial" w:hAnsi="Arial" w:cs="Arial"/>
          <w:szCs w:val="24"/>
          <w:bdr w:val="none" w:sz="0" w:space="0" w:color="auto" w:frame="1"/>
          <w:lang w:eastAsia="ja-JP"/>
        </w:rPr>
        <w:t xml:space="preserve">100-nm thick </w:t>
      </w:r>
      <w:r w:rsidRPr="000703C5">
        <w:rPr>
          <w:rFonts w:ascii="Arial" w:hAnsi="Arial" w:cs="Arial"/>
          <w:szCs w:val="24"/>
          <w:lang w:eastAsia="ja-JP"/>
        </w:rPr>
        <w:t xml:space="preserve">sections were cut </w:t>
      </w:r>
      <w:r w:rsidRPr="000703C5">
        <w:rPr>
          <w:rFonts w:ascii="Arial" w:hAnsi="Arial" w:cs="Arial"/>
          <w:szCs w:val="24"/>
          <w:bdr w:val="none" w:sz="0" w:space="0" w:color="auto" w:frame="1"/>
          <w:lang w:eastAsia="ja-JP"/>
        </w:rPr>
        <w:t>and collected on 300 hexagonal mesh copper grids (Electron Microscopy Sciences, cat # T300H-Cu). In each set of five grids, three were stained</w:t>
      </w:r>
      <w:r w:rsidRPr="000703C5">
        <w:rPr>
          <w:rFonts w:ascii="Arial" w:hAnsi="Arial" w:cs="Arial"/>
          <w:szCs w:val="24"/>
          <w:lang w:eastAsia="ja-JP"/>
        </w:rPr>
        <w:t xml:space="preserve">, and </w:t>
      </w:r>
      <w:r w:rsidRPr="000703C5">
        <w:rPr>
          <w:rFonts w:ascii="Arial" w:hAnsi="Arial" w:cs="Arial"/>
          <w:szCs w:val="24"/>
          <w:bdr w:val="none" w:sz="0" w:space="0" w:color="auto" w:frame="1"/>
          <w:lang w:eastAsia="ja-JP"/>
        </w:rPr>
        <w:t xml:space="preserve">two were left unstained. Staining was performed using 5% uranyl acetate in 50% methanol and Reynold’s lead citrate </w:t>
      </w:r>
      <w:r w:rsidRPr="000703C5">
        <w:rPr>
          <w:rFonts w:ascii="Arial" w:hAnsi="Arial" w:cs="Arial"/>
          <w:szCs w:val="24"/>
          <w:bdr w:val="none" w:sz="0" w:space="0" w:color="auto" w:frame="1"/>
          <w:lang w:eastAsia="ja-JP"/>
        </w:rPr>
        <w:fldChar w:fldCharType="begin"/>
      </w:r>
      <w:r w:rsidR="00CB2BBC">
        <w:rPr>
          <w:rFonts w:ascii="Arial" w:hAnsi="Arial" w:cs="Arial"/>
          <w:szCs w:val="24"/>
          <w:bdr w:val="none" w:sz="0" w:space="0" w:color="auto" w:frame="1"/>
          <w:lang w:eastAsia="ja-JP"/>
        </w:rPr>
        <w:instrText xml:space="preserve"> ADDIN EN.CITE &lt;EndNote&gt;&lt;Cite&gt;&lt;Author&gt;Reynolds&lt;/Author&gt;&lt;Year&gt;1963&lt;/Year&gt;&lt;RecNum&gt;23596&lt;/RecNum&gt;&lt;DisplayText&gt;&lt;style face="superscript"&gt;9&lt;/style&gt;&lt;/DisplayText&gt;&lt;record&gt;&lt;rec-number&gt;23596&lt;/rec-number&gt;&lt;foreign-keys&gt;&lt;key app="EN" db-id="d99rpvrs80eexnezrs6pxfxlz0wtdrp0ptff" timestamp="1616862780"&gt;23596&lt;/key&gt;&lt;/foreign-keys&gt;&lt;ref-type name="Journal Article"&gt;17&lt;/ref-type&gt;&lt;contributors&gt;&lt;authors&gt;&lt;author&gt;Reynolds, E. S.&lt;/author&gt;&lt;/authors&gt;&lt;/contributors&gt;&lt;titles&gt;&lt;title&gt;The use of lead citrate at high pH as an electron-opaque stain in electron microscopy&lt;/title&gt;&lt;secondary-title&gt;J Cell Biol&lt;/secondary-title&gt;&lt;/titles&gt;&lt;periodical&gt;&lt;full-title&gt;J Cell Biol&lt;/full-title&gt;&lt;/periodical&gt;&lt;pages&gt;208-12&lt;/pages&gt;&lt;volume&gt;17&lt;/volume&gt;&lt;edition&gt;1963/04/01&lt;/edition&gt;&lt;keywords&gt;&lt;keyword&gt;*Citrates&lt;/keyword&gt;&lt;keyword&gt;*Citric Acid&lt;/keyword&gt;&lt;keyword&gt;*Coloring Agents&lt;/keyword&gt;&lt;keyword&gt;*Electrons&lt;/keyword&gt;&lt;keyword&gt;*Lead&lt;/keyword&gt;&lt;keyword&gt;*Microscopy&lt;/keyword&gt;&lt;keyword&gt;*Microscopy, Electron&lt;/keyword&gt;&lt;keyword&gt;*Staining and Labeling&lt;/keyword&gt;&lt;keyword&gt;*stains and staining&lt;/keyword&gt;&lt;/keywords&gt;&lt;dates&gt;&lt;year&gt;1963&lt;/year&gt;&lt;pub-dates&gt;&lt;date&gt;Apr&lt;/date&gt;&lt;/pub-dates&gt;&lt;/dates&gt;&lt;isbn&gt;0021-9525 (Print)&amp;#xD;0021-9525 (Linking)&lt;/isbn&gt;&lt;accession-num&gt;13986422&lt;/accession-num&gt;&lt;urls&gt;&lt;related-urls&gt;&lt;url&gt;https://www.ncbi.nlm.nih.gov/pubmed/13986422&lt;/url&gt;&lt;/related-urls&gt;&lt;/urls&gt;&lt;custom2&gt;PMC2106263&lt;/custom2&gt;&lt;electronic-resource-num&gt;10.1083/jcb.17.1.208&lt;/electronic-resource-num&gt;&lt;/record&gt;&lt;/Cite&gt;&lt;/EndNote&gt;</w:instrText>
      </w:r>
      <w:r w:rsidRPr="000703C5">
        <w:rPr>
          <w:rFonts w:ascii="Arial" w:hAnsi="Arial" w:cs="Arial"/>
          <w:szCs w:val="24"/>
          <w:bdr w:val="none" w:sz="0" w:space="0" w:color="auto" w:frame="1"/>
          <w:lang w:eastAsia="ja-JP"/>
        </w:rPr>
        <w:fldChar w:fldCharType="separate"/>
      </w:r>
      <w:r w:rsidR="00CB2BBC" w:rsidRPr="00CB2BBC">
        <w:rPr>
          <w:rFonts w:ascii="Arial" w:hAnsi="Arial" w:cs="Arial"/>
          <w:noProof/>
          <w:szCs w:val="24"/>
          <w:bdr w:val="none" w:sz="0" w:space="0" w:color="auto" w:frame="1"/>
          <w:vertAlign w:val="superscript"/>
          <w:lang w:eastAsia="ja-JP"/>
        </w:rPr>
        <w:t>9</w:t>
      </w:r>
      <w:r w:rsidRPr="000703C5">
        <w:rPr>
          <w:rFonts w:ascii="Arial" w:hAnsi="Arial" w:cs="Arial"/>
          <w:szCs w:val="24"/>
          <w:bdr w:val="none" w:sz="0" w:space="0" w:color="auto" w:frame="1"/>
          <w:lang w:eastAsia="ja-JP"/>
        </w:rPr>
        <w:fldChar w:fldCharType="end"/>
      </w:r>
      <w:r w:rsidRPr="000703C5">
        <w:rPr>
          <w:rFonts w:ascii="Arial" w:hAnsi="Arial" w:cs="Arial"/>
          <w:szCs w:val="24"/>
          <w:bdr w:val="none" w:sz="0" w:space="0" w:color="auto" w:frame="1"/>
          <w:lang w:eastAsia="ja-JP"/>
        </w:rPr>
        <w:t xml:space="preserve">. We measured the diameters of myelinated axons and their axon portions. </w:t>
      </w:r>
    </w:p>
    <w:p w14:paraId="75449DAE" w14:textId="77777777" w:rsidR="00205A6D" w:rsidRPr="000703C5" w:rsidRDefault="00205A6D" w:rsidP="00205A6D">
      <w:pPr>
        <w:shd w:val="clear" w:color="auto" w:fill="FFFFFF"/>
        <w:spacing w:line="480" w:lineRule="auto"/>
        <w:rPr>
          <w:rFonts w:ascii="Arial" w:hAnsi="Arial" w:cs="Arial"/>
          <w:szCs w:val="24"/>
          <w:bdr w:val="none" w:sz="0" w:space="0" w:color="auto" w:frame="1"/>
          <w:lang w:eastAsia="ja-JP"/>
        </w:rPr>
      </w:pPr>
    </w:p>
    <w:p w14:paraId="64621D4F" w14:textId="77777777" w:rsidR="00205A6D" w:rsidRPr="0074067B" w:rsidRDefault="00205A6D" w:rsidP="00205A6D">
      <w:pPr>
        <w:spacing w:line="480" w:lineRule="auto"/>
        <w:rPr>
          <w:rFonts w:ascii="Arial" w:eastAsia="MS PGothic" w:hAnsi="Arial" w:cs="Arial"/>
          <w:b/>
          <w:bCs/>
          <w:szCs w:val="24"/>
          <w:lang w:eastAsia="ja-JP"/>
        </w:rPr>
      </w:pPr>
      <w:r w:rsidRPr="0074067B">
        <w:rPr>
          <w:rFonts w:ascii="Arial" w:eastAsia="MS PGothic" w:hAnsi="Arial" w:cs="Arial"/>
          <w:b/>
          <w:bCs/>
          <w:szCs w:val="24"/>
          <w:lang w:eastAsia="ja-JP"/>
        </w:rPr>
        <w:t xml:space="preserve">qRT-PCR </w:t>
      </w:r>
    </w:p>
    <w:p w14:paraId="4C45EE2B" w14:textId="3D32CC01" w:rsidR="00A64AAE" w:rsidRPr="00192C12" w:rsidRDefault="00205A6D" w:rsidP="00A64AAE">
      <w:pPr>
        <w:spacing w:line="480" w:lineRule="auto"/>
        <w:ind w:right="302"/>
        <w:rPr>
          <w:rFonts w:ascii="Segoe UI" w:hAnsi="Segoe UI" w:cs="Segoe UI"/>
          <w:color w:val="000000" w:themeColor="text1"/>
          <w:szCs w:val="24"/>
          <w:shd w:val="clear" w:color="auto" w:fill="FFFFFF"/>
        </w:rPr>
      </w:pPr>
      <w:r>
        <w:rPr>
          <w:rFonts w:ascii="Arial" w:eastAsiaTheme="minorHAnsi" w:hAnsi="Arial" w:cs="Arial"/>
          <w:szCs w:val="24"/>
        </w:rPr>
        <w:t xml:space="preserve">We used 2-3 month-old female </w:t>
      </w:r>
      <w:r w:rsidRPr="00140D6C">
        <w:rPr>
          <w:rFonts w:ascii="Arial" w:eastAsiaTheme="minorHAnsi" w:hAnsi="Arial" w:cs="Arial"/>
          <w:i/>
          <w:iCs/>
          <w:szCs w:val="24"/>
        </w:rPr>
        <w:t>Tbx1</w:t>
      </w:r>
      <w:r>
        <w:rPr>
          <w:rFonts w:ascii="Arial" w:eastAsiaTheme="minorHAnsi" w:hAnsi="Arial" w:cs="Arial"/>
          <w:szCs w:val="24"/>
        </w:rPr>
        <w:t xml:space="preserve"> +/+ and +/- littermates.</w:t>
      </w:r>
      <w:r w:rsidR="00A64AAE" w:rsidRPr="00A64AAE">
        <w:rPr>
          <w:rFonts w:ascii="Arial" w:eastAsiaTheme="minorHAnsi" w:hAnsi="Arial" w:cs="Arial"/>
          <w:color w:val="FF0000"/>
          <w:szCs w:val="24"/>
        </w:rPr>
        <w:t xml:space="preserve"> </w:t>
      </w:r>
      <w:r w:rsidR="00A64AAE" w:rsidRPr="00192C12">
        <w:rPr>
          <w:rFonts w:ascii="Arial" w:eastAsiaTheme="minorHAnsi" w:hAnsi="Arial" w:cs="Arial"/>
          <w:color w:val="000000" w:themeColor="text1"/>
          <w:szCs w:val="24"/>
        </w:rPr>
        <w:t>We dissected the fimbria and corpus callosum based on the shape and landmark of each region. The fimbria's whole dorsoventral and mediolateral extents from Bregma -0.46 mm to -0.82 mm were</w:t>
      </w:r>
      <w:r w:rsidR="00A64AAE" w:rsidRPr="00192C12">
        <w:rPr>
          <w:rFonts w:ascii="Arial" w:eastAsia="Calibri" w:hAnsi="Arial" w:cs="Arial"/>
          <w:color w:val="000000" w:themeColor="text1"/>
          <w:szCs w:val="24"/>
        </w:rPr>
        <w:t xml:space="preserve"> taken. The medial </w:t>
      </w:r>
      <w:r w:rsidR="00A64AAE" w:rsidRPr="00192C12">
        <w:rPr>
          <w:rFonts w:ascii="Arial" w:eastAsiaTheme="minorHAnsi" w:hAnsi="Arial" w:cs="Arial"/>
          <w:color w:val="000000" w:themeColor="text1"/>
          <w:szCs w:val="24"/>
          <w:u w:val="single"/>
        </w:rPr>
        <w:t xml:space="preserve">+ </w:t>
      </w:r>
      <w:r w:rsidR="00A64AAE" w:rsidRPr="00192C12">
        <w:rPr>
          <w:rFonts w:ascii="Arial" w:eastAsiaTheme="minorHAnsi" w:hAnsi="Arial" w:cs="Arial"/>
          <w:color w:val="000000" w:themeColor="text1"/>
          <w:szCs w:val="24"/>
        </w:rPr>
        <w:t>0.5</w:t>
      </w:r>
      <w:r w:rsidR="00A64AAE" w:rsidRPr="00192C12">
        <w:rPr>
          <w:rFonts w:ascii="Arial" w:eastAsia="Calibri" w:hAnsi="Arial" w:cs="Arial"/>
          <w:color w:val="000000" w:themeColor="text1"/>
          <w:szCs w:val="24"/>
        </w:rPr>
        <w:t xml:space="preserve"> mm was excluded because it contains the triangular septal nucleus.</w:t>
      </w:r>
      <w:r w:rsidR="00A64AAE" w:rsidRPr="00192C12">
        <w:rPr>
          <w:rFonts w:ascii="Arial" w:eastAsiaTheme="minorHAnsi" w:hAnsi="Arial" w:cs="Arial"/>
          <w:color w:val="000000" w:themeColor="text1"/>
          <w:szCs w:val="24"/>
        </w:rPr>
        <w:t xml:space="preserve"> The whole dorsoventral extent of the corpus callosum (Bregma from -0.46</w:t>
      </w:r>
      <w:r w:rsidR="00A64AAE" w:rsidRPr="00192C12">
        <w:rPr>
          <w:rFonts w:ascii="Arial" w:eastAsia="Calibri" w:hAnsi="Arial" w:cs="Arial"/>
          <w:color w:val="000000" w:themeColor="text1"/>
          <w:szCs w:val="24"/>
        </w:rPr>
        <w:t xml:space="preserve"> mm to -0.82 mm; ML, </w:t>
      </w:r>
      <w:r w:rsidR="00A64AAE" w:rsidRPr="00192C12">
        <w:rPr>
          <w:rFonts w:ascii="Arial" w:eastAsiaTheme="minorHAnsi" w:hAnsi="Arial" w:cs="Arial"/>
          <w:color w:val="000000" w:themeColor="text1"/>
          <w:szCs w:val="24"/>
          <w:u w:val="single"/>
        </w:rPr>
        <w:t>+</w:t>
      </w:r>
      <w:r w:rsidR="00A64AAE" w:rsidRPr="00192C12">
        <w:rPr>
          <w:rFonts w:ascii="Arial" w:eastAsiaTheme="minorHAnsi" w:hAnsi="Arial" w:cs="Arial"/>
          <w:color w:val="000000" w:themeColor="text1"/>
          <w:szCs w:val="24"/>
        </w:rPr>
        <w:t>1.0</w:t>
      </w:r>
      <w:r w:rsidR="00A64AAE" w:rsidRPr="00192C12">
        <w:rPr>
          <w:rFonts w:ascii="Arial" w:eastAsia="Calibri" w:hAnsi="Arial" w:cs="Arial"/>
          <w:color w:val="000000" w:themeColor="text1"/>
          <w:szCs w:val="24"/>
        </w:rPr>
        <w:t xml:space="preserve"> mm) was taken. Care was taken to exclude the </w:t>
      </w:r>
      <w:r w:rsidR="00A64AAE" w:rsidRPr="00192C12">
        <w:rPr>
          <w:rFonts w:ascii="Arial" w:eastAsia="Calibri" w:hAnsi="Arial" w:cs="Arial"/>
          <w:color w:val="000000" w:themeColor="text1"/>
          <w:szCs w:val="24"/>
        </w:rPr>
        <w:lastRenderedPageBreak/>
        <w:t>cingulum.</w:t>
      </w:r>
      <w:r w:rsidR="00A64AAE" w:rsidRPr="00192C12">
        <w:rPr>
          <w:rFonts w:ascii="Arial" w:eastAsiaTheme="minorHAnsi" w:hAnsi="Arial" w:cs="Arial"/>
          <w:color w:val="000000" w:themeColor="text1"/>
          <w:szCs w:val="24"/>
        </w:rPr>
        <w:t xml:space="preserve"> However, we do not rule out the possibility that the triangular septal nucleus and cingulum were included in the samples.</w:t>
      </w:r>
    </w:p>
    <w:p w14:paraId="4AEE7C18" w14:textId="77777777" w:rsidR="00A64AAE" w:rsidRDefault="00A64AAE" w:rsidP="00205A6D">
      <w:pPr>
        <w:spacing w:line="480" w:lineRule="auto"/>
        <w:rPr>
          <w:rFonts w:ascii="Arial" w:eastAsiaTheme="minorHAnsi" w:hAnsi="Arial" w:cs="Arial"/>
          <w:color w:val="FF0000"/>
          <w:szCs w:val="24"/>
        </w:rPr>
      </w:pPr>
    </w:p>
    <w:p w14:paraId="230B5EB4" w14:textId="2F32CCFB" w:rsidR="00205A6D" w:rsidRPr="0074067B" w:rsidRDefault="00205A6D" w:rsidP="00205A6D">
      <w:pPr>
        <w:spacing w:line="480" w:lineRule="auto"/>
        <w:rPr>
          <w:rFonts w:eastAsiaTheme="minorHAnsi"/>
          <w:szCs w:val="24"/>
        </w:rPr>
      </w:pPr>
      <w:r w:rsidRPr="0074067B">
        <w:rPr>
          <w:rFonts w:ascii="Arial" w:eastAsiaTheme="minorHAnsi" w:hAnsi="Arial" w:cs="Arial"/>
          <w:szCs w:val="24"/>
        </w:rPr>
        <w:t xml:space="preserve">Total RNA was extracted from brain regions of adult mice using an </w:t>
      </w:r>
      <w:r w:rsidRPr="0074067B">
        <w:rPr>
          <w:rFonts w:ascii="Arial" w:hAnsi="Arial" w:cs="Arial"/>
          <w:szCs w:val="24"/>
          <w:shd w:val="clear" w:color="auto" w:fill="FFFFFF"/>
        </w:rPr>
        <w:t>RNeasy Plus Mini Kit</w:t>
      </w:r>
      <w:r w:rsidRPr="0074067B">
        <w:rPr>
          <w:rFonts w:ascii="Arial" w:eastAsiaTheme="minorHAnsi" w:hAnsi="Arial" w:cs="Arial"/>
          <w:szCs w:val="24"/>
        </w:rPr>
        <w:t xml:space="preserve"> (Cat#74134, Qiagen, Germantown, USA), in accordance with the manufacturer’s instructions. cDNA was synthesized from total RNA using </w:t>
      </w:r>
      <w:proofErr w:type="spellStart"/>
      <w:r w:rsidRPr="0074067B">
        <w:rPr>
          <w:rFonts w:ascii="Arial" w:eastAsiaTheme="minorHAnsi" w:hAnsi="Arial" w:cs="Arial"/>
          <w:szCs w:val="24"/>
        </w:rPr>
        <w:t>SuperScript</w:t>
      </w:r>
      <w:proofErr w:type="spellEnd"/>
      <w:r w:rsidRPr="0074067B">
        <w:rPr>
          <w:rFonts w:ascii="Arial" w:eastAsiaTheme="minorHAnsi" w:hAnsi="Arial" w:cs="Arial"/>
          <w:szCs w:val="24"/>
        </w:rPr>
        <w:t xml:space="preserve"> IV VILO master mix (Cat# 11766050, Invitrogen, Carlsbad, USA). Quantitative PCR reactions were performed in triplicate on </w:t>
      </w:r>
      <w:proofErr w:type="spellStart"/>
      <w:r w:rsidRPr="0074067B">
        <w:rPr>
          <w:rFonts w:ascii="Arial" w:eastAsiaTheme="minorHAnsi" w:hAnsi="Arial" w:cs="Arial"/>
          <w:szCs w:val="24"/>
        </w:rPr>
        <w:t>QuantStudio</w:t>
      </w:r>
      <w:proofErr w:type="spellEnd"/>
      <w:r w:rsidRPr="0074067B">
        <w:rPr>
          <w:rFonts w:ascii="Arial" w:eastAsiaTheme="minorHAnsi" w:hAnsi="Arial" w:cs="Arial"/>
          <w:szCs w:val="24"/>
        </w:rPr>
        <w:t xml:space="preserve"> 6 Flex Real-Time PCR Systems (Cat#4485694, Applied Biosystems, Waltham, USA) using the TaqMan Fast Advanced Master Mix (Cat#4444963, Applied Biosystems, Waltham, USA).</w:t>
      </w:r>
      <w:r w:rsidRPr="000703C5">
        <w:rPr>
          <w:rFonts w:ascii="Arial" w:eastAsiaTheme="minorHAnsi" w:hAnsi="Arial" w:cs="Arial"/>
          <w:szCs w:val="24"/>
        </w:rPr>
        <w:t xml:space="preserve"> </w:t>
      </w:r>
      <w:r w:rsidRPr="0074067B">
        <w:rPr>
          <w:rFonts w:ascii="Arial" w:eastAsia="MS PGothic" w:hAnsi="Arial" w:cs="Arial"/>
          <w:szCs w:val="24"/>
          <w:lang w:eastAsia="ja-JP"/>
        </w:rPr>
        <w:t xml:space="preserve">The </w:t>
      </w:r>
      <w:proofErr w:type="spellStart"/>
      <w:r w:rsidRPr="0074067B">
        <w:rPr>
          <w:rFonts w:ascii="Arial" w:eastAsia="MS PGothic" w:hAnsi="Arial" w:cs="Arial"/>
          <w:szCs w:val="24"/>
          <w:lang w:eastAsia="ja-JP"/>
        </w:rPr>
        <w:t>Taqman</w:t>
      </w:r>
      <w:proofErr w:type="spellEnd"/>
      <w:r w:rsidRPr="0074067B">
        <w:rPr>
          <w:rFonts w:ascii="Arial" w:eastAsia="MS PGothic" w:hAnsi="Arial" w:cs="Arial"/>
          <w:szCs w:val="24"/>
          <w:lang w:eastAsia="ja-JP"/>
        </w:rPr>
        <w:t xml:space="preserve"> probes are listed in </w:t>
      </w:r>
      <w:r w:rsidRPr="000703C5">
        <w:rPr>
          <w:rFonts w:ascii="Arial" w:eastAsia="MS PGothic" w:hAnsi="Arial" w:cs="Arial"/>
          <w:szCs w:val="24"/>
          <w:lang w:eastAsia="ja-JP"/>
        </w:rPr>
        <w:t xml:space="preserve">the </w:t>
      </w:r>
      <w:r w:rsidRPr="0074067B">
        <w:rPr>
          <w:rFonts w:ascii="Arial" w:eastAsia="MS PGothic" w:hAnsi="Arial" w:cs="Arial"/>
          <w:szCs w:val="24"/>
          <w:lang w:eastAsia="ja-JP"/>
        </w:rPr>
        <w:t>Supplementary Material (</w:t>
      </w:r>
      <w:r w:rsidRPr="0074067B">
        <w:rPr>
          <w:rFonts w:ascii="Arial" w:eastAsia="MS PGothic" w:hAnsi="Arial" w:cs="Arial"/>
          <w:b/>
          <w:bCs/>
          <w:szCs w:val="24"/>
          <w:lang w:eastAsia="ja-JP"/>
        </w:rPr>
        <w:t>Table S3</w:t>
      </w:r>
      <w:r w:rsidRPr="0074067B">
        <w:rPr>
          <w:rFonts w:ascii="Arial" w:eastAsia="MS PGothic" w:hAnsi="Arial" w:cs="Arial"/>
          <w:szCs w:val="24"/>
          <w:lang w:eastAsia="ja-JP"/>
        </w:rPr>
        <w:t xml:space="preserve">). </w:t>
      </w:r>
      <w:r w:rsidRPr="000703C5">
        <w:rPr>
          <w:rFonts w:ascii="Arial" w:eastAsiaTheme="minorHAnsi" w:hAnsi="Arial" w:cs="Arial"/>
          <w:szCs w:val="24"/>
        </w:rPr>
        <w:t xml:space="preserve">Data were analyzed using the </w:t>
      </w:r>
      <w:proofErr w:type="spellStart"/>
      <w:r w:rsidRPr="000703C5">
        <w:rPr>
          <w:rFonts w:ascii="Arial" w:eastAsiaTheme="minorHAnsi" w:hAnsi="Arial" w:cs="Arial"/>
          <w:szCs w:val="24"/>
        </w:rPr>
        <w:t>ΔΔCt</w:t>
      </w:r>
      <w:proofErr w:type="spellEnd"/>
      <w:r w:rsidRPr="000703C5">
        <w:rPr>
          <w:rFonts w:ascii="Arial" w:eastAsiaTheme="minorHAnsi" w:hAnsi="Arial" w:cs="Arial"/>
          <w:szCs w:val="24"/>
        </w:rPr>
        <w:t xml:space="preserve"> method and normalized to the reference gene Cyc1.</w:t>
      </w:r>
      <w:r w:rsidRPr="0074067B">
        <w:rPr>
          <w:rFonts w:eastAsiaTheme="minorHAnsi"/>
          <w:szCs w:val="24"/>
        </w:rPr>
        <w:t xml:space="preserve"> </w:t>
      </w:r>
    </w:p>
    <w:p w14:paraId="063CF4AA" w14:textId="77777777" w:rsidR="00205A6D" w:rsidRDefault="00205A6D" w:rsidP="00205A6D">
      <w:pPr>
        <w:rPr>
          <w:rFonts w:ascii="Arial" w:hAnsi="Arial" w:cs="Arial"/>
          <w:szCs w:val="24"/>
          <w:bdr w:val="none" w:sz="0" w:space="0" w:color="auto" w:frame="1"/>
          <w:lang w:eastAsia="ja-JP"/>
        </w:rPr>
      </w:pPr>
      <w:r>
        <w:rPr>
          <w:rFonts w:ascii="Arial" w:hAnsi="Arial" w:cs="Arial"/>
          <w:szCs w:val="24"/>
          <w:bdr w:val="none" w:sz="0" w:space="0" w:color="auto" w:frame="1"/>
          <w:lang w:eastAsia="ja-JP"/>
        </w:rPr>
        <w:br w:type="page"/>
      </w:r>
    </w:p>
    <w:p w14:paraId="12F28FDF" w14:textId="77777777" w:rsidR="00205A6D" w:rsidRDefault="00205A6D" w:rsidP="00205A6D">
      <w:pPr>
        <w:spacing w:line="480" w:lineRule="auto"/>
        <w:textAlignment w:val="baseline"/>
        <w:rPr>
          <w:rFonts w:ascii="Arial" w:hAnsi="Arial" w:cs="Arial"/>
          <w:b/>
          <w:bCs/>
          <w:szCs w:val="24"/>
          <w:lang w:eastAsia="ja-JP"/>
        </w:rPr>
      </w:pPr>
      <w:r w:rsidRPr="000703C5">
        <w:rPr>
          <w:rFonts w:ascii="Arial" w:hAnsi="Arial" w:cs="Arial"/>
          <w:b/>
          <w:bCs/>
          <w:i/>
          <w:iCs/>
          <w:szCs w:val="24"/>
          <w:lang w:eastAsia="ja-JP"/>
        </w:rPr>
        <w:lastRenderedPageBreak/>
        <w:t>In vitro</w:t>
      </w:r>
      <w:r w:rsidRPr="000703C5">
        <w:rPr>
          <w:rFonts w:ascii="Arial" w:hAnsi="Arial" w:cs="Arial"/>
          <w:b/>
          <w:bCs/>
          <w:szCs w:val="24"/>
          <w:lang w:eastAsia="ja-JP"/>
        </w:rPr>
        <w:t xml:space="preserve"> analysis of oligodendrocytes</w:t>
      </w:r>
    </w:p>
    <w:p w14:paraId="7E861561" w14:textId="74C7B642" w:rsidR="00205A6D" w:rsidRPr="000703C5" w:rsidRDefault="00205A6D" w:rsidP="00205A6D">
      <w:pPr>
        <w:spacing w:line="480" w:lineRule="auto"/>
        <w:textAlignment w:val="baseline"/>
        <w:rPr>
          <w:rFonts w:ascii="Arial" w:eastAsia="Arial" w:hAnsi="Arial" w:cs="Arial"/>
          <w:szCs w:val="24"/>
        </w:rPr>
      </w:pPr>
      <w:r w:rsidRPr="1E6B7452">
        <w:rPr>
          <w:rFonts w:ascii="Arial" w:eastAsia="Arial" w:hAnsi="Arial" w:cs="Arial"/>
          <w:szCs w:val="24"/>
          <w:bdr w:val="none" w:sz="0" w:space="0" w:color="auto" w:frame="1"/>
        </w:rPr>
        <w:t>We used P21 +/+ (n =9) and +/-</w:t>
      </w:r>
      <w:r w:rsidRPr="2C790117">
        <w:rPr>
          <w:rFonts w:ascii="Arial" w:eastAsia="Arial" w:hAnsi="Arial" w:cs="Arial"/>
          <w:i/>
          <w:iCs/>
          <w:szCs w:val="24"/>
          <w:bdr w:val="none" w:sz="0" w:space="0" w:color="auto" w:frame="1"/>
        </w:rPr>
        <w:t> </w:t>
      </w:r>
      <w:r w:rsidRPr="1E6B7452">
        <w:rPr>
          <w:rFonts w:ascii="Arial" w:eastAsia="Arial" w:hAnsi="Arial" w:cs="Arial"/>
          <w:szCs w:val="24"/>
          <w:bdr w:val="none" w:sz="0" w:space="0" w:color="auto" w:frame="1"/>
        </w:rPr>
        <w:t xml:space="preserve">mice (n = 5) chosen from five litters. Progenitor cells were isolated from the lateral ventricular walls of both hemispheres. Two 1mm slices were taken from each of both hemispheres, and tissues that include the subventricular zone were dissected. </w:t>
      </w:r>
      <w:r w:rsidRPr="1E6B7452">
        <w:rPr>
          <w:rFonts w:ascii="Arial" w:eastAsia="Arial" w:hAnsi="Arial" w:cs="Arial"/>
          <w:szCs w:val="24"/>
        </w:rPr>
        <w:t xml:space="preserve">Each culture was prepared using tissue from a single mouse. The tissues were dissociated using </w:t>
      </w:r>
      <w:r w:rsidRPr="1E6B7452">
        <w:rPr>
          <w:rFonts w:ascii="Arial" w:eastAsia="Arial" w:hAnsi="Arial" w:cs="Arial"/>
          <w:szCs w:val="24"/>
          <w:bdr w:val="none" w:sz="0" w:space="0" w:color="auto" w:frame="1"/>
        </w:rPr>
        <w:t xml:space="preserve">a Neural Tissue Dissociation Kit (P) (130-092-628, </w:t>
      </w:r>
      <w:proofErr w:type="spellStart"/>
      <w:r w:rsidRPr="1E6B7452">
        <w:rPr>
          <w:rFonts w:ascii="Arial" w:eastAsia="Arial" w:hAnsi="Arial" w:cs="Arial"/>
          <w:szCs w:val="24"/>
          <w:bdr w:val="none" w:sz="0" w:space="0" w:color="auto" w:frame="1"/>
        </w:rPr>
        <w:t>Miltenyi</w:t>
      </w:r>
      <w:proofErr w:type="spellEnd"/>
      <w:r w:rsidRPr="2C790117">
        <w:rPr>
          <w:rFonts w:ascii="Arial" w:eastAsia="Arial" w:hAnsi="Arial" w:cs="Arial"/>
          <w:szCs w:val="24"/>
        </w:rPr>
        <w:t xml:space="preserve"> Biotech GmbH, Germany). We did not purify neural progenitor cells with antibodies; thus, our </w:t>
      </w:r>
      <w:r w:rsidRPr="1E6B7452">
        <w:rPr>
          <w:rStyle w:val="normaltextrun"/>
          <w:rFonts w:ascii="Arial" w:eastAsia="Arial" w:hAnsi="Arial" w:cs="Arial"/>
          <w:szCs w:val="24"/>
        </w:rPr>
        <w:t xml:space="preserve">cells contained different types of proliferating progenitor cells that generate neurons and </w:t>
      </w:r>
      <w:r w:rsidRPr="2C790117">
        <w:rPr>
          <w:rStyle w:val="normaltextrun"/>
          <w:rFonts w:ascii="Arial" w:eastAsia="Arial" w:hAnsi="Arial" w:cs="Arial"/>
          <w:szCs w:val="24"/>
          <w:bdr w:val="none" w:sz="0" w:space="0" w:color="auto" w:frame="1"/>
        </w:rPr>
        <w:t>oligodendrocytes</w:t>
      </w:r>
      <w:r w:rsidRPr="1E6B7452">
        <w:rPr>
          <w:rFonts w:ascii="Arial" w:eastAsia="Arial" w:hAnsi="Arial" w:cs="Arial"/>
          <w:szCs w:val="24"/>
          <w:bdr w:val="none" w:sz="0" w:space="0" w:color="auto" w:frame="1"/>
        </w:rPr>
        <w:t xml:space="preserve">. The cells were cultured in a medium (DMEM/F12 [11320–033, Gibco, CA, USA]) supplemented with N2 (17502048, Gibco), B27 (17504044, Gibco), epidermal growth factor (EGF) (20 ng/ml) (AF100-15, </w:t>
      </w:r>
      <w:proofErr w:type="spellStart"/>
      <w:r w:rsidRPr="1E6B7452">
        <w:rPr>
          <w:rFonts w:ascii="Arial" w:eastAsia="Arial" w:hAnsi="Arial" w:cs="Arial"/>
          <w:szCs w:val="24"/>
          <w:bdr w:val="none" w:sz="0" w:space="0" w:color="auto" w:frame="1"/>
        </w:rPr>
        <w:t>Peprotech</w:t>
      </w:r>
      <w:proofErr w:type="spellEnd"/>
      <w:r w:rsidRPr="1E6B7452">
        <w:rPr>
          <w:rFonts w:ascii="Arial" w:eastAsia="Arial" w:hAnsi="Arial" w:cs="Arial"/>
          <w:szCs w:val="24"/>
        </w:rPr>
        <w:t xml:space="preserve">, </w:t>
      </w:r>
      <w:r w:rsidR="00B56E62" w:rsidRPr="00B56E62">
        <w:rPr>
          <w:rFonts w:ascii="Arial" w:eastAsia="Microsoft YaHei" w:hAnsi="Arial" w:cs="Arial"/>
          <w:color w:val="1D252D"/>
          <w:szCs w:val="24"/>
          <w:shd w:val="clear" w:color="auto" w:fill="FFFFFF"/>
        </w:rPr>
        <w:t>Cranbury</w:t>
      </w:r>
      <w:r w:rsidR="00B56E62" w:rsidRPr="00B56E62">
        <w:rPr>
          <w:rFonts w:ascii="Arial" w:eastAsia="Arial" w:hAnsi="Arial" w:cs="Arial"/>
          <w:szCs w:val="24"/>
        </w:rPr>
        <w:t>,</w:t>
      </w:r>
      <w:r w:rsidR="00B56E62">
        <w:rPr>
          <w:rFonts w:ascii="Arial" w:eastAsia="Arial" w:hAnsi="Arial" w:cs="Arial"/>
          <w:szCs w:val="24"/>
        </w:rPr>
        <w:t xml:space="preserve"> </w:t>
      </w:r>
      <w:r w:rsidRPr="1E6B7452">
        <w:rPr>
          <w:rFonts w:ascii="Arial" w:eastAsia="Arial" w:hAnsi="Arial" w:cs="Arial"/>
          <w:szCs w:val="24"/>
        </w:rPr>
        <w:t xml:space="preserve">NJ, USA), and fibroblast growth factor 2 (FGF2) (10 </w:t>
      </w:r>
      <w:r w:rsidRPr="1E6B7452">
        <w:rPr>
          <w:rFonts w:ascii="Arial" w:eastAsia="Arial" w:hAnsi="Arial" w:cs="Arial"/>
          <w:szCs w:val="24"/>
          <w:bdr w:val="none" w:sz="0" w:space="0" w:color="auto" w:frame="1"/>
        </w:rPr>
        <w:t xml:space="preserve">ng/ml) (100-10B, </w:t>
      </w:r>
      <w:proofErr w:type="spellStart"/>
      <w:r w:rsidRPr="1E6B7452">
        <w:rPr>
          <w:rFonts w:ascii="Arial" w:eastAsia="Arial" w:hAnsi="Arial" w:cs="Arial"/>
          <w:szCs w:val="24"/>
          <w:bdr w:val="none" w:sz="0" w:space="0" w:color="auto" w:frame="1"/>
        </w:rPr>
        <w:t>Peprotech</w:t>
      </w:r>
      <w:proofErr w:type="spellEnd"/>
      <w:r w:rsidRPr="1E6B7452">
        <w:rPr>
          <w:rFonts w:ascii="Arial" w:eastAsia="Arial" w:hAnsi="Arial" w:cs="Arial"/>
          <w:szCs w:val="24"/>
          <w:bdr w:val="none" w:sz="0" w:space="0" w:color="auto" w:frame="1"/>
        </w:rPr>
        <w:t xml:space="preserve">). After two to three passages, the cells were dissociated from the spheres and seeded on a Matrigel (356234, BD Biosciences, Bedford MA, USA)-coated slide chamber (154534, Nunc, </w:t>
      </w:r>
      <w:r w:rsidR="00B56E62">
        <w:rPr>
          <w:rFonts w:ascii="Arial" w:eastAsia="Arial" w:hAnsi="Arial" w:cs="Arial"/>
          <w:szCs w:val="24"/>
          <w:bdr w:val="none" w:sz="0" w:space="0" w:color="auto" w:frame="1"/>
        </w:rPr>
        <w:t xml:space="preserve">Rochester, </w:t>
      </w:r>
      <w:r w:rsidRPr="1E6B7452">
        <w:rPr>
          <w:rFonts w:ascii="Arial" w:eastAsia="Arial" w:hAnsi="Arial" w:cs="Arial"/>
          <w:szCs w:val="24"/>
          <w:bdr w:val="none" w:sz="0" w:space="0" w:color="auto" w:frame="1"/>
        </w:rPr>
        <w:t xml:space="preserve">NY, USA). To promote differentiation, the cells were cultured for 4 days in medium supplemented with 5% fetal calf </w:t>
      </w:r>
      <w:r w:rsidRPr="1E6B7452">
        <w:rPr>
          <w:rFonts w:ascii="Arial" w:eastAsia="Arial" w:hAnsi="Arial" w:cs="Arial"/>
          <w:szCs w:val="24"/>
        </w:rPr>
        <w:t xml:space="preserve">serum. Next, </w:t>
      </w:r>
      <w:r w:rsidRPr="1E6B7452">
        <w:rPr>
          <w:rFonts w:ascii="Arial" w:eastAsia="Arial" w:hAnsi="Arial" w:cs="Arial"/>
          <w:szCs w:val="24"/>
          <w:bdr w:val="none" w:sz="0" w:space="0" w:color="auto" w:frame="1"/>
        </w:rPr>
        <w:t xml:space="preserve">the cells were fixed using 4% PFA for 15 min and processed for immunofluorescence staining, using a purified mouse monoclonal O-4 antibody (1:50, MAB345, Millipore, </w:t>
      </w:r>
      <w:r w:rsidR="00B56E62" w:rsidRPr="00B56E62">
        <w:rPr>
          <w:rFonts w:ascii="Arial" w:hAnsi="Arial" w:cs="Arial"/>
          <w:color w:val="444444"/>
          <w:szCs w:val="24"/>
          <w:shd w:val="clear" w:color="auto" w:fill="FFFFFF"/>
        </w:rPr>
        <w:t>Burlington,</w:t>
      </w:r>
      <w:r w:rsidR="00B56E62">
        <w:rPr>
          <w:rFonts w:ascii="Arial" w:hAnsi="Arial" w:cs="Arial"/>
          <w:color w:val="444444"/>
          <w:sz w:val="18"/>
          <w:szCs w:val="18"/>
          <w:shd w:val="clear" w:color="auto" w:fill="FFFFFF"/>
        </w:rPr>
        <w:t xml:space="preserve"> </w:t>
      </w:r>
      <w:r w:rsidRPr="1E6B7452">
        <w:rPr>
          <w:rFonts w:ascii="Arial" w:eastAsia="Arial" w:hAnsi="Arial" w:cs="Arial"/>
          <w:szCs w:val="24"/>
          <w:bdr w:val="none" w:sz="0" w:space="0" w:color="auto" w:frame="1"/>
        </w:rPr>
        <w:t xml:space="preserve">MA, USA) for 12 h at 4°C after blocking for 30 min at room temperature with 5% donkey serum (S30-100ml, </w:t>
      </w:r>
      <w:r w:rsidRPr="1E6B7452">
        <w:rPr>
          <w:rFonts w:ascii="Arial" w:eastAsia="Arial" w:hAnsi="Arial" w:cs="Arial"/>
          <w:szCs w:val="24"/>
        </w:rPr>
        <w:t xml:space="preserve">Millipore, MA, USA). Subsequently, the cells were incubated for 30 min at room temperature with </w:t>
      </w:r>
      <w:r w:rsidRPr="2C790117">
        <w:rPr>
          <w:rFonts w:ascii="Arial" w:eastAsia="Arial" w:hAnsi="Arial" w:cs="Arial"/>
          <w:kern w:val="36"/>
          <w:szCs w:val="24"/>
        </w:rPr>
        <w:t>Goat anti-Mouse IgM (Heavy Chain) Secondary Antibody, Alexa Fluor 647</w:t>
      </w:r>
      <w:r w:rsidRPr="1E6B7452">
        <w:rPr>
          <w:rFonts w:ascii="Arial" w:eastAsia="Arial" w:hAnsi="Arial" w:cs="Arial"/>
          <w:szCs w:val="24"/>
          <w:bdr w:val="none" w:sz="0" w:space="0" w:color="auto" w:frame="1"/>
        </w:rPr>
        <w:t xml:space="preserve"> </w:t>
      </w:r>
      <w:r w:rsidRPr="1E6B7452">
        <w:rPr>
          <w:rFonts w:ascii="Arial" w:eastAsia="Arial" w:hAnsi="Arial" w:cs="Arial"/>
          <w:szCs w:val="24"/>
        </w:rPr>
        <w:t>(</w:t>
      </w:r>
      <w:r w:rsidRPr="2C790117">
        <w:rPr>
          <w:rFonts w:ascii="Arial" w:eastAsia="Arial" w:hAnsi="Arial" w:cs="Arial"/>
          <w:szCs w:val="24"/>
        </w:rPr>
        <w:t>1:1000, A21238, Molecular Probes, OR USA</w:t>
      </w:r>
      <w:r w:rsidRPr="1E6B7452">
        <w:rPr>
          <w:rFonts w:ascii="Arial" w:eastAsia="Arial" w:hAnsi="Arial" w:cs="Arial"/>
          <w:szCs w:val="24"/>
        </w:rPr>
        <w:t xml:space="preserve">). Nucleus staining was performed using 4',6-diamidino-2-phenylindole (DAPI) (3 </w:t>
      </w:r>
      <w:r w:rsidRPr="2C790117">
        <w:rPr>
          <w:rFonts w:ascii="Arial" w:eastAsia="Arial" w:hAnsi="Arial" w:cs="Arial"/>
          <w:szCs w:val="24"/>
        </w:rPr>
        <w:t xml:space="preserve">mM, D3571, Molecular Probes). Cells were counted from four randomly selected fields per </w:t>
      </w:r>
      <w:r w:rsidRPr="2C790117">
        <w:rPr>
          <w:rFonts w:ascii="Arial" w:eastAsia="Arial" w:hAnsi="Arial" w:cs="Arial"/>
          <w:szCs w:val="24"/>
        </w:rPr>
        <w:lastRenderedPageBreak/>
        <w:t>culture under a confocal microscope (</w:t>
      </w:r>
      <w:r w:rsidRPr="2C790117">
        <w:rPr>
          <w:rFonts w:ascii="Arial" w:eastAsia="Arial" w:hAnsi="Arial" w:cs="Arial"/>
          <w:sz w:val="22"/>
          <w:szCs w:val="22"/>
        </w:rPr>
        <w:t>TCS SP8, Leica, Germany)</w:t>
      </w:r>
      <w:r w:rsidRPr="1E6B7452">
        <w:rPr>
          <w:rFonts w:ascii="Arial" w:eastAsia="Arial" w:hAnsi="Arial" w:cs="Arial"/>
          <w:szCs w:val="24"/>
        </w:rPr>
        <w:t xml:space="preserve">, </w:t>
      </w:r>
      <w:r w:rsidRPr="2C790117">
        <w:rPr>
          <w:rFonts w:ascii="Arial" w:eastAsia="Arial" w:hAnsi="Arial" w:cs="Arial"/>
          <w:szCs w:val="24"/>
        </w:rPr>
        <w:t>and the average score was obtained.</w:t>
      </w:r>
    </w:p>
    <w:p w14:paraId="78EF335B" w14:textId="77777777" w:rsidR="00205A6D" w:rsidRPr="000703C5" w:rsidRDefault="00205A6D" w:rsidP="00205A6D">
      <w:pPr>
        <w:shd w:val="clear" w:color="auto" w:fill="FFFFFF" w:themeFill="background1"/>
        <w:spacing w:line="480" w:lineRule="auto"/>
        <w:rPr>
          <w:rFonts w:ascii="Arial" w:hAnsi="Arial" w:cs="Arial"/>
          <w:szCs w:val="24"/>
          <w:bdr w:val="none" w:sz="0" w:space="0" w:color="auto" w:frame="1"/>
          <w:lang w:eastAsia="ja-JP"/>
        </w:rPr>
      </w:pPr>
    </w:p>
    <w:p w14:paraId="0B92137C" w14:textId="77777777" w:rsidR="00205A6D" w:rsidRPr="000703C5" w:rsidRDefault="00205A6D" w:rsidP="00205A6D">
      <w:pPr>
        <w:shd w:val="clear" w:color="auto" w:fill="FFFFFF"/>
        <w:spacing w:line="480" w:lineRule="auto"/>
        <w:rPr>
          <w:rFonts w:ascii="Arial" w:hAnsi="Arial" w:cs="Arial"/>
        </w:rPr>
      </w:pPr>
      <w:r w:rsidRPr="000703C5">
        <w:rPr>
          <w:rFonts w:ascii="Arial" w:hAnsi="Arial" w:cs="Arial"/>
          <w:b/>
          <w:bCs/>
          <w:szCs w:val="24"/>
          <w:lang w:eastAsia="ja-JP"/>
        </w:rPr>
        <w:t>Behavioral analysis</w:t>
      </w:r>
      <w:r w:rsidRPr="000703C5">
        <w:rPr>
          <w:rFonts w:ascii="Arial" w:hAnsi="Arial" w:cs="Arial"/>
        </w:rPr>
        <w:t xml:space="preserve"> </w:t>
      </w:r>
    </w:p>
    <w:p w14:paraId="7E024566" w14:textId="559836A4" w:rsidR="00205A6D" w:rsidRPr="000703C5" w:rsidRDefault="00205A6D" w:rsidP="00205A6D">
      <w:pPr>
        <w:shd w:val="clear" w:color="auto" w:fill="FFFFFF"/>
        <w:spacing w:line="480" w:lineRule="auto"/>
        <w:rPr>
          <w:rFonts w:ascii="Arial" w:hAnsi="Arial" w:cs="Arial"/>
          <w:szCs w:val="24"/>
        </w:rPr>
      </w:pPr>
      <w:r w:rsidRPr="000703C5">
        <w:rPr>
          <w:rFonts w:ascii="Arial" w:hAnsi="Arial" w:cs="Arial"/>
          <w:szCs w:val="24"/>
        </w:rPr>
        <w:t xml:space="preserve">The mice were </w:t>
      </w:r>
      <w:r w:rsidR="008F0161">
        <w:rPr>
          <w:rFonts w:ascii="Arial" w:hAnsi="Arial" w:cs="Arial"/>
          <w:szCs w:val="24"/>
        </w:rPr>
        <w:t xml:space="preserve">randomly assigned to experimental groups and </w:t>
      </w:r>
      <w:r w:rsidRPr="000703C5">
        <w:rPr>
          <w:rFonts w:ascii="Arial" w:hAnsi="Arial" w:cs="Arial"/>
          <w:szCs w:val="24"/>
        </w:rPr>
        <w:t>tested during the light phase between 10 AM and 5 PM.</w:t>
      </w:r>
    </w:p>
    <w:p w14:paraId="3DEC934F" w14:textId="45BB77A4" w:rsidR="00205A6D" w:rsidRPr="007B14F5" w:rsidRDefault="00205A6D" w:rsidP="007B14F5">
      <w:pPr>
        <w:pStyle w:val="Heading1"/>
        <w:autoSpaceDE w:val="0"/>
        <w:autoSpaceDN w:val="0"/>
        <w:spacing w:line="480" w:lineRule="auto"/>
        <w:rPr>
          <w:rFonts w:ascii="Arial" w:eastAsia="MS Mincho" w:hAnsi="Arial" w:cs="Arial"/>
          <w:b w:val="0"/>
          <w:bCs w:val="0"/>
        </w:rPr>
      </w:pPr>
      <w:r w:rsidRPr="007B14F5">
        <w:rPr>
          <w:rFonts w:ascii="Arial" w:eastAsia="MS Mincho" w:hAnsi="Arial" w:cs="Arial"/>
          <w:b w:val="0"/>
          <w:bCs w:val="0"/>
          <w:u w:val="single"/>
        </w:rPr>
        <w:t>Morris water maze</w:t>
      </w:r>
      <w:r w:rsidRPr="007B14F5">
        <w:rPr>
          <w:rFonts w:ascii="Arial" w:eastAsia="MS Mincho" w:hAnsi="Arial" w:cs="Arial"/>
          <w:b w:val="0"/>
          <w:bCs w:val="0"/>
        </w:rPr>
        <w:t>.</w:t>
      </w:r>
      <w:r w:rsidRPr="000703C5">
        <w:rPr>
          <w:rFonts w:ascii="Arial" w:eastAsia="MS Mincho" w:hAnsi="Arial" w:cs="Arial"/>
        </w:rPr>
        <w:t xml:space="preserve"> </w:t>
      </w:r>
      <w:r w:rsidRPr="007B14F5">
        <w:rPr>
          <w:rFonts w:ascii="Arial" w:eastAsia="MS Mincho" w:hAnsi="Arial" w:cs="Arial"/>
          <w:b w:val="0"/>
          <w:bCs w:val="0"/>
        </w:rPr>
        <w:t xml:space="preserve">Separate groups of 2-month-old male mice were used for the hidden and visible platform versions of the Morris water maze test. The water tank (103 cm in diameter; </w:t>
      </w:r>
      <w:r w:rsidRPr="007B14F5">
        <w:rPr>
          <w:rFonts w:ascii="Arial" w:hAnsi="Arial" w:cs="Arial"/>
          <w:b w:val="0"/>
          <w:bCs w:val="0"/>
        </w:rPr>
        <w:t>~914 lx</w:t>
      </w:r>
      <w:r w:rsidRPr="007B14F5">
        <w:rPr>
          <w:rFonts w:ascii="Arial" w:eastAsia="MS Mincho" w:hAnsi="Arial" w:cs="Arial"/>
          <w:b w:val="0"/>
          <w:bCs w:val="0"/>
        </w:rPr>
        <w:t xml:space="preserve">) contained white </w:t>
      </w:r>
      <w:r w:rsidRPr="17FD659B">
        <w:rPr>
          <w:rFonts w:ascii="Arial" w:eastAsia="Arial" w:hAnsi="Arial" w:cs="Arial"/>
          <w:b w:val="0"/>
          <w:bCs w:val="0"/>
        </w:rPr>
        <w:t>Prang® (Dixon Ticonderoga®</w:t>
      </w:r>
      <w:r w:rsidR="00B56E62" w:rsidRPr="17FD659B">
        <w:rPr>
          <w:rFonts w:ascii="Lato" w:hAnsi="Lato"/>
          <w:color w:val="3B3B3B"/>
          <w:shd w:val="clear" w:color="auto" w:fill="FFFFFF"/>
        </w:rPr>
        <w:t xml:space="preserve"> </w:t>
      </w:r>
      <w:r w:rsidR="00B56E62" w:rsidRPr="17FD659B">
        <w:rPr>
          <w:rFonts w:ascii="Arial" w:hAnsi="Arial" w:cs="Arial"/>
          <w:b w:val="0"/>
          <w:bCs w:val="0"/>
          <w:color w:val="3B3B3B"/>
          <w:shd w:val="clear" w:color="auto" w:fill="FFFFFF"/>
        </w:rPr>
        <w:t xml:space="preserve">Appleton, WI, </w:t>
      </w:r>
      <w:r w:rsidR="00B56E62" w:rsidRPr="17FD659B">
        <w:rPr>
          <w:rFonts w:ascii="Arial" w:eastAsia="Arial" w:hAnsi="Arial" w:cs="Arial"/>
          <w:b w:val="0"/>
          <w:bCs w:val="0"/>
          <w:color w:val="3B3B3B"/>
          <w:shd w:val="clear" w:color="auto" w:fill="FFFFFF"/>
        </w:rPr>
        <w:t>Model#</w:t>
      </w:r>
      <w:r w:rsidR="17FD659B" w:rsidRPr="17FD659B">
        <w:rPr>
          <w:rFonts w:ascii="Arial" w:eastAsia="Arial" w:hAnsi="Arial" w:cs="Arial"/>
          <w:b w:val="0"/>
          <w:bCs w:val="0"/>
          <w:color w:val="000000" w:themeColor="text1"/>
          <w:sz w:val="19"/>
          <w:szCs w:val="19"/>
        </w:rPr>
        <w:t>21609</w:t>
      </w:r>
      <w:r w:rsidRPr="007B14F5">
        <w:rPr>
          <w:rFonts w:ascii="Arial" w:eastAsia="Arial" w:hAnsi="Arial" w:cs="Arial"/>
          <w:b w:val="0"/>
          <w:bCs w:val="0"/>
        </w:rPr>
        <w:t>) Ready-to-Use Paint (Item #: 738062, Model #: 21609/21949, Staples</w:t>
      </w:r>
      <w:r w:rsidR="00B56E62">
        <w:rPr>
          <w:rFonts w:ascii="Arial" w:eastAsia="Arial" w:hAnsi="Arial" w:cs="Arial"/>
          <w:b w:val="0"/>
          <w:bCs w:val="0"/>
        </w:rPr>
        <w:t>, New York, NY</w:t>
      </w:r>
      <w:r w:rsidRPr="007B14F5">
        <w:rPr>
          <w:rFonts w:ascii="Arial" w:eastAsia="Arial" w:hAnsi="Arial" w:cs="Arial"/>
          <w:b w:val="0"/>
          <w:bCs w:val="0"/>
        </w:rPr>
        <w:t>)</w:t>
      </w:r>
      <w:r w:rsidRPr="007B14F5">
        <w:rPr>
          <w:rFonts w:ascii="Arial" w:eastAsia="MS Mincho" w:hAnsi="Arial" w:cs="Arial"/>
          <w:b w:val="0"/>
          <w:bCs w:val="0"/>
        </w:rPr>
        <w:t xml:space="preserve"> mixed in water (24 ± 2°C). A circular platform (10 cm in diameter) was submerged 1 cm below the surface in the middle of one quadrant. Cues were placed on the wall 40 cm from the tank edge. The water was changed after testing on days 3 and 5.</w:t>
      </w:r>
    </w:p>
    <w:p w14:paraId="37DC142B" w14:textId="77777777" w:rsidR="00205A6D" w:rsidRPr="000703C5" w:rsidRDefault="00205A6D" w:rsidP="00205A6D">
      <w:pPr>
        <w:autoSpaceDE w:val="0"/>
        <w:autoSpaceDN w:val="0"/>
        <w:spacing w:line="480" w:lineRule="auto"/>
        <w:rPr>
          <w:rFonts w:ascii="Arial" w:eastAsia="MS Mincho" w:hAnsi="Arial" w:cs="Arial"/>
          <w:szCs w:val="24"/>
        </w:rPr>
      </w:pPr>
    </w:p>
    <w:p w14:paraId="10FE80A1" w14:textId="77777777" w:rsidR="00205A6D" w:rsidRPr="000703C5" w:rsidRDefault="00205A6D" w:rsidP="00205A6D">
      <w:pPr>
        <w:autoSpaceDE w:val="0"/>
        <w:autoSpaceDN w:val="0"/>
        <w:spacing w:line="480" w:lineRule="auto"/>
        <w:rPr>
          <w:rFonts w:ascii="Arial" w:eastAsia="MS Mincho" w:hAnsi="Arial" w:cs="Arial"/>
          <w:szCs w:val="24"/>
        </w:rPr>
      </w:pPr>
      <w:r w:rsidRPr="000703C5">
        <w:rPr>
          <w:rFonts w:ascii="Arial" w:eastAsia="MS Mincho" w:hAnsi="Arial" w:cs="Arial"/>
          <w:szCs w:val="24"/>
        </w:rPr>
        <w:t>The hidden platform version involved 10 sessions conducted over 5 days (two daily sessions at intervals of 2</w:t>
      </w:r>
      <w:r w:rsidRPr="000703C5">
        <w:rPr>
          <w:rFonts w:ascii="Arial" w:eastAsia="MS Mincho" w:hAnsi="Arial" w:cs="Arial"/>
          <w:szCs w:val="24"/>
        </w:rPr>
        <w:softHyphen/>
        <w:t xml:space="preserve">–4 hours). Each session included four 60-s trials conducted at 15-min intervals. The platform location remained constant (Quadrant 4); however, the entry points were semi-randomly changed across the trials. Before the fourth day of the hidden platform training, we performed a 60-s probe trial for which the platform was removed. The entry point for the probe trials was the quadrant opposite to the target quadrant. An additional probe trial was conducted 72 h after the fifth day of hidden-platform training. </w:t>
      </w:r>
    </w:p>
    <w:p w14:paraId="0E994D26" w14:textId="77777777" w:rsidR="00205A6D" w:rsidRPr="000703C5" w:rsidRDefault="00205A6D" w:rsidP="00205A6D">
      <w:pPr>
        <w:autoSpaceDE w:val="0"/>
        <w:autoSpaceDN w:val="0"/>
        <w:spacing w:line="480" w:lineRule="auto"/>
        <w:rPr>
          <w:rFonts w:ascii="Arial" w:eastAsia="MS Mincho" w:hAnsi="Arial" w:cs="Arial"/>
          <w:sz w:val="23"/>
          <w:szCs w:val="23"/>
        </w:rPr>
      </w:pPr>
    </w:p>
    <w:p w14:paraId="2A31682C" w14:textId="77777777" w:rsidR="00205A6D" w:rsidRPr="000703C5" w:rsidRDefault="00205A6D" w:rsidP="00205A6D">
      <w:pPr>
        <w:autoSpaceDE w:val="0"/>
        <w:autoSpaceDN w:val="0"/>
        <w:spacing w:line="480" w:lineRule="auto"/>
        <w:rPr>
          <w:rFonts w:ascii="Arial" w:eastAsia="MS Mincho" w:hAnsi="Arial" w:cs="Arial"/>
          <w:szCs w:val="24"/>
        </w:rPr>
      </w:pPr>
      <w:r w:rsidRPr="000703C5">
        <w:rPr>
          <w:rFonts w:ascii="Arial" w:eastAsia="MS Mincho" w:hAnsi="Arial" w:cs="Arial"/>
          <w:szCs w:val="24"/>
        </w:rPr>
        <w:t xml:space="preserve">The cued platform version involved six sessions conducted over 3 days (two daily sessions at intervals of 2–4 h with each session having two 60-s trials at 15-min intervals). The platform was marked using a flag placed above the water surface and visible to the mice. The platform locations were randomly assigned to each trial. The mice were placed in the maze from four equally spaced points along the pool perimeter, and the entry-point sequence was randomly chosen. For each placement, the animals were placed facing the sidewalls. The sequence of four start positions (north, south, east, and west) varied across the trials. </w:t>
      </w:r>
    </w:p>
    <w:p w14:paraId="447630C2" w14:textId="77777777" w:rsidR="00205A6D" w:rsidRPr="000703C5" w:rsidRDefault="00205A6D" w:rsidP="00205A6D">
      <w:pPr>
        <w:autoSpaceDE w:val="0"/>
        <w:autoSpaceDN w:val="0"/>
        <w:spacing w:line="480" w:lineRule="auto"/>
        <w:rPr>
          <w:rFonts w:ascii="Arial" w:eastAsia="MS Mincho" w:hAnsi="Arial" w:cs="Arial"/>
          <w:szCs w:val="24"/>
        </w:rPr>
      </w:pPr>
    </w:p>
    <w:p w14:paraId="053954FA" w14:textId="77777777" w:rsidR="00205A6D" w:rsidRPr="000703C5" w:rsidRDefault="00205A6D" w:rsidP="00205A6D">
      <w:pPr>
        <w:autoSpaceDE w:val="0"/>
        <w:autoSpaceDN w:val="0"/>
        <w:spacing w:line="480" w:lineRule="auto"/>
        <w:rPr>
          <w:rFonts w:ascii="Arial" w:eastAsia="MS Mincho" w:hAnsi="Arial" w:cs="Arial"/>
          <w:szCs w:val="24"/>
        </w:rPr>
      </w:pPr>
      <w:r w:rsidRPr="000703C5">
        <w:rPr>
          <w:rFonts w:ascii="Arial" w:eastAsia="MS Mincho" w:hAnsi="Arial" w:cs="Arial"/>
          <w:szCs w:val="24"/>
        </w:rPr>
        <w:t>In both the hidden and cued platform versions, all animals were allowed to remain on the platform for 30 s. In case they did not reach the platform during the 60-s test, the experimenter placed and left the animal on the platform for 30 s. During the 15-min inter-trial interval, the mouse was dried using a paper towel and placed in an empty cage stuffed with a dry paper towel.</w:t>
      </w:r>
    </w:p>
    <w:p w14:paraId="037DADC7" w14:textId="0ED1D202" w:rsidR="00205A6D" w:rsidRPr="000703C5" w:rsidRDefault="00205A6D" w:rsidP="00205A6D">
      <w:pPr>
        <w:spacing w:line="480" w:lineRule="auto"/>
        <w:jc w:val="both"/>
        <w:rPr>
          <w:rFonts w:ascii="AdvPSA183" w:hAnsi="AdvPSA183"/>
          <w:szCs w:val="24"/>
          <w:lang w:eastAsia="ja-JP"/>
        </w:rPr>
      </w:pPr>
      <w:r w:rsidRPr="000703C5">
        <w:rPr>
          <w:rFonts w:ascii="Times" w:eastAsia="MS Mincho" w:hAnsi="Times" w:cs="Times"/>
          <w:szCs w:val="24"/>
        </w:rPr>
        <w:br/>
      </w:r>
      <w:r w:rsidRPr="000703C5">
        <w:rPr>
          <w:rFonts w:ascii="Arial" w:eastAsia="MS Mincho" w:hAnsi="Arial" w:cs="Arial"/>
          <w:szCs w:val="24"/>
          <w:u w:val="single"/>
        </w:rPr>
        <w:t>Attentional set shifting:</w:t>
      </w:r>
      <w:r w:rsidRPr="000703C5">
        <w:rPr>
          <w:rFonts w:ascii="Arial" w:eastAsia="MS Mincho" w:hAnsi="Arial" w:cs="Arial"/>
          <w:szCs w:val="24"/>
        </w:rPr>
        <w:t xml:space="preserve"> This test was performed using a procedure optimized for mice </w:t>
      </w:r>
      <w:r w:rsidRPr="000703C5">
        <w:rPr>
          <w:rFonts w:ascii="Arial" w:eastAsia="MS Mincho" w:hAnsi="Arial" w:cs="Arial"/>
          <w:szCs w:val="24"/>
        </w:rPr>
        <w:fldChar w:fldCharType="begin"/>
      </w:r>
      <w:r w:rsidR="00CB2BBC">
        <w:rPr>
          <w:rFonts w:ascii="Arial" w:eastAsia="MS Mincho" w:hAnsi="Arial" w:cs="Arial"/>
          <w:szCs w:val="24"/>
        </w:rPr>
        <w:instrText xml:space="preserve"> ADDIN EN.CITE &lt;EndNote&gt;&lt;Cite&gt;&lt;Author&gt;Bissonette&lt;/Author&gt;&lt;Year&gt;2008&lt;/Year&gt;&lt;RecNum&gt;283&lt;/RecNum&gt;&lt;DisplayText&gt;&lt;style face="superscript"&gt;10&lt;/style&gt;&lt;/DisplayText&gt;&lt;record&gt;&lt;rec-number&gt;283&lt;/rec-number&gt;&lt;foreign-keys&gt;&lt;key app="EN" db-id="d99rpvrs80eexnezrs6pxfxlz0wtdrp0ptff" timestamp="0"&gt;283&lt;/key&gt;&lt;/foreign-keys&gt;&lt;ref-type name="Journal Article"&gt;17&lt;/ref-type&gt;&lt;contributors&gt;&lt;authors&gt;&lt;author&gt;Bissonette, G.B.&lt;/author&gt;&lt;author&gt;Martins, G.J.&lt;/author&gt;&lt;author&gt;Franz, T.M.&lt;/author&gt;&lt;author&gt;Harper, E.S.&lt;/author&gt;&lt;author&gt;Schoenbaum, G.&lt;/author&gt;&lt;author&gt;Powell, E.M.&lt;/author&gt;&lt;/authors&gt;&lt;/contributors&gt;&lt;auth-address&gt;Department of Anatomy and Neurobiology, University of Maryland School of Medicine, Baltimore, Maryland 21201, USA&lt;/auth-address&gt;&lt;titles&gt;&lt;title&gt;Double dissociation of the effects of medial and orbital prefrontal cortical lesions on attentional and affective shifts in mice&lt;/title&gt;&lt;secondary-title&gt;J. Neurosci&lt;/secondary-title&gt;&lt;/titles&gt;&lt;pages&gt;11124-11130&lt;/pages&gt;&lt;volume&gt;28&lt;/volume&gt;&lt;number&gt;44&lt;/number&gt;&lt;reprint-edition&gt;Not in File&lt;/reprint-edition&gt;&lt;keywords&gt;&lt;keyword&gt;analysis&lt;/keyword&gt;&lt;keyword&gt;Animals&lt;/keyword&gt;&lt;keyword&gt;Attention&lt;/keyword&gt;&lt;keyword&gt;Comparative Study&lt;/keyword&gt;&lt;keyword&gt;Discrimination Learning&lt;/keyword&gt;&lt;keyword&gt;Dissociative Disorders&lt;/keyword&gt;&lt;keyword&gt;Male&lt;/keyword&gt;&lt;keyword&gt;Mice&lt;/keyword&gt;&lt;keyword&gt;Mice,Inbred C57BL&lt;/keyword&gt;&lt;keyword&gt;Neurobiology&lt;/keyword&gt;&lt;keyword&gt;Neuropsychological Tests&lt;/keyword&gt;&lt;keyword&gt;physiology&lt;/keyword&gt;&lt;keyword&gt;physiopathology&lt;/keyword&gt;&lt;keyword&gt;Prefrontal Cortex&lt;/keyword&gt;&lt;keyword&gt;Primates&lt;/keyword&gt;&lt;keyword&gt;psychology&lt;/keyword&gt;&lt;keyword&gt;Psychomotor Performance&lt;/keyword&gt;&lt;keyword&gt;Rats&lt;/keyword&gt;&lt;keyword&gt;Research&lt;/keyword&gt;&lt;keyword&gt;Schizophrenia&lt;/keyword&gt;&lt;keyword&gt;standards&lt;/keyword&gt;&lt;keyword&gt;Universities&lt;/keyword&gt;&lt;/keywords&gt;&lt;dates&gt;&lt;year&gt;2008&lt;/year&gt;&lt;pub-dates&gt;&lt;date&gt;10/29/2008&lt;/date&gt;&lt;/pub-dates&gt;&lt;/dates&gt;&lt;label&gt;1660&lt;/label&gt;&lt;urls&gt;&lt;related-urls&gt;&lt;url&gt;http://www.ncbi.nlm.nih.gov/pubmed/18971455&lt;/url&gt;&lt;/related-urls&gt;&lt;/urls&gt;&lt;/record&gt;&lt;/Cite&gt;&lt;/EndNote&gt;</w:instrText>
      </w:r>
      <w:r w:rsidRPr="000703C5">
        <w:rPr>
          <w:rFonts w:ascii="Arial" w:eastAsia="MS Mincho" w:hAnsi="Arial" w:cs="Arial"/>
          <w:szCs w:val="24"/>
        </w:rPr>
        <w:fldChar w:fldCharType="separate"/>
      </w:r>
      <w:r w:rsidR="00CB2BBC" w:rsidRPr="00CB2BBC">
        <w:rPr>
          <w:rFonts w:ascii="Arial" w:eastAsia="MS Mincho" w:hAnsi="Arial" w:cs="Arial"/>
          <w:noProof/>
          <w:szCs w:val="24"/>
          <w:vertAlign w:val="superscript"/>
        </w:rPr>
        <w:t>10</w:t>
      </w:r>
      <w:r w:rsidRPr="000703C5">
        <w:rPr>
          <w:rFonts w:ascii="Arial" w:eastAsia="MS Mincho" w:hAnsi="Arial" w:cs="Arial"/>
          <w:szCs w:val="24"/>
        </w:rPr>
        <w:fldChar w:fldCharType="end"/>
      </w:r>
      <w:r w:rsidRPr="000703C5">
        <w:rPr>
          <w:rFonts w:ascii="Arial" w:eastAsia="MS Mincho" w:hAnsi="Arial" w:cs="Arial"/>
          <w:szCs w:val="24"/>
        </w:rPr>
        <w:t>, with a slight modification. Two- to three-month-old male m</w:t>
      </w:r>
      <w:r w:rsidRPr="000703C5">
        <w:rPr>
          <w:rFonts w:ascii="Arial" w:hAnsi="Arial" w:cs="Arial"/>
          <w:szCs w:val="24"/>
          <w:lang w:eastAsia="ja-JP"/>
        </w:rPr>
        <w:t>ice were individually housed and food-deprived to reduce the bodyweight to 85% of the </w:t>
      </w:r>
      <w:r w:rsidRPr="000703C5">
        <w:rPr>
          <w:rFonts w:ascii="Arial" w:hAnsi="Arial" w:cs="Arial"/>
          <w:i/>
          <w:iCs/>
          <w:szCs w:val="24"/>
          <w:lang w:eastAsia="ja-JP"/>
        </w:rPr>
        <w:t>ad libitum </w:t>
      </w:r>
      <w:r w:rsidRPr="000703C5">
        <w:rPr>
          <w:rFonts w:ascii="Arial" w:hAnsi="Arial" w:cs="Arial"/>
          <w:szCs w:val="24"/>
          <w:lang w:eastAsia="ja-JP"/>
        </w:rPr>
        <w:t>feeding weight, and this bodyweight was maintained throughout the testing period.</w:t>
      </w:r>
      <w:r w:rsidRPr="000703C5">
        <w:rPr>
          <w:rFonts w:ascii="AdvPSA183" w:hAnsi="AdvPSA183"/>
          <w:szCs w:val="24"/>
          <w:lang w:eastAsia="ja-JP"/>
        </w:rPr>
        <w:t xml:space="preserve"> </w:t>
      </w:r>
    </w:p>
    <w:p w14:paraId="07804C31" w14:textId="77777777" w:rsidR="00205A6D" w:rsidRPr="000703C5" w:rsidRDefault="00205A6D" w:rsidP="00205A6D">
      <w:pPr>
        <w:spacing w:line="480" w:lineRule="auto"/>
        <w:rPr>
          <w:rFonts w:ascii="AdvPSA183" w:hAnsi="AdvPSA183"/>
          <w:szCs w:val="24"/>
          <w:lang w:eastAsia="ja-JP"/>
        </w:rPr>
      </w:pPr>
    </w:p>
    <w:p w14:paraId="5FF79D4F" w14:textId="77777777" w:rsidR="00205A6D" w:rsidRPr="000703C5" w:rsidRDefault="00205A6D" w:rsidP="00205A6D">
      <w:pPr>
        <w:spacing w:line="480" w:lineRule="auto"/>
        <w:rPr>
          <w:rFonts w:ascii="Arial" w:hAnsi="Arial" w:cs="Arial"/>
          <w:sz w:val="22"/>
          <w:szCs w:val="24"/>
          <w:lang w:eastAsia="ja-JP"/>
        </w:rPr>
      </w:pPr>
      <w:r w:rsidRPr="000703C5">
        <w:rPr>
          <w:rFonts w:ascii="Arial" w:hAnsi="Arial" w:cs="Arial"/>
          <w:szCs w:val="24"/>
          <w:lang w:eastAsia="ja-JP"/>
        </w:rPr>
        <w:t>The mice were taken to the test room 1 h before the start of the training session. A</w:t>
      </w:r>
      <w:r w:rsidRPr="000703C5">
        <w:rPr>
          <w:rFonts w:ascii="AdvPSA183" w:hAnsi="AdvPSA183"/>
          <w:szCs w:val="24"/>
          <w:lang w:eastAsia="ja-JP"/>
        </w:rPr>
        <w:t xml:space="preserve"> </w:t>
      </w:r>
      <w:r w:rsidRPr="000703C5">
        <w:rPr>
          <w:rFonts w:ascii="Arial" w:hAnsi="Arial" w:cs="Arial"/>
          <w:szCs w:val="24"/>
          <w:lang w:eastAsia="ja-JP"/>
        </w:rPr>
        <w:t>single bowl containing 1/</w:t>
      </w:r>
      <w:r w:rsidRPr="00B80392">
        <w:rPr>
          <w:rFonts w:ascii="Arial" w:hAnsi="Arial" w:cs="Arial"/>
          <w:szCs w:val="24"/>
          <w:lang w:eastAsia="ja-JP"/>
        </w:rPr>
        <w:t>2 of a Honey Nut Cheerio buried in one medium stimulus sprinkled with an odor stimulus was placed in the home cage.</w:t>
      </w:r>
      <w:r w:rsidRPr="000703C5">
        <w:rPr>
          <w:rFonts w:ascii="Arial" w:hAnsi="Arial" w:cs="Arial"/>
          <w:szCs w:val="24"/>
          <w:lang w:eastAsia="ja-JP"/>
        </w:rPr>
        <w:t xml:space="preserve"> </w:t>
      </w:r>
      <w:r w:rsidRPr="00B80392">
        <w:rPr>
          <w:rFonts w:ascii="Arial" w:hAnsi="Arial" w:cs="Arial"/>
          <w:szCs w:val="24"/>
          <w:lang w:eastAsia="ja-JP"/>
        </w:rPr>
        <w:t xml:space="preserve">This training used all </w:t>
      </w:r>
      <w:r w:rsidRPr="00B80392">
        <w:rPr>
          <w:rFonts w:ascii="Arial" w:hAnsi="Arial" w:cs="Arial"/>
          <w:szCs w:val="24"/>
          <w:lang w:eastAsia="ja-JP"/>
        </w:rPr>
        <w:lastRenderedPageBreak/>
        <w:t>possible combinations of exemplars of both dimensions (i.e., odor and medium) for subsequent use in the eight phases of attentional set shifting. The mice</w:t>
      </w:r>
      <w:r w:rsidRPr="000703C5">
        <w:rPr>
          <w:rFonts w:ascii="Arial" w:hAnsi="Arial" w:cs="Arial"/>
          <w:szCs w:val="24"/>
          <w:lang w:eastAsia="ja-JP"/>
        </w:rPr>
        <w:t xml:space="preserve"> completed four daily trials, each involving a unique </w:t>
      </w:r>
      <w:r w:rsidRPr="00B80392">
        <w:rPr>
          <w:rFonts w:ascii="Arial" w:hAnsi="Arial" w:cs="Arial"/>
          <w:szCs w:val="24"/>
          <w:lang w:eastAsia="ja-JP"/>
        </w:rPr>
        <w:t>combination of medium and odor stimuli. The bowl was immediately removed from the home cage after the mouse had dug up the food pellet and eaten it. Each trial lasted approximately 1–2 min. After completing the daily training trials, the mouse was placed in a new home cage with fresh bedding.</w:t>
      </w:r>
      <w:r w:rsidRPr="000703C5">
        <w:rPr>
          <w:rFonts w:ascii="Arial" w:hAnsi="Arial" w:cs="Arial"/>
          <w:sz w:val="22"/>
          <w:szCs w:val="24"/>
          <w:lang w:eastAsia="ja-JP"/>
        </w:rPr>
        <w:t xml:space="preserve"> </w:t>
      </w:r>
    </w:p>
    <w:p w14:paraId="395AD1AA" w14:textId="77777777" w:rsidR="00205A6D" w:rsidRPr="0074067B" w:rsidRDefault="00205A6D" w:rsidP="00205A6D">
      <w:pPr>
        <w:spacing w:line="480" w:lineRule="auto"/>
        <w:rPr>
          <w:rFonts w:ascii="Arial" w:hAnsi="Arial" w:cs="Arial"/>
          <w:szCs w:val="24"/>
          <w:lang w:eastAsia="ja-JP"/>
        </w:rPr>
      </w:pPr>
      <w:r w:rsidRPr="000703C5">
        <w:rPr>
          <w:rFonts w:ascii="Arial" w:hAnsi="Arial" w:cs="Arial"/>
          <w:sz w:val="22"/>
          <w:szCs w:val="24"/>
          <w:lang w:eastAsia="ja-JP"/>
        </w:rPr>
        <w:t> </w:t>
      </w:r>
    </w:p>
    <w:p w14:paraId="6C2A4B29" w14:textId="77777777" w:rsidR="00205A6D" w:rsidRPr="0074067B" w:rsidRDefault="00205A6D" w:rsidP="00205A6D">
      <w:pPr>
        <w:spacing w:line="480" w:lineRule="auto"/>
        <w:rPr>
          <w:rFonts w:ascii="Arial" w:hAnsi="Arial" w:cs="Arial"/>
          <w:szCs w:val="24"/>
          <w:lang w:eastAsia="ja-JP"/>
        </w:rPr>
      </w:pPr>
      <w:r w:rsidRPr="0074067B">
        <w:rPr>
          <w:rFonts w:ascii="Arial" w:hAnsi="Arial" w:cs="Arial"/>
          <w:szCs w:val="24"/>
          <w:lang w:eastAsia="ja-JP"/>
        </w:rPr>
        <w:t>Next, we conducted a one-day habituation session in the attentional set-shifting apparatus (</w:t>
      </w:r>
      <w:r w:rsidRPr="000703C5">
        <w:rPr>
          <w:rFonts w:ascii="Arial" w:hAnsi="Arial" w:cs="Arial"/>
          <w:szCs w:val="24"/>
          <w:lang w:eastAsia="ja-JP"/>
        </w:rPr>
        <w:t>o</w:t>
      </w:r>
      <w:r w:rsidRPr="0074067B">
        <w:rPr>
          <w:rFonts w:ascii="Arial" w:hAnsi="Arial" w:cs="Arial"/>
          <w:szCs w:val="24"/>
          <w:lang w:eastAsia="ja-JP"/>
        </w:rPr>
        <w:t xml:space="preserve">uter dimensions: </w:t>
      </w:r>
      <w:r w:rsidRPr="000703C5">
        <w:rPr>
          <w:rFonts w:ascii="Arial" w:hAnsi="Arial" w:cs="Arial"/>
          <w:szCs w:val="24"/>
          <w:lang w:eastAsia="ja-JP"/>
        </w:rPr>
        <w:t>height (</w:t>
      </w:r>
      <w:r w:rsidRPr="0074067B">
        <w:rPr>
          <w:rFonts w:ascii="Arial" w:hAnsi="Arial" w:cs="Arial"/>
          <w:szCs w:val="24"/>
          <w:lang w:eastAsia="ja-JP"/>
        </w:rPr>
        <w:t>H</w:t>
      </w:r>
      <w:r w:rsidRPr="000703C5">
        <w:rPr>
          <w:rFonts w:ascii="Arial" w:hAnsi="Arial" w:cs="Arial"/>
          <w:szCs w:val="24"/>
          <w:lang w:eastAsia="ja-JP"/>
        </w:rPr>
        <w:t>)</w:t>
      </w:r>
      <w:r w:rsidRPr="0074067B">
        <w:rPr>
          <w:rFonts w:ascii="Arial" w:hAnsi="Arial" w:cs="Arial"/>
          <w:szCs w:val="24"/>
          <w:lang w:eastAsia="ja-JP"/>
        </w:rPr>
        <w:t xml:space="preserve">, 15 cm x </w:t>
      </w:r>
      <w:r w:rsidRPr="000703C5">
        <w:rPr>
          <w:rFonts w:ascii="Arial" w:hAnsi="Arial" w:cs="Arial"/>
          <w:szCs w:val="24"/>
          <w:lang w:eastAsia="ja-JP"/>
        </w:rPr>
        <w:t>width (</w:t>
      </w:r>
      <w:r w:rsidRPr="0074067B">
        <w:rPr>
          <w:rFonts w:ascii="Arial" w:hAnsi="Arial" w:cs="Arial"/>
          <w:szCs w:val="24"/>
          <w:lang w:eastAsia="ja-JP"/>
        </w:rPr>
        <w:t>W</w:t>
      </w:r>
      <w:r w:rsidRPr="000703C5">
        <w:rPr>
          <w:rFonts w:ascii="Arial" w:hAnsi="Arial" w:cs="Arial"/>
          <w:szCs w:val="24"/>
          <w:lang w:eastAsia="ja-JP"/>
        </w:rPr>
        <w:t>),</w:t>
      </w:r>
      <w:r w:rsidRPr="0074067B">
        <w:rPr>
          <w:rFonts w:ascii="Arial" w:hAnsi="Arial" w:cs="Arial"/>
          <w:szCs w:val="24"/>
          <w:lang w:eastAsia="ja-JP"/>
        </w:rPr>
        <w:t xml:space="preserve"> 19.2 cm x </w:t>
      </w:r>
      <w:r w:rsidRPr="000703C5">
        <w:rPr>
          <w:rFonts w:ascii="Arial" w:hAnsi="Arial" w:cs="Arial"/>
          <w:szCs w:val="24"/>
          <w:lang w:eastAsia="ja-JP"/>
        </w:rPr>
        <w:t>length (</w:t>
      </w:r>
      <w:r w:rsidRPr="0074067B">
        <w:rPr>
          <w:rFonts w:ascii="Arial" w:hAnsi="Arial" w:cs="Arial"/>
          <w:szCs w:val="24"/>
          <w:lang w:eastAsia="ja-JP"/>
        </w:rPr>
        <w:t>L</w:t>
      </w:r>
      <w:r w:rsidRPr="000703C5">
        <w:rPr>
          <w:rFonts w:ascii="Arial" w:hAnsi="Arial" w:cs="Arial"/>
          <w:szCs w:val="24"/>
          <w:lang w:eastAsia="ja-JP"/>
        </w:rPr>
        <w:t>),</w:t>
      </w:r>
      <w:r w:rsidRPr="0074067B">
        <w:rPr>
          <w:rFonts w:ascii="Arial" w:hAnsi="Arial" w:cs="Arial"/>
          <w:szCs w:val="24"/>
          <w:lang w:eastAsia="ja-JP"/>
        </w:rPr>
        <w:t> 49.2 cm; </w:t>
      </w:r>
      <w:r w:rsidRPr="000703C5">
        <w:rPr>
          <w:rFonts w:ascii="Arial" w:hAnsi="Arial" w:cs="Arial"/>
          <w:szCs w:val="24"/>
          <w:lang w:eastAsia="ja-JP"/>
        </w:rPr>
        <w:t>i</w:t>
      </w:r>
      <w:r w:rsidRPr="0074067B">
        <w:rPr>
          <w:rFonts w:ascii="Arial" w:hAnsi="Arial" w:cs="Arial"/>
          <w:szCs w:val="24"/>
          <w:lang w:eastAsia="ja-JP"/>
        </w:rPr>
        <w:t>nner dimensions: H, 14.4 cm x W, 18.3</w:t>
      </w:r>
      <w:r>
        <w:rPr>
          <w:rFonts w:ascii="Arial" w:hAnsi="Arial" w:cs="Arial"/>
          <w:szCs w:val="24"/>
          <w:lang w:eastAsia="ja-JP"/>
        </w:rPr>
        <w:t xml:space="preserve"> </w:t>
      </w:r>
      <w:r w:rsidRPr="0074067B">
        <w:rPr>
          <w:rFonts w:ascii="Arial" w:hAnsi="Arial" w:cs="Arial"/>
          <w:szCs w:val="24"/>
          <w:lang w:eastAsia="ja-JP"/>
        </w:rPr>
        <w:t>cm x L, 48.3 cm; ~914 lux). The apparatus was divided into two goal compartments (W, 9 cm x L, 14 cm each) and one start compartment (W, 18.3 cm x L, 33.9 cm) using 4.8-mm-thick walls. The mouse explored the apparatus arena</w:t>
      </w:r>
      <w:r w:rsidRPr="000703C5">
        <w:rPr>
          <w:rFonts w:ascii="Arial" w:hAnsi="Arial" w:cs="Arial"/>
          <w:szCs w:val="24"/>
          <w:lang w:eastAsia="ja-JP"/>
        </w:rPr>
        <w:t>, which included a</w:t>
      </w:r>
      <w:r w:rsidRPr="0074067B">
        <w:rPr>
          <w:rFonts w:ascii="Arial" w:hAnsi="Arial" w:cs="Arial"/>
          <w:szCs w:val="24"/>
          <w:lang w:eastAsia="ja-JP"/>
        </w:rPr>
        <w:t xml:space="preserve"> plastic weigh boat containing water in the start compartment. The two goal compartments lacked bowls. After </w:t>
      </w:r>
      <w:r w:rsidRPr="000703C5">
        <w:rPr>
          <w:rFonts w:ascii="Arial" w:hAnsi="Arial" w:cs="Arial"/>
          <w:szCs w:val="24"/>
          <w:lang w:eastAsia="ja-JP"/>
        </w:rPr>
        <w:t>3 minutes, the partition door was placed to confine the mouse to the start compartment.</w:t>
      </w:r>
      <w:r w:rsidRPr="0074067B">
        <w:rPr>
          <w:rFonts w:ascii="Arial" w:hAnsi="Arial" w:cs="Arial"/>
          <w:szCs w:val="24"/>
          <w:lang w:eastAsia="ja-JP"/>
        </w:rPr>
        <w:t xml:space="preserve"> After another </w:t>
      </w:r>
      <w:r w:rsidRPr="000703C5">
        <w:rPr>
          <w:rFonts w:ascii="Arial" w:hAnsi="Arial" w:cs="Arial"/>
          <w:szCs w:val="24"/>
          <w:lang w:eastAsia="ja-JP"/>
        </w:rPr>
        <w:t>3</w:t>
      </w:r>
      <w:r w:rsidRPr="0074067B">
        <w:rPr>
          <w:rFonts w:ascii="Arial" w:hAnsi="Arial" w:cs="Arial"/>
          <w:szCs w:val="24"/>
          <w:lang w:eastAsia="ja-JP"/>
        </w:rPr>
        <w:t xml:space="preserve"> minutes, the door was removed to allow the mouse to freely explore all three compartments. The two 3-min sessions were repeated five times. </w:t>
      </w:r>
    </w:p>
    <w:p w14:paraId="2D924D05" w14:textId="77777777" w:rsidR="00205A6D" w:rsidRPr="000703C5" w:rsidRDefault="00205A6D" w:rsidP="00205A6D">
      <w:pPr>
        <w:spacing w:line="480" w:lineRule="auto"/>
        <w:rPr>
          <w:rFonts w:ascii="AdvPSA183" w:hAnsi="AdvPSA183"/>
          <w:szCs w:val="24"/>
          <w:lang w:eastAsia="ja-JP"/>
        </w:rPr>
      </w:pPr>
    </w:p>
    <w:p w14:paraId="60A18CA9" w14:textId="77777777" w:rsidR="00205A6D" w:rsidRPr="000703C5" w:rsidRDefault="00205A6D" w:rsidP="00205A6D">
      <w:pPr>
        <w:spacing w:line="480" w:lineRule="auto"/>
        <w:rPr>
          <w:rFonts w:ascii="Arial" w:hAnsi="Arial" w:cs="Arial"/>
          <w:szCs w:val="24"/>
          <w:lang w:eastAsia="ja-JP"/>
        </w:rPr>
      </w:pPr>
      <w:r w:rsidRPr="000703C5">
        <w:rPr>
          <w:rFonts w:ascii="Arial" w:hAnsi="Arial" w:cs="Arial"/>
          <w:szCs w:val="24"/>
          <w:lang w:eastAsia="ja-JP"/>
        </w:rPr>
        <w:t xml:space="preserve">On the next day, training began in the attentional set-shifting session apparatus. The water tray remained in the starting compartment during testing and initial re-training. The two bowls in the goal compartments contained two medium stimuli (e.g., alpha </w:t>
      </w:r>
      <w:proofErr w:type="spellStart"/>
      <w:r w:rsidRPr="000703C5">
        <w:rPr>
          <w:rFonts w:ascii="Arial" w:hAnsi="Arial" w:cs="Arial"/>
          <w:szCs w:val="24"/>
          <w:lang w:eastAsia="ja-JP"/>
        </w:rPr>
        <w:t>dri</w:t>
      </w:r>
      <w:proofErr w:type="spellEnd"/>
      <w:r w:rsidRPr="000703C5">
        <w:rPr>
          <w:rFonts w:ascii="Arial" w:hAnsi="Arial" w:cs="Arial"/>
          <w:szCs w:val="24"/>
          <w:lang w:eastAsia="ja-JP"/>
        </w:rPr>
        <w:t xml:space="preserve"> and paper chips) without odor stimuli; moreover, they were both baited using food. Both media were used for the subsequent SD sessions. The partition door was placed to confine the mouse to the start compartment. Care was taken to remove the door when </w:t>
      </w:r>
      <w:r w:rsidRPr="000703C5">
        <w:rPr>
          <w:rFonts w:ascii="Arial" w:hAnsi="Arial" w:cs="Arial"/>
          <w:szCs w:val="24"/>
          <w:lang w:eastAsia="ja-JP"/>
        </w:rPr>
        <w:lastRenderedPageBreak/>
        <w:t xml:space="preserve">the mouse was not sniffing or facing it. Initially, the mice underwent four re-training trials to retrieve the food from the bowl. The positions of both medium-containing bowls were randomized in each trial. We placed an eighth of a Honey Nut Cheerio on top of (trial 1), half-buried within (trial 2), slightly covered by (trial 3), and completely buried within (trial 4) the media. Each trial ended when the mouse had eaten food from both bowls. </w:t>
      </w:r>
    </w:p>
    <w:p w14:paraId="309E130D" w14:textId="77777777" w:rsidR="00205A6D" w:rsidRPr="000703C5" w:rsidRDefault="00205A6D" w:rsidP="00205A6D">
      <w:pPr>
        <w:autoSpaceDE w:val="0"/>
        <w:autoSpaceDN w:val="0"/>
        <w:spacing w:line="480" w:lineRule="auto"/>
        <w:rPr>
          <w:rFonts w:ascii="Arial" w:hAnsi="Arial" w:cs="Arial"/>
          <w:szCs w:val="24"/>
          <w:lang w:eastAsia="ja-JP"/>
        </w:rPr>
      </w:pPr>
    </w:p>
    <w:p w14:paraId="3B4DA387" w14:textId="77777777" w:rsidR="00205A6D" w:rsidRPr="000703C5" w:rsidRDefault="00205A6D" w:rsidP="00205A6D">
      <w:pPr>
        <w:spacing w:line="480" w:lineRule="auto"/>
        <w:rPr>
          <w:rFonts w:ascii="Arial" w:hAnsi="Arial" w:cs="Arial"/>
          <w:szCs w:val="24"/>
          <w:lang w:eastAsia="ja-JP"/>
        </w:rPr>
      </w:pPr>
      <w:r w:rsidRPr="000703C5">
        <w:rPr>
          <w:rFonts w:ascii="Arial" w:hAnsi="Arial" w:cs="Arial"/>
          <w:szCs w:val="24"/>
          <w:lang w:eastAsia="ja-JP"/>
        </w:rPr>
        <w:t xml:space="preserve">Subsequently, the mice underwent a series of discrimination tests. Initially, each mouse was placed in the start compartment with a partition door. The two goal compartments contained one baited bowl (an eighth of a Cheerio piece completely buried in the medium) and one un-baited bowl; moreover, the position of the baited bowl was randomized across the trials. The partition door was then lifted. Each trial ended when the mouse had made a correct choice and had eaten the reward. If the mouse dug into the un-baited bowl, it was removed after the mouse had spontaneously left the un-baited compartment. A time-out was given if the mouse did not dig in any bowl for 3 min, which involved removal of the bowl from the test arena and subsequent resumption of the trial using a different medium/odor pair. In case of three consecutive time-outs, the testing was ended and resumed the next day. Each of the eight phases ended when the mouse had made eight consecutive correct choices or after 50 trials per day, whichever came first. If a mouse made eight consecutive correct choices within 50 trials, a new phase was administered the next day. After each test trial and when changing mice, the arena and bowls were wiped using 70% ethanol. </w:t>
      </w:r>
    </w:p>
    <w:p w14:paraId="2C8748A9" w14:textId="77777777" w:rsidR="00205A6D" w:rsidRPr="000703C5" w:rsidRDefault="00205A6D" w:rsidP="00205A6D">
      <w:pPr>
        <w:spacing w:line="480" w:lineRule="auto"/>
        <w:rPr>
          <w:rFonts w:ascii="Arial" w:hAnsi="Arial" w:cs="Arial"/>
          <w:bCs/>
          <w:szCs w:val="24"/>
          <w:lang w:eastAsia="ja-JP"/>
        </w:rPr>
      </w:pPr>
    </w:p>
    <w:p w14:paraId="5CFB5455" w14:textId="77777777" w:rsidR="00205A6D" w:rsidRPr="000703C5" w:rsidRDefault="00205A6D" w:rsidP="00205A6D">
      <w:pPr>
        <w:spacing w:line="480" w:lineRule="auto"/>
        <w:rPr>
          <w:rFonts w:ascii="Arial" w:hAnsi="Arial" w:cs="Arial"/>
          <w:szCs w:val="24"/>
          <w:lang w:eastAsia="ja-JP"/>
        </w:rPr>
      </w:pPr>
      <w:r w:rsidRPr="000703C5">
        <w:rPr>
          <w:rFonts w:ascii="Arial" w:hAnsi="Arial" w:cs="Arial"/>
          <w:szCs w:val="24"/>
          <w:lang w:eastAsia="ja-JP"/>
        </w:rPr>
        <w:t>The attentional set-shifting phases were as follows (</w:t>
      </w:r>
      <w:r w:rsidRPr="000703C5">
        <w:rPr>
          <w:rFonts w:ascii="Arial" w:hAnsi="Arial" w:cs="Arial"/>
          <w:b/>
          <w:bCs/>
          <w:szCs w:val="24"/>
          <w:lang w:eastAsia="ja-JP"/>
        </w:rPr>
        <w:t>Tables S4</w:t>
      </w:r>
      <w:r w:rsidRPr="000703C5">
        <w:rPr>
          <w:rFonts w:ascii="Arial" w:hAnsi="Arial" w:cs="Arial"/>
          <w:szCs w:val="24"/>
          <w:lang w:eastAsia="ja-JP"/>
        </w:rPr>
        <w:t xml:space="preserve"> and </w:t>
      </w:r>
      <w:r w:rsidRPr="000703C5">
        <w:rPr>
          <w:rFonts w:ascii="Arial" w:hAnsi="Arial" w:cs="Arial"/>
          <w:b/>
          <w:bCs/>
          <w:szCs w:val="24"/>
          <w:lang w:eastAsia="ja-JP"/>
        </w:rPr>
        <w:t>S5</w:t>
      </w:r>
      <w:r w:rsidRPr="000703C5">
        <w:rPr>
          <w:rFonts w:ascii="Arial" w:hAnsi="Arial" w:cs="Arial"/>
          <w:szCs w:val="24"/>
          <w:lang w:eastAsia="ja-JP"/>
        </w:rPr>
        <w:t xml:space="preserve">). For the SD phase, there were two choices for the two relevant dimensions. The compound </w:t>
      </w:r>
      <w:r w:rsidRPr="000703C5">
        <w:rPr>
          <w:rFonts w:ascii="Arial" w:hAnsi="Arial" w:cs="Arial"/>
          <w:szCs w:val="24"/>
          <w:lang w:eastAsia="ja-JP"/>
        </w:rPr>
        <w:lastRenderedPageBreak/>
        <w:t xml:space="preserve">discrimination (CD) phase was similar to the SD phase, except that a new correct compound (O1&amp;M1 and O1&amp;M2) was added. The IDS IV phase involved CD using two novel exemplars from relevant and irrelevant dimensions for each IDS with the same relevance. The IDS IV rev phase involved the same exemplar set as the IDS IV phase, except that the correct choice within the relevant dimension was reversed. The extradimensional shifting (EDS) phase involved novel CD, except that the correct choice was an exemplar of the previously irrelevant dimension up to IDS-IV rev. The order of discrimination and exemplars was similar for all mice. The exemplar choice and correct bowl position were pre-determined using a random number table. </w:t>
      </w:r>
    </w:p>
    <w:p w14:paraId="30DF3206" w14:textId="77777777" w:rsidR="00205A6D" w:rsidRPr="000703C5" w:rsidRDefault="00205A6D" w:rsidP="00205A6D">
      <w:pPr>
        <w:spacing w:line="480" w:lineRule="auto"/>
        <w:rPr>
          <w:rFonts w:ascii="Arial" w:hAnsi="Arial" w:cs="Arial"/>
          <w:szCs w:val="24"/>
          <w:lang w:eastAsia="ja-JP"/>
        </w:rPr>
      </w:pPr>
    </w:p>
    <w:p w14:paraId="7D8ECE4B" w14:textId="57551A50" w:rsidR="00205A6D" w:rsidRPr="000703C5" w:rsidRDefault="00205A6D" w:rsidP="00205A6D">
      <w:pPr>
        <w:spacing w:line="480" w:lineRule="auto"/>
        <w:rPr>
          <w:rFonts w:ascii="Arial" w:hAnsi="Arial" w:cs="Arial"/>
          <w:szCs w:val="24"/>
          <w:lang w:eastAsia="ja-JP"/>
        </w:rPr>
      </w:pPr>
      <w:r w:rsidRPr="000703C5">
        <w:rPr>
          <w:rFonts w:ascii="Arial" w:hAnsi="Arial" w:cs="Arial"/>
          <w:szCs w:val="24"/>
          <w:lang w:eastAsia="ja-JP"/>
        </w:rPr>
        <w:t xml:space="preserve">The standard mouse SD procedure uses O1 plus M1 and O2 plus M1 </w:t>
      </w:r>
      <w:r w:rsidRPr="000703C5">
        <w:rPr>
          <w:rFonts w:ascii="Arial" w:hAnsi="Arial" w:cs="Arial"/>
          <w:szCs w:val="24"/>
          <w:lang w:eastAsia="ja-JP"/>
        </w:rPr>
        <w:fldChar w:fldCharType="begin"/>
      </w:r>
      <w:r w:rsidR="00CB2BBC">
        <w:rPr>
          <w:rFonts w:ascii="Arial" w:hAnsi="Arial" w:cs="Arial"/>
          <w:szCs w:val="24"/>
          <w:lang w:eastAsia="ja-JP"/>
        </w:rPr>
        <w:instrText xml:space="preserve"> ADDIN EN.CITE &lt;EndNote&gt;&lt;Cite&gt;&lt;Author&gt;Bissonette&lt;/Author&gt;&lt;Year&gt;2008&lt;/Year&gt;&lt;RecNum&gt;283&lt;/RecNum&gt;&lt;DisplayText&gt;&lt;style face="superscript"&gt;10&lt;/style&gt;&lt;/DisplayText&gt;&lt;record&gt;&lt;rec-number&gt;283&lt;/rec-number&gt;&lt;foreign-keys&gt;&lt;key app="EN" db-id="d99rpvrs80eexnezrs6pxfxlz0wtdrp0ptff" timestamp="0"&gt;283&lt;/key&gt;&lt;/foreign-keys&gt;&lt;ref-type name="Journal Article"&gt;17&lt;/ref-type&gt;&lt;contributors&gt;&lt;authors&gt;&lt;author&gt;Bissonette, G.B.&lt;/author&gt;&lt;author&gt;Martins, G.J.&lt;/author&gt;&lt;author&gt;Franz, T.M.&lt;/author&gt;&lt;author&gt;Harper, E.S.&lt;/author&gt;&lt;author&gt;Schoenbaum, G.&lt;/author&gt;&lt;author&gt;Powell, E.M.&lt;/author&gt;&lt;/authors&gt;&lt;/contributors&gt;&lt;auth-address&gt;Department of Anatomy and Neurobiology, University of Maryland School of Medicine, Baltimore, Maryland 21201, USA&lt;/auth-address&gt;&lt;titles&gt;&lt;title&gt;Double dissociation of the effects of medial and orbital prefrontal cortical lesions on attentional and affective shifts in mice&lt;/title&gt;&lt;secondary-title&gt;J. Neurosci&lt;/secondary-title&gt;&lt;/titles&gt;&lt;pages&gt;11124-11130&lt;/pages&gt;&lt;volume&gt;28&lt;/volume&gt;&lt;number&gt;44&lt;/number&gt;&lt;reprint-edition&gt;Not in File&lt;/reprint-edition&gt;&lt;keywords&gt;&lt;keyword&gt;analysis&lt;/keyword&gt;&lt;keyword&gt;Animals&lt;/keyword&gt;&lt;keyword&gt;Attention&lt;/keyword&gt;&lt;keyword&gt;Comparative Study&lt;/keyword&gt;&lt;keyword&gt;Discrimination Learning&lt;/keyword&gt;&lt;keyword&gt;Dissociative Disorders&lt;/keyword&gt;&lt;keyword&gt;Male&lt;/keyword&gt;&lt;keyword&gt;Mice&lt;/keyword&gt;&lt;keyword&gt;Mice,Inbred C57BL&lt;/keyword&gt;&lt;keyword&gt;Neurobiology&lt;/keyword&gt;&lt;keyword&gt;Neuropsychological Tests&lt;/keyword&gt;&lt;keyword&gt;physiology&lt;/keyword&gt;&lt;keyword&gt;physiopathology&lt;/keyword&gt;&lt;keyword&gt;Prefrontal Cortex&lt;/keyword&gt;&lt;keyword&gt;Primates&lt;/keyword&gt;&lt;keyword&gt;psychology&lt;/keyword&gt;&lt;keyword&gt;Psychomotor Performance&lt;/keyword&gt;&lt;keyword&gt;Rats&lt;/keyword&gt;&lt;keyword&gt;Research&lt;/keyword&gt;&lt;keyword&gt;Schizophrenia&lt;/keyword&gt;&lt;keyword&gt;standards&lt;/keyword&gt;&lt;keyword&gt;Universities&lt;/keyword&gt;&lt;/keywords&gt;&lt;dates&gt;&lt;year&gt;2008&lt;/year&gt;&lt;pub-dates&gt;&lt;date&gt;10/29/2008&lt;/date&gt;&lt;/pub-dates&gt;&lt;/dates&gt;&lt;label&gt;1660&lt;/label&gt;&lt;urls&gt;&lt;related-urls&gt;&lt;url&gt;http://www.ncbi.nlm.nih.gov/pubmed/18971455&lt;/url&gt;&lt;/related-urls&gt;&lt;/urls&gt;&lt;/record&gt;&lt;/Cite&gt;&lt;/EndNote&gt;</w:instrText>
      </w:r>
      <w:r w:rsidRPr="000703C5">
        <w:rPr>
          <w:rFonts w:ascii="Arial" w:hAnsi="Arial" w:cs="Arial"/>
          <w:szCs w:val="24"/>
          <w:lang w:eastAsia="ja-JP"/>
        </w:rPr>
        <w:fldChar w:fldCharType="separate"/>
      </w:r>
      <w:r w:rsidR="00CB2BBC" w:rsidRPr="00CB2BBC">
        <w:rPr>
          <w:rFonts w:ascii="Arial" w:hAnsi="Arial" w:cs="Arial"/>
          <w:noProof/>
          <w:szCs w:val="24"/>
          <w:vertAlign w:val="superscript"/>
          <w:lang w:eastAsia="ja-JP"/>
        </w:rPr>
        <w:t>10</w:t>
      </w:r>
      <w:r w:rsidRPr="000703C5">
        <w:rPr>
          <w:rFonts w:ascii="Arial" w:hAnsi="Arial" w:cs="Arial"/>
          <w:szCs w:val="24"/>
          <w:lang w:eastAsia="ja-JP"/>
        </w:rPr>
        <w:fldChar w:fldCharType="end"/>
      </w:r>
      <w:r w:rsidRPr="000703C5">
        <w:rPr>
          <w:rFonts w:ascii="Arial" w:hAnsi="Arial" w:cs="Arial"/>
          <w:szCs w:val="24"/>
          <w:lang w:eastAsia="ja-JP"/>
        </w:rPr>
        <w:t xml:space="preserve">. Our modified SD procedure used a combination of two dimensions (O1 plus M1 as the correct discriminants and O2 plus M2 as the incorrect discriminants). Our pilot study indicated that, compared with +/+ mice, +/- mice exhibited a longer latency to complete this modified task. </w:t>
      </w:r>
    </w:p>
    <w:p w14:paraId="6A8D0356" w14:textId="77777777" w:rsidR="00205A6D" w:rsidRPr="000703C5" w:rsidRDefault="00205A6D" w:rsidP="00205A6D">
      <w:pPr>
        <w:spacing w:line="480" w:lineRule="auto"/>
        <w:rPr>
          <w:rFonts w:ascii="Arial" w:hAnsi="Arial" w:cs="Arial"/>
          <w:szCs w:val="24"/>
          <w:lang w:eastAsia="ja-JP"/>
        </w:rPr>
      </w:pPr>
    </w:p>
    <w:p w14:paraId="3EC5F041" w14:textId="77777777" w:rsidR="00205A6D" w:rsidRPr="000703C5" w:rsidRDefault="00205A6D" w:rsidP="00205A6D">
      <w:pPr>
        <w:spacing w:line="480" w:lineRule="auto"/>
        <w:rPr>
          <w:rFonts w:ascii="Arial" w:hAnsi="Arial" w:cs="Arial"/>
          <w:szCs w:val="24"/>
          <w:lang w:eastAsia="ja-JP"/>
        </w:rPr>
      </w:pPr>
      <w:r w:rsidRPr="000703C5">
        <w:rPr>
          <w:rFonts w:ascii="Arial" w:hAnsi="Arial" w:cs="Arial"/>
          <w:szCs w:val="24"/>
          <w:lang w:eastAsia="ja-JP"/>
        </w:rPr>
        <w:t>We determined the number of trials taken to reach eight consecutive correct choices and the latency to complete a trial from the trial start to the time point when the mice began eating the food pellet.</w:t>
      </w:r>
    </w:p>
    <w:p w14:paraId="4A9ECAAD" w14:textId="77777777" w:rsidR="00205A6D" w:rsidRPr="000703C5" w:rsidRDefault="00205A6D" w:rsidP="00205A6D">
      <w:pPr>
        <w:spacing w:line="480" w:lineRule="auto"/>
        <w:rPr>
          <w:rFonts w:ascii="Arial" w:hAnsi="Arial" w:cs="Arial"/>
          <w:b/>
          <w:bCs/>
          <w:lang w:eastAsia="ja-JP"/>
        </w:rPr>
      </w:pPr>
    </w:p>
    <w:p w14:paraId="48D21940" w14:textId="5F013F23" w:rsidR="00205A6D" w:rsidRPr="000703C5" w:rsidRDefault="00205A6D" w:rsidP="00205A6D">
      <w:pPr>
        <w:spacing w:line="480" w:lineRule="auto"/>
        <w:jc w:val="both"/>
        <w:rPr>
          <w:rFonts w:ascii="Arial" w:eastAsia="Arial" w:hAnsi="Arial" w:cs="Arial"/>
          <w:szCs w:val="24"/>
        </w:rPr>
      </w:pPr>
      <w:r w:rsidRPr="000703C5">
        <w:rPr>
          <w:rFonts w:ascii="Arial" w:eastAsia="Arial" w:hAnsi="Arial" w:cs="Arial"/>
          <w:szCs w:val="24"/>
          <w:u w:val="single"/>
        </w:rPr>
        <w:t>Olfactory responses to social and non-social cues</w:t>
      </w:r>
      <w:r w:rsidRPr="000703C5">
        <w:rPr>
          <w:rFonts w:ascii="Arial" w:eastAsia="Arial" w:hAnsi="Arial" w:cs="Arial"/>
          <w:szCs w:val="24"/>
        </w:rPr>
        <w:t xml:space="preserve">. This test was conducted in a test cage (L, 28.5 cm × W, 17.5 cm × H, 12.5 cm) that had been divided into a 19.5 cm-long compartment and a 9 cm-long compartment using a partition wall with a 5 cm (H) × 5 cm (W) opening; </w:t>
      </w:r>
      <w:r w:rsidRPr="000703C5">
        <w:rPr>
          <w:rFonts w:ascii="Arial" w:hAnsi="Arial" w:cs="Arial"/>
          <w:szCs w:val="24"/>
        </w:rPr>
        <w:t>~430 lux</w:t>
      </w:r>
      <w:r w:rsidRPr="000703C5">
        <w:rPr>
          <w:rFonts w:ascii="Arial" w:eastAsia="Arial" w:hAnsi="Arial" w:cs="Arial"/>
          <w:szCs w:val="24"/>
        </w:rPr>
        <w:t xml:space="preserve">. The test was conducted as previously described </w:t>
      </w:r>
      <w:r w:rsidRPr="000703C5">
        <w:rPr>
          <w:rFonts w:ascii="Arial" w:eastAsia="Arial" w:hAnsi="Arial" w:cs="Arial"/>
          <w:szCs w:val="24"/>
        </w:rPr>
        <w:fldChar w:fldCharType="begin">
          <w:fldData xml:space="preserve">PEVuZE5vdGU+PENpdGU+PEF1dGhvcj5IaXJhbW90bzwvQXV0aG9yPjxZZWFyPjIwMTE8L1llYXI+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</w:fldData>
        </w:fldChar>
      </w:r>
      <w:r w:rsidR="00CB2BBC">
        <w:rPr>
          <w:rFonts w:ascii="Arial" w:eastAsia="Arial" w:hAnsi="Arial" w:cs="Arial"/>
          <w:szCs w:val="24"/>
        </w:rPr>
        <w:instrText xml:space="preserve"> ADDIN EN.CITE </w:instrText>
      </w:r>
      <w:r w:rsidR="00CB2BBC">
        <w:rPr>
          <w:rFonts w:ascii="Arial" w:eastAsia="Arial" w:hAnsi="Arial" w:cs="Arial"/>
          <w:szCs w:val="24"/>
        </w:rPr>
        <w:fldChar w:fldCharType="begin">
          <w:fldData xml:space="preserve">PEVuZE5vdGU+PENpdGU+PEF1dGhvcj5IaXJhbW90bzwvQXV0aG9yPjxZZWFyPjIwMTE8L1llYXI+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</w:fldData>
        </w:fldChar>
      </w:r>
      <w:r w:rsidR="00CB2BBC">
        <w:rPr>
          <w:rFonts w:ascii="Arial" w:eastAsia="Arial" w:hAnsi="Arial" w:cs="Arial"/>
          <w:szCs w:val="24"/>
        </w:rPr>
        <w:instrText xml:space="preserve"> ADDIN EN.CITE.DATA </w:instrText>
      </w:r>
      <w:r w:rsidR="00CB2BBC">
        <w:rPr>
          <w:rFonts w:ascii="Arial" w:eastAsia="Arial" w:hAnsi="Arial" w:cs="Arial"/>
          <w:szCs w:val="24"/>
        </w:rPr>
      </w:r>
      <w:r w:rsidR="00CB2BBC">
        <w:rPr>
          <w:rFonts w:ascii="Arial" w:eastAsia="Arial" w:hAnsi="Arial" w:cs="Arial"/>
          <w:szCs w:val="24"/>
        </w:rPr>
        <w:fldChar w:fldCharType="end"/>
      </w:r>
      <w:r w:rsidRPr="000703C5">
        <w:rPr>
          <w:rFonts w:ascii="Arial" w:eastAsia="Arial" w:hAnsi="Arial" w:cs="Arial"/>
          <w:szCs w:val="24"/>
        </w:rPr>
        <w:fldChar w:fldCharType="separate"/>
      </w:r>
      <w:r w:rsidR="00CB2BBC" w:rsidRPr="00CB2BBC">
        <w:rPr>
          <w:rFonts w:ascii="Arial" w:eastAsia="Arial" w:hAnsi="Arial" w:cs="Arial"/>
          <w:noProof/>
          <w:szCs w:val="24"/>
          <w:vertAlign w:val="superscript"/>
        </w:rPr>
        <w:t>11</w:t>
      </w:r>
      <w:r w:rsidRPr="000703C5">
        <w:rPr>
          <w:rFonts w:ascii="Arial" w:eastAsia="Arial" w:hAnsi="Arial" w:cs="Arial"/>
          <w:szCs w:val="24"/>
        </w:rPr>
        <w:fldChar w:fldCharType="end"/>
      </w:r>
      <w:r w:rsidRPr="000703C5">
        <w:rPr>
          <w:rFonts w:ascii="Arial" w:eastAsia="Arial" w:hAnsi="Arial" w:cs="Arial"/>
          <w:szCs w:val="24"/>
        </w:rPr>
        <w:t xml:space="preserve">, with slight </w:t>
      </w:r>
      <w:r w:rsidRPr="000703C5">
        <w:rPr>
          <w:rFonts w:ascii="Arial" w:eastAsia="Arial" w:hAnsi="Arial" w:cs="Arial"/>
          <w:szCs w:val="24"/>
        </w:rPr>
        <w:lastRenderedPageBreak/>
        <w:t>modifications. First, 2-month-old male mice were habituated to the apparatus for 15 min. A filter paper scented with a test odor was placed in a 1-ml Eppendorf tube containing small holes in the cap. Odors were sequentially tested as follows: water, almond, banana, urine from one non-littermate C57BL/6J male (NL1), urine from another non-littermate C57BL/6J male (NL2), urine from</w:t>
      </w:r>
      <w:r>
        <w:rPr>
          <w:rFonts w:ascii="Arial" w:eastAsia="Arial" w:hAnsi="Arial" w:cs="Arial"/>
          <w:szCs w:val="24"/>
        </w:rPr>
        <w:t xml:space="preserve"> the first C</w:t>
      </w:r>
      <w:r w:rsidRPr="000703C5">
        <w:rPr>
          <w:rFonts w:ascii="Arial" w:eastAsia="Arial" w:hAnsi="Arial" w:cs="Arial"/>
          <w:szCs w:val="24"/>
        </w:rPr>
        <w:t xml:space="preserve">57BL/6N mouse (NL1), urine from a non-littermate male +/- mouse (HT), urine from the dam (rm), urine from another litter’s mother (am), and urine from a non-littermate virgin female C57BL/6J mouse (v). We measured sniffing of the tube containing odorant-soaked filter paper during the 2-min trials. The mice underwent three 2-min trials for each odorant with an inter-trial interval of approximately 10 s; moreover, there was a 10-s interval between the three-trial session of one odorant and that of another. Urine was collected before testing and frozen at –20 °C until the test day. An Eppendorf tube with seven holes (one in the middle and six surrounding) in the cap was used for each trial. The tube was attached to the cage wall using Velcro. The filter paper (Whatman, #3698-325, </w:t>
      </w:r>
      <w:proofErr w:type="spellStart"/>
      <w:r w:rsidRPr="000703C5">
        <w:rPr>
          <w:rFonts w:ascii="Arial" w:eastAsia="Arial" w:hAnsi="Arial" w:cs="Arial"/>
          <w:szCs w:val="24"/>
        </w:rPr>
        <w:t>Maidstone</w:t>
      </w:r>
      <w:proofErr w:type="spellEnd"/>
      <w:r w:rsidR="00BD6D63">
        <w:rPr>
          <w:rFonts w:ascii="Arial" w:eastAsia="Arial" w:hAnsi="Arial" w:cs="Arial"/>
          <w:szCs w:val="24"/>
        </w:rPr>
        <w:t>,</w:t>
      </w:r>
      <w:r w:rsidRPr="000703C5">
        <w:rPr>
          <w:rFonts w:ascii="Arial" w:eastAsia="Arial" w:hAnsi="Arial" w:cs="Arial"/>
          <w:szCs w:val="24"/>
        </w:rPr>
        <w:t xml:space="preserve"> England) was soaked in 10 µl of each odorant. During habituation, we placed dry filter paper in the tube.</w:t>
      </w:r>
    </w:p>
    <w:p w14:paraId="3F1F9440" w14:textId="77777777" w:rsidR="00205A6D" w:rsidRPr="000703C5" w:rsidRDefault="00205A6D" w:rsidP="00205A6D">
      <w:pPr>
        <w:spacing w:line="480" w:lineRule="auto"/>
        <w:jc w:val="both"/>
        <w:rPr>
          <w:rFonts w:ascii="Arial" w:eastAsia="Arial" w:hAnsi="Arial" w:cs="Arial"/>
          <w:szCs w:val="24"/>
        </w:rPr>
      </w:pPr>
      <w:bookmarkStart w:id="2" w:name="_Hlk60404571"/>
    </w:p>
    <w:p w14:paraId="39873996" w14:textId="77777777" w:rsidR="00205A6D" w:rsidRPr="000703C5" w:rsidRDefault="00205A6D" w:rsidP="00205A6D">
      <w:pPr>
        <w:autoSpaceDE w:val="0"/>
        <w:autoSpaceDN w:val="0"/>
        <w:spacing w:line="480" w:lineRule="auto"/>
        <w:rPr>
          <w:rFonts w:ascii="Arial" w:eastAsia="MS Mincho" w:hAnsi="Arial" w:cs="Arial"/>
          <w:b/>
          <w:bCs/>
          <w:szCs w:val="24"/>
        </w:rPr>
      </w:pPr>
      <w:r w:rsidRPr="000703C5">
        <w:rPr>
          <w:rFonts w:ascii="Arial" w:eastAsia="MS Mincho" w:hAnsi="Arial" w:cs="Arial"/>
          <w:b/>
          <w:bCs/>
          <w:szCs w:val="24"/>
        </w:rPr>
        <w:t>Statistical analysis</w:t>
      </w:r>
    </w:p>
    <w:p w14:paraId="13B8FD45" w14:textId="20CA9D84" w:rsidR="00205A6D" w:rsidRDefault="00205A6D" w:rsidP="00205A6D">
      <w:pPr>
        <w:autoSpaceDE w:val="0"/>
        <w:autoSpaceDN w:val="0"/>
        <w:spacing w:line="480" w:lineRule="auto"/>
        <w:rPr>
          <w:rFonts w:ascii="Arial" w:eastAsia="MS Mincho" w:hAnsi="Arial" w:cs="Arial"/>
          <w:szCs w:val="24"/>
        </w:rPr>
      </w:pPr>
      <w:r w:rsidRPr="0044532B">
        <w:rPr>
          <w:rFonts w:ascii="Arial" w:eastAsia="MS Mincho" w:hAnsi="Arial" w:cs="Arial"/>
          <w:szCs w:val="24"/>
        </w:rPr>
        <w:t xml:space="preserve">We used </w:t>
      </w:r>
      <w:r w:rsidRPr="0044532B">
        <w:rPr>
          <w:rFonts w:ascii="Arial" w:hAnsi="Arial" w:cs="Arial"/>
          <w:sz w:val="23"/>
          <w:szCs w:val="23"/>
          <w:bdr w:val="none" w:sz="0" w:space="0" w:color="auto" w:frame="1"/>
          <w:shd w:val="clear" w:color="auto" w:fill="FFFFFF"/>
        </w:rPr>
        <w:t>GraphPad Prism 8.3.0</w:t>
      </w:r>
      <w:r>
        <w:rPr>
          <w:rFonts w:ascii="Arial" w:hAnsi="Arial" w:cs="Arial"/>
          <w:sz w:val="23"/>
          <w:szCs w:val="23"/>
          <w:bdr w:val="none" w:sz="0" w:space="0" w:color="auto" w:frame="1"/>
          <w:shd w:val="clear" w:color="auto" w:fill="FFFFFF"/>
        </w:rPr>
        <w:t xml:space="preserve"> (</w:t>
      </w:r>
      <w:r w:rsidRPr="0044532B">
        <w:rPr>
          <w:rFonts w:ascii="Arial" w:hAnsi="Arial" w:cs="Arial"/>
          <w:sz w:val="23"/>
          <w:szCs w:val="23"/>
          <w:bdr w:val="none" w:sz="0" w:space="0" w:color="auto" w:frame="1"/>
          <w:shd w:val="clear" w:color="auto" w:fill="FFFFFF"/>
        </w:rPr>
        <w:t>GraphPad Software, San Diego, CA</w:t>
      </w:r>
      <w:r>
        <w:rPr>
          <w:rFonts w:ascii="Arial" w:hAnsi="Arial" w:cs="Arial"/>
          <w:sz w:val="23"/>
          <w:szCs w:val="23"/>
          <w:bdr w:val="none" w:sz="0" w:space="0" w:color="auto" w:frame="1"/>
          <w:shd w:val="clear" w:color="auto" w:fill="FFFFFF"/>
        </w:rPr>
        <w:t xml:space="preserve">) and </w:t>
      </w:r>
      <w:r w:rsidRPr="0044532B">
        <w:rPr>
          <w:rFonts w:ascii="Arial" w:hAnsi="Arial" w:cs="Arial"/>
          <w:sz w:val="23"/>
          <w:szCs w:val="23"/>
          <w:bdr w:val="none" w:sz="0" w:space="0" w:color="auto" w:frame="1"/>
          <w:shd w:val="clear" w:color="auto" w:fill="FFFFFF"/>
        </w:rPr>
        <w:br/>
        <w:t>IBM SPSS Statistics 26.0.0.0</w:t>
      </w:r>
      <w:r>
        <w:rPr>
          <w:rFonts w:ascii="Arial" w:hAnsi="Arial" w:cs="Arial"/>
          <w:sz w:val="23"/>
          <w:szCs w:val="23"/>
          <w:bdr w:val="none" w:sz="0" w:space="0" w:color="auto" w:frame="1"/>
          <w:shd w:val="clear" w:color="auto" w:fill="FFFFFF"/>
        </w:rPr>
        <w:t xml:space="preserve">, </w:t>
      </w:r>
      <w:r w:rsidRPr="0044532B">
        <w:rPr>
          <w:rFonts w:ascii="Arial" w:hAnsi="Arial" w:cs="Arial"/>
          <w:sz w:val="23"/>
          <w:szCs w:val="23"/>
          <w:bdr w:val="none" w:sz="0" w:space="0" w:color="auto" w:frame="1"/>
          <w:shd w:val="clear" w:color="auto" w:fill="FFFFFF"/>
        </w:rPr>
        <w:t>IBM, Armonk, NY</w:t>
      </w:r>
      <w:r>
        <w:rPr>
          <w:rFonts w:ascii="Arial" w:hAnsi="Arial" w:cs="Arial"/>
          <w:sz w:val="23"/>
          <w:szCs w:val="23"/>
          <w:bdr w:val="none" w:sz="0" w:space="0" w:color="auto" w:frame="1"/>
          <w:shd w:val="clear" w:color="auto" w:fill="FFFFFF"/>
        </w:rPr>
        <w:t xml:space="preserve">).  </w:t>
      </w:r>
      <w:r w:rsidRPr="000703C5">
        <w:rPr>
          <w:rFonts w:ascii="Arial" w:eastAsia="MS Mincho" w:hAnsi="Arial" w:cs="Arial"/>
          <w:szCs w:val="24"/>
        </w:rPr>
        <w:t xml:space="preserve">Among-group and between-group comparisons of the data were performed using analyses of variance </w:t>
      </w:r>
      <w:r>
        <w:rPr>
          <w:rFonts w:ascii="Arial" w:eastAsia="MS Mincho" w:hAnsi="Arial" w:cs="Arial"/>
          <w:szCs w:val="24"/>
        </w:rPr>
        <w:t>and</w:t>
      </w:r>
      <w:r w:rsidRPr="000703C5">
        <w:rPr>
          <w:rFonts w:ascii="Arial" w:eastAsia="MS Mincho" w:hAnsi="Arial" w:cs="Arial"/>
          <w:szCs w:val="24"/>
        </w:rPr>
        <w:t xml:space="preserve"> Student’s </w:t>
      </w:r>
      <w:r>
        <w:rPr>
          <w:rFonts w:ascii="Arial" w:eastAsia="MS Mincho" w:hAnsi="Arial" w:cs="Arial"/>
          <w:szCs w:val="24"/>
        </w:rPr>
        <w:t xml:space="preserve">two-tailed </w:t>
      </w:r>
      <w:r w:rsidRPr="000703C5">
        <w:rPr>
          <w:rFonts w:ascii="Arial" w:eastAsia="MS Mincho" w:hAnsi="Arial" w:cs="Arial"/>
          <w:szCs w:val="24"/>
        </w:rPr>
        <w:t xml:space="preserve">t-test, respectively. Normality and variance homogeneity of the data were evaluated using the Shapiro-Wilk test and </w:t>
      </w:r>
      <w:proofErr w:type="spellStart"/>
      <w:r w:rsidRPr="000703C5">
        <w:rPr>
          <w:rFonts w:ascii="Arial" w:eastAsia="MS Mincho" w:hAnsi="Arial" w:cs="Arial"/>
          <w:szCs w:val="24"/>
        </w:rPr>
        <w:t>Levene’s</w:t>
      </w:r>
      <w:proofErr w:type="spellEnd"/>
      <w:r w:rsidRPr="000703C5">
        <w:rPr>
          <w:rFonts w:ascii="Arial" w:eastAsia="MS Mincho" w:hAnsi="Arial" w:cs="Arial"/>
          <w:szCs w:val="24"/>
        </w:rPr>
        <w:t xml:space="preserve"> homogeneity of variance test, respectively. In case either assumption was violated, data were analyzed using a generalized linear mixed model</w:t>
      </w:r>
      <w:r>
        <w:rPr>
          <w:rFonts w:ascii="Arial" w:eastAsia="MS Mincho" w:hAnsi="Arial" w:cs="Arial"/>
          <w:szCs w:val="24"/>
        </w:rPr>
        <w:t xml:space="preserve">, </w:t>
      </w:r>
      <w:r w:rsidRPr="000703C5">
        <w:rPr>
          <w:rFonts w:ascii="Arial" w:eastAsia="MS Mincho" w:hAnsi="Arial" w:cs="Arial"/>
          <w:szCs w:val="24"/>
        </w:rPr>
        <w:t xml:space="preserve"> </w:t>
      </w:r>
      <w:r>
        <w:rPr>
          <w:rFonts w:ascii="Arial" w:eastAsia="MS Mincho" w:hAnsi="Arial" w:cs="Arial"/>
          <w:szCs w:val="24"/>
        </w:rPr>
        <w:t>Kruskal Wallis tests,</w:t>
      </w:r>
      <w:r w:rsidRPr="000703C5">
        <w:rPr>
          <w:rFonts w:ascii="Arial" w:eastAsia="MS Mincho" w:hAnsi="Arial" w:cs="Arial"/>
          <w:szCs w:val="24"/>
        </w:rPr>
        <w:t xml:space="preserve"> Mann-Whitney U-tests</w:t>
      </w:r>
      <w:r>
        <w:rPr>
          <w:rFonts w:ascii="Arial" w:eastAsia="MS Mincho" w:hAnsi="Arial" w:cs="Arial"/>
          <w:szCs w:val="24"/>
        </w:rPr>
        <w:t>, and</w:t>
      </w:r>
      <w:r w:rsidRPr="000703C5">
        <w:rPr>
          <w:rFonts w:ascii="Arial" w:eastAsia="MS Mincho" w:hAnsi="Arial" w:cs="Arial"/>
          <w:szCs w:val="24"/>
        </w:rPr>
        <w:t xml:space="preserve"> </w:t>
      </w:r>
      <w:r w:rsidRPr="000703C5">
        <w:rPr>
          <w:rFonts w:ascii="Arial" w:eastAsia="MS Mincho" w:hAnsi="Arial" w:cs="Arial"/>
          <w:szCs w:val="24"/>
        </w:rPr>
        <w:lastRenderedPageBreak/>
        <w:t xml:space="preserve">Wilcoxon non-parametric tests. The number of cases was analyzed using the </w:t>
      </w:r>
      <w:r w:rsidRPr="000703C5">
        <w:rPr>
          <w:rFonts w:ascii="Symbol" w:eastAsia="Symbol" w:hAnsi="Symbol" w:cs="Symbol"/>
          <w:szCs w:val="24"/>
        </w:rPr>
        <w:t></w:t>
      </w:r>
      <w:r w:rsidRPr="000703C5">
        <w:rPr>
          <w:rFonts w:ascii="Symbol" w:eastAsia="Symbol" w:hAnsi="Symbol" w:cs="Symbol"/>
          <w:szCs w:val="24"/>
          <w:vertAlign w:val="superscript"/>
        </w:rPr>
        <w:t></w:t>
      </w:r>
      <w:r w:rsidRPr="000703C5">
        <w:rPr>
          <w:rFonts w:ascii="Arial" w:eastAsia="MS Mincho" w:hAnsi="Arial" w:cs="Arial"/>
          <w:szCs w:val="24"/>
        </w:rPr>
        <w:t xml:space="preserve"> test. </w:t>
      </w:r>
      <w:r w:rsidR="00BB4AE3">
        <w:rPr>
          <w:rFonts w:ascii="Arial" w:eastAsia="MS Mincho" w:hAnsi="Arial" w:cs="Arial"/>
          <w:szCs w:val="24"/>
        </w:rPr>
        <w:t xml:space="preserve">Pearson’s correlation coefficients were compared by Fisher’s </w:t>
      </w:r>
      <w:r w:rsidR="00BB4AE3" w:rsidRPr="00BB4AE3">
        <w:rPr>
          <w:rFonts w:ascii="Arial" w:eastAsia="MS Mincho" w:hAnsi="Arial" w:cs="Arial"/>
          <w:i/>
          <w:iCs/>
          <w:szCs w:val="24"/>
        </w:rPr>
        <w:t>r</w:t>
      </w:r>
      <w:r w:rsidR="00BB4AE3">
        <w:rPr>
          <w:rFonts w:ascii="Arial" w:eastAsia="MS Mincho" w:hAnsi="Arial" w:cs="Arial"/>
          <w:szCs w:val="24"/>
        </w:rPr>
        <w:t xml:space="preserve">-to-Z transformation. </w:t>
      </w:r>
      <w:r w:rsidRPr="000703C5">
        <w:rPr>
          <w:rFonts w:ascii="Arial" w:eastAsia="MS Mincho" w:hAnsi="Arial" w:cs="Arial"/>
          <w:szCs w:val="24"/>
        </w:rPr>
        <w:t xml:space="preserve">The minimum significance level was set at 5%. In case multiple tests were applied for a data set, the significance level was adjusted using the Benjamini-Hochberg correction, with a false discovery rate of 5%. </w:t>
      </w:r>
    </w:p>
    <w:p w14:paraId="3AD9085F" w14:textId="77777777" w:rsidR="00205A6D" w:rsidRDefault="00205A6D" w:rsidP="00205A6D">
      <w:pPr>
        <w:autoSpaceDE w:val="0"/>
        <w:autoSpaceDN w:val="0"/>
        <w:spacing w:line="480" w:lineRule="auto"/>
        <w:rPr>
          <w:rFonts w:ascii="Arial" w:eastAsia="MS Mincho" w:hAnsi="Arial" w:cs="Arial"/>
          <w:szCs w:val="24"/>
        </w:rPr>
      </w:pPr>
    </w:p>
    <w:p w14:paraId="33230937" w14:textId="77777777" w:rsidR="00205A6D" w:rsidRPr="000F0AC7" w:rsidRDefault="00205A6D" w:rsidP="00205A6D">
      <w:pPr>
        <w:autoSpaceDE w:val="0"/>
        <w:autoSpaceDN w:val="0"/>
        <w:spacing w:line="480" w:lineRule="auto"/>
        <w:rPr>
          <w:rFonts w:ascii="Arial" w:eastAsia="MS Mincho" w:hAnsi="Arial" w:cs="Arial"/>
          <w:b/>
          <w:bCs/>
          <w:szCs w:val="24"/>
        </w:rPr>
      </w:pPr>
      <w:r w:rsidRPr="000F0AC7">
        <w:rPr>
          <w:rFonts w:ascii="Arial" w:eastAsia="MS Mincho" w:hAnsi="Arial" w:cs="Arial"/>
          <w:b/>
          <w:bCs/>
          <w:szCs w:val="24"/>
        </w:rPr>
        <w:t>Data availability</w:t>
      </w:r>
    </w:p>
    <w:p w14:paraId="6225619D" w14:textId="24A36BC3" w:rsidR="00205A6D" w:rsidRPr="00A53A07" w:rsidRDefault="00205A6D" w:rsidP="00205A6D">
      <w:pPr>
        <w:autoSpaceDE w:val="0"/>
        <w:autoSpaceDN w:val="0"/>
        <w:spacing w:line="480" w:lineRule="auto"/>
        <w:rPr>
          <w:rFonts w:ascii="Arial" w:eastAsia="MS Mincho" w:hAnsi="Arial" w:cs="Arial"/>
          <w:sz w:val="22"/>
          <w:szCs w:val="22"/>
          <w:lang w:eastAsia="ja-JP"/>
        </w:rPr>
      </w:pPr>
      <w:r w:rsidRPr="00A53A07">
        <w:rPr>
          <w:rFonts w:ascii="Arial" w:hAnsi="Arial" w:cs="Arial"/>
          <w:color w:val="222222"/>
          <w:sz w:val="22"/>
          <w:szCs w:val="22"/>
          <w:shd w:val="clear" w:color="auto" w:fill="FFFFFF"/>
        </w:rPr>
        <w:t>All data that support the findings and conclusions are provided within the article and its supplementary information. All raw data and additional information will be made available upon request. </w:t>
      </w:r>
    </w:p>
    <w:bookmarkEnd w:id="2"/>
    <w:p w14:paraId="4F1EADAF" w14:textId="77777777" w:rsidR="00205A6D" w:rsidRPr="0044532B" w:rsidRDefault="00205A6D" w:rsidP="00205A6D">
      <w:pPr>
        <w:spacing w:line="480" w:lineRule="auto"/>
        <w:rPr>
          <w:rFonts w:ascii="Arial" w:eastAsia="MS Mincho" w:hAnsi="Arial" w:cs="Arial"/>
          <w:szCs w:val="24"/>
          <w:lang w:eastAsia="ja-JP"/>
        </w:rPr>
      </w:pPr>
      <w:r w:rsidRPr="0044532B">
        <w:rPr>
          <w:rFonts w:ascii="Arial" w:eastAsia="MS Mincho" w:hAnsi="Arial" w:cs="Arial"/>
          <w:b/>
          <w:bCs/>
          <w:szCs w:val="24"/>
        </w:rPr>
        <w:br w:type="page"/>
      </w:r>
    </w:p>
    <w:p w14:paraId="27BDBF22" w14:textId="40408619" w:rsidR="0050221B" w:rsidRDefault="00261CDF" w:rsidP="00B9440A">
      <w:pPr>
        <w:pStyle w:val="SMcaption"/>
      </w:pPr>
      <w:bookmarkStart w:id="3" w:name="Tables"/>
      <w:bookmarkStart w:id="4" w:name="MaterialsMethods"/>
      <w:bookmarkEnd w:id="3"/>
      <w:bookmarkEnd w:id="4"/>
      <w:r>
        <w:lastRenderedPageBreak/>
        <w:t>References:</w:t>
      </w:r>
    </w:p>
    <w:p w14:paraId="7A215F4D" w14:textId="77777777" w:rsidR="00911A01" w:rsidRPr="00911A01" w:rsidRDefault="0050221B" w:rsidP="00911A01">
      <w:pPr>
        <w:pStyle w:val="EndNoteBibliography"/>
        <w:ind w:left="720" w:hanging="720"/>
      </w:pPr>
      <w:r>
        <w:fldChar w:fldCharType="begin"/>
      </w:r>
      <w:r>
        <w:instrText xml:space="preserve"> ADDIN EN.REFLIST </w:instrText>
      </w:r>
      <w:r>
        <w:fldChar w:fldCharType="separate"/>
      </w:r>
      <w:r w:rsidR="00911A01" w:rsidRPr="00911A01">
        <w:t>1.</w:t>
      </w:r>
      <w:r w:rsidR="00911A01" w:rsidRPr="00911A01">
        <w:tab/>
        <w:t xml:space="preserve">Hiroi N. Critical Reappraisal of Mechanistic Links of Copy Number Variants to Dimensional Constructs of Neuropsychiatric Disorders in Mouse Models. </w:t>
      </w:r>
      <w:r w:rsidR="00911A01" w:rsidRPr="00911A01">
        <w:rPr>
          <w:i/>
        </w:rPr>
        <w:t>Psychiatry and Clinical Neurosciences</w:t>
      </w:r>
      <w:r w:rsidR="00911A01" w:rsidRPr="00911A01">
        <w:t xml:space="preserve"> 2018; </w:t>
      </w:r>
      <w:r w:rsidR="00911A01" w:rsidRPr="00911A01">
        <w:rPr>
          <w:b/>
        </w:rPr>
        <w:t>72</w:t>
      </w:r>
      <w:r w:rsidR="00911A01" w:rsidRPr="00911A01">
        <w:t>(5)</w:t>
      </w:r>
      <w:r w:rsidR="00911A01" w:rsidRPr="00911A01">
        <w:rPr>
          <w:b/>
        </w:rPr>
        <w:t xml:space="preserve">: </w:t>
      </w:r>
      <w:r w:rsidR="00911A01" w:rsidRPr="00911A01">
        <w:t>301-321.</w:t>
      </w:r>
    </w:p>
    <w:p w14:paraId="7C46D1C1" w14:textId="77777777" w:rsidR="00911A01" w:rsidRPr="00911A01" w:rsidRDefault="00911A01" w:rsidP="00911A01">
      <w:pPr>
        <w:pStyle w:val="EndNoteBibliography"/>
      </w:pPr>
    </w:p>
    <w:p w14:paraId="1E1E73F7" w14:textId="77777777" w:rsidR="00911A01" w:rsidRPr="00911A01" w:rsidRDefault="00911A01" w:rsidP="00911A01">
      <w:pPr>
        <w:pStyle w:val="EndNoteBibliography"/>
        <w:ind w:left="720" w:hanging="720"/>
      </w:pPr>
      <w:r w:rsidRPr="00911A01">
        <w:t>2.</w:t>
      </w:r>
      <w:r w:rsidRPr="00911A01">
        <w:tab/>
        <w:t>Schneider M, Debbane M, Bassett AS, Chow EW, Fung WL, van den Bree MB</w:t>
      </w:r>
      <w:r w:rsidRPr="00911A01">
        <w:rPr>
          <w:i/>
        </w:rPr>
        <w:t xml:space="preserve"> et al.</w:t>
      </w:r>
      <w:r w:rsidRPr="00911A01">
        <w:t xml:space="preserve"> Psychiatric Disorders From Childhood to Adulthood in 22q11.2 Deletion Syndrome: Results From the International Consortium on Brain and Behavior in 22q11.2 Deletion Syndrome. </w:t>
      </w:r>
      <w:r w:rsidRPr="00911A01">
        <w:rPr>
          <w:i/>
        </w:rPr>
        <w:t>Am J Psychiatry</w:t>
      </w:r>
      <w:r w:rsidRPr="00911A01">
        <w:t xml:space="preserve"> 2014; </w:t>
      </w:r>
      <w:r w:rsidRPr="00911A01">
        <w:rPr>
          <w:b/>
        </w:rPr>
        <w:t>171</w:t>
      </w:r>
      <w:r w:rsidRPr="00911A01">
        <w:t>(6)</w:t>
      </w:r>
      <w:r w:rsidRPr="00911A01">
        <w:rPr>
          <w:b/>
        </w:rPr>
        <w:t xml:space="preserve">: </w:t>
      </w:r>
      <w:r w:rsidRPr="00911A01">
        <w:t>627-639.</w:t>
      </w:r>
    </w:p>
    <w:p w14:paraId="4F56584C" w14:textId="77777777" w:rsidR="00911A01" w:rsidRPr="00911A01" w:rsidRDefault="00911A01" w:rsidP="00911A01">
      <w:pPr>
        <w:pStyle w:val="EndNoteBibliography"/>
      </w:pPr>
    </w:p>
    <w:p w14:paraId="4B8EFCE4" w14:textId="77777777" w:rsidR="00911A01" w:rsidRPr="00911A01" w:rsidRDefault="00911A01" w:rsidP="00911A01">
      <w:pPr>
        <w:pStyle w:val="EndNoteBibliography"/>
        <w:ind w:left="720" w:hanging="720"/>
      </w:pPr>
      <w:r w:rsidRPr="00911A01">
        <w:t>3.</w:t>
      </w:r>
      <w:r w:rsidRPr="00911A01">
        <w:tab/>
        <w:t>Chawner S, Owen MJ, Holmans P, Raymond FL, Skuse D, Hall J</w:t>
      </w:r>
      <w:r w:rsidRPr="00911A01">
        <w:rPr>
          <w:i/>
        </w:rPr>
        <w:t xml:space="preserve"> et al.</w:t>
      </w:r>
      <w:r w:rsidRPr="00911A01">
        <w:t xml:space="preserve"> Genotype-phenotype associations in children with copy number variants associated with high neuropsychiatric risk in the UK (IMAGINE-ID): a case-control cohort study. </w:t>
      </w:r>
      <w:r w:rsidRPr="00911A01">
        <w:rPr>
          <w:i/>
        </w:rPr>
        <w:t>Lancet Psychiatry</w:t>
      </w:r>
      <w:r w:rsidRPr="00911A01">
        <w:t xml:space="preserve"> 2019; </w:t>
      </w:r>
      <w:r w:rsidRPr="00911A01">
        <w:rPr>
          <w:b/>
        </w:rPr>
        <w:t>6</w:t>
      </w:r>
      <w:r w:rsidRPr="00911A01">
        <w:t>(6)</w:t>
      </w:r>
      <w:r w:rsidRPr="00911A01">
        <w:rPr>
          <w:b/>
        </w:rPr>
        <w:t xml:space="preserve">: </w:t>
      </w:r>
      <w:r w:rsidRPr="00911A01">
        <w:t>493-505.</w:t>
      </w:r>
    </w:p>
    <w:p w14:paraId="60479D94" w14:textId="77777777" w:rsidR="00911A01" w:rsidRPr="00911A01" w:rsidRDefault="00911A01" w:rsidP="00911A01">
      <w:pPr>
        <w:pStyle w:val="EndNoteBibliography"/>
      </w:pPr>
    </w:p>
    <w:p w14:paraId="2BD2C6A0" w14:textId="77777777" w:rsidR="00911A01" w:rsidRPr="00911A01" w:rsidRDefault="00911A01" w:rsidP="00911A01">
      <w:pPr>
        <w:pStyle w:val="EndNoteBibliography"/>
        <w:ind w:left="720" w:hanging="720"/>
      </w:pPr>
      <w:r w:rsidRPr="00911A01">
        <w:t>4.</w:t>
      </w:r>
      <w:r w:rsidRPr="00911A01">
        <w:tab/>
        <w:t>Gur RE, Yi JJ, Donald-McGinn DM, Tang SX, Calkins ME, Whinna D</w:t>
      </w:r>
      <w:r w:rsidRPr="00911A01">
        <w:rPr>
          <w:i/>
        </w:rPr>
        <w:t xml:space="preserve"> et al.</w:t>
      </w:r>
      <w:r w:rsidRPr="00911A01">
        <w:t xml:space="preserve"> Neurocognitive development in 22q11.2 deletion syndrome: comparison with youth having developmental delay and medical comorbidities. </w:t>
      </w:r>
      <w:r w:rsidRPr="00911A01">
        <w:rPr>
          <w:i/>
        </w:rPr>
        <w:t>Mol Psychiatry</w:t>
      </w:r>
      <w:r w:rsidRPr="00911A01">
        <w:t xml:space="preserve"> 2014; </w:t>
      </w:r>
      <w:r w:rsidRPr="00911A01">
        <w:rPr>
          <w:b/>
        </w:rPr>
        <w:t>19</w:t>
      </w:r>
      <w:r w:rsidRPr="00911A01">
        <w:t>(11)</w:t>
      </w:r>
      <w:r w:rsidRPr="00911A01">
        <w:rPr>
          <w:b/>
        </w:rPr>
        <w:t xml:space="preserve">: </w:t>
      </w:r>
      <w:r w:rsidRPr="00911A01">
        <w:t>1205-1211.</w:t>
      </w:r>
    </w:p>
    <w:p w14:paraId="293D4432" w14:textId="77777777" w:rsidR="00911A01" w:rsidRPr="00911A01" w:rsidRDefault="00911A01" w:rsidP="00911A01">
      <w:pPr>
        <w:pStyle w:val="EndNoteBibliography"/>
      </w:pPr>
    </w:p>
    <w:p w14:paraId="4B0C5F5C" w14:textId="77777777" w:rsidR="00911A01" w:rsidRPr="00911A01" w:rsidRDefault="00911A01" w:rsidP="00911A01">
      <w:pPr>
        <w:pStyle w:val="EndNoteBibliography"/>
        <w:ind w:left="720" w:hanging="720"/>
      </w:pPr>
      <w:r w:rsidRPr="00911A01">
        <w:t>5.</w:t>
      </w:r>
      <w:r w:rsidRPr="00911A01">
        <w:tab/>
        <w:t xml:space="preserve">Dazai J, Spring S, Cahill LS, Henkelman RM. Multiple-mouse neuroanatomical magnetic resonance imaging. </w:t>
      </w:r>
      <w:r w:rsidRPr="00911A01">
        <w:rPr>
          <w:i/>
        </w:rPr>
        <w:t>J Vis Exp</w:t>
      </w:r>
      <w:r w:rsidRPr="00911A01">
        <w:t xml:space="preserve"> 2011; (48)</w:t>
      </w:r>
      <w:r w:rsidRPr="00911A01">
        <w:rPr>
          <w:b/>
        </w:rPr>
        <w:t xml:space="preserve">: </w:t>
      </w:r>
      <w:r w:rsidRPr="00911A01">
        <w:t>e2497.</w:t>
      </w:r>
    </w:p>
    <w:p w14:paraId="57AA4BB1" w14:textId="77777777" w:rsidR="00911A01" w:rsidRPr="00911A01" w:rsidRDefault="00911A01" w:rsidP="00911A01">
      <w:pPr>
        <w:pStyle w:val="EndNoteBibliography"/>
      </w:pPr>
    </w:p>
    <w:p w14:paraId="16B0909A" w14:textId="77777777" w:rsidR="00911A01" w:rsidRPr="00911A01" w:rsidRDefault="00911A01" w:rsidP="00911A01">
      <w:pPr>
        <w:pStyle w:val="EndNoteBibliography"/>
        <w:ind w:left="720" w:hanging="720"/>
      </w:pPr>
      <w:r w:rsidRPr="00911A01">
        <w:t>6.</w:t>
      </w:r>
      <w:r w:rsidRPr="00911A01">
        <w:tab/>
        <w:t>Boku S, Izumi T, Abe S, Takahashi T, Nishi A, Nomaru H</w:t>
      </w:r>
      <w:r w:rsidRPr="00911A01">
        <w:rPr>
          <w:i/>
        </w:rPr>
        <w:t xml:space="preserve"> et al.</w:t>
      </w:r>
      <w:r w:rsidRPr="00911A01">
        <w:t xml:space="preserve"> Copy number elevation of 22q11.2 genes arrests the developmental maturation of working memory capacity and adult neurogenesis. </w:t>
      </w:r>
      <w:r w:rsidRPr="00911A01">
        <w:rPr>
          <w:i/>
        </w:rPr>
        <w:t>Molecular Psychiatry</w:t>
      </w:r>
      <w:r w:rsidRPr="00911A01">
        <w:t xml:space="preserve"> 2018; </w:t>
      </w:r>
      <w:r w:rsidRPr="00911A01">
        <w:rPr>
          <w:b/>
        </w:rPr>
        <w:t>23</w:t>
      </w:r>
      <w:r w:rsidRPr="00911A01">
        <w:t>(4)</w:t>
      </w:r>
      <w:r w:rsidRPr="00911A01">
        <w:rPr>
          <w:b/>
        </w:rPr>
        <w:t xml:space="preserve">: </w:t>
      </w:r>
      <w:r w:rsidRPr="00911A01">
        <w:t>985-992.</w:t>
      </w:r>
    </w:p>
    <w:p w14:paraId="652972C7" w14:textId="77777777" w:rsidR="00911A01" w:rsidRPr="00911A01" w:rsidRDefault="00911A01" w:rsidP="00911A01">
      <w:pPr>
        <w:pStyle w:val="EndNoteBibliography"/>
      </w:pPr>
    </w:p>
    <w:p w14:paraId="38476937" w14:textId="77777777" w:rsidR="00911A01" w:rsidRPr="00911A01" w:rsidRDefault="00911A01" w:rsidP="00911A01">
      <w:pPr>
        <w:pStyle w:val="EndNoteBibliography"/>
        <w:ind w:left="720" w:hanging="720"/>
      </w:pPr>
      <w:r w:rsidRPr="00911A01">
        <w:t>7.</w:t>
      </w:r>
      <w:r w:rsidRPr="00911A01">
        <w:tab/>
        <w:t xml:space="preserve">Schmued LC. A rapid, sensitive histochemical stain for myelin in frozen brain sections. </w:t>
      </w:r>
      <w:r w:rsidRPr="00911A01">
        <w:rPr>
          <w:i/>
        </w:rPr>
        <w:t>J Histochem Cytochem</w:t>
      </w:r>
      <w:r w:rsidRPr="00911A01">
        <w:t xml:space="preserve"> 1990; </w:t>
      </w:r>
      <w:r w:rsidRPr="00911A01">
        <w:rPr>
          <w:b/>
        </w:rPr>
        <w:t>38</w:t>
      </w:r>
      <w:r w:rsidRPr="00911A01">
        <w:t>(5)</w:t>
      </w:r>
      <w:r w:rsidRPr="00911A01">
        <w:rPr>
          <w:b/>
        </w:rPr>
        <w:t xml:space="preserve">: </w:t>
      </w:r>
      <w:r w:rsidRPr="00911A01">
        <w:t>717-720.</w:t>
      </w:r>
    </w:p>
    <w:p w14:paraId="4F9A3B35" w14:textId="77777777" w:rsidR="00911A01" w:rsidRPr="00911A01" w:rsidRDefault="00911A01" w:rsidP="00911A01">
      <w:pPr>
        <w:pStyle w:val="EndNoteBibliography"/>
      </w:pPr>
    </w:p>
    <w:p w14:paraId="69FA414E" w14:textId="77777777" w:rsidR="00911A01" w:rsidRPr="00911A01" w:rsidRDefault="00911A01" w:rsidP="00911A01">
      <w:pPr>
        <w:pStyle w:val="EndNoteBibliography"/>
        <w:ind w:left="720" w:hanging="720"/>
      </w:pPr>
      <w:r w:rsidRPr="00911A01">
        <w:t>8.</w:t>
      </w:r>
      <w:r w:rsidRPr="00911A01">
        <w:tab/>
        <w:t xml:space="preserve">Venable JH, Coggeshall R. A Simplified Lead Citrate Stain for Use in Electron Microscopy. </w:t>
      </w:r>
      <w:r w:rsidRPr="00911A01">
        <w:rPr>
          <w:i/>
        </w:rPr>
        <w:t>J Cell Biol</w:t>
      </w:r>
      <w:r w:rsidRPr="00911A01">
        <w:t xml:space="preserve"> 1965; </w:t>
      </w:r>
      <w:r w:rsidRPr="00911A01">
        <w:rPr>
          <w:b/>
        </w:rPr>
        <w:t xml:space="preserve">25: </w:t>
      </w:r>
      <w:r w:rsidRPr="00911A01">
        <w:t>407-408.</w:t>
      </w:r>
    </w:p>
    <w:p w14:paraId="0E5B365E" w14:textId="77777777" w:rsidR="00911A01" w:rsidRPr="00911A01" w:rsidRDefault="00911A01" w:rsidP="00911A01">
      <w:pPr>
        <w:pStyle w:val="EndNoteBibliography"/>
      </w:pPr>
    </w:p>
    <w:p w14:paraId="341DAEB9" w14:textId="77777777" w:rsidR="00911A01" w:rsidRPr="00911A01" w:rsidRDefault="00911A01" w:rsidP="00911A01">
      <w:pPr>
        <w:pStyle w:val="EndNoteBibliography"/>
        <w:ind w:left="720" w:hanging="720"/>
      </w:pPr>
      <w:r w:rsidRPr="00911A01">
        <w:t>9.</w:t>
      </w:r>
      <w:r w:rsidRPr="00911A01">
        <w:tab/>
        <w:t xml:space="preserve">Reynolds ES. The use of lead citrate at high pH as an electron-opaque stain in electron microscopy. </w:t>
      </w:r>
      <w:r w:rsidRPr="00911A01">
        <w:rPr>
          <w:i/>
        </w:rPr>
        <w:t>J Cell Biol</w:t>
      </w:r>
      <w:r w:rsidRPr="00911A01">
        <w:t xml:space="preserve"> 1963; </w:t>
      </w:r>
      <w:r w:rsidRPr="00911A01">
        <w:rPr>
          <w:b/>
        </w:rPr>
        <w:t xml:space="preserve">17: </w:t>
      </w:r>
      <w:r w:rsidRPr="00911A01">
        <w:t>208-212.</w:t>
      </w:r>
    </w:p>
    <w:p w14:paraId="215F7134" w14:textId="77777777" w:rsidR="00911A01" w:rsidRPr="00911A01" w:rsidRDefault="00911A01" w:rsidP="00911A01">
      <w:pPr>
        <w:pStyle w:val="EndNoteBibliography"/>
      </w:pPr>
    </w:p>
    <w:p w14:paraId="77919051" w14:textId="77777777" w:rsidR="00911A01" w:rsidRPr="00911A01" w:rsidRDefault="00911A01" w:rsidP="00911A01">
      <w:pPr>
        <w:pStyle w:val="EndNoteBibliography"/>
        <w:ind w:left="720" w:hanging="720"/>
      </w:pPr>
      <w:r w:rsidRPr="00911A01">
        <w:t>10.</w:t>
      </w:r>
      <w:r w:rsidRPr="00911A01">
        <w:tab/>
        <w:t xml:space="preserve">Bissonette GB, Martins GJ, Franz TM, Harper ES, Schoenbaum G, Powell EM. Double dissociation of the effects of medial and orbital prefrontal cortical lesions on attentional and affective shifts in mice. </w:t>
      </w:r>
      <w:r w:rsidRPr="00911A01">
        <w:rPr>
          <w:i/>
        </w:rPr>
        <w:t>J Neurosci</w:t>
      </w:r>
      <w:r w:rsidRPr="00911A01">
        <w:t xml:space="preserve"> 2008; </w:t>
      </w:r>
      <w:r w:rsidRPr="00911A01">
        <w:rPr>
          <w:b/>
        </w:rPr>
        <w:t>28</w:t>
      </w:r>
      <w:r w:rsidRPr="00911A01">
        <w:t>(44)</w:t>
      </w:r>
      <w:r w:rsidRPr="00911A01">
        <w:rPr>
          <w:b/>
        </w:rPr>
        <w:t xml:space="preserve">: </w:t>
      </w:r>
      <w:r w:rsidRPr="00911A01">
        <w:t>11124-11130.</w:t>
      </w:r>
    </w:p>
    <w:p w14:paraId="7307E7CA" w14:textId="77777777" w:rsidR="00911A01" w:rsidRPr="00911A01" w:rsidRDefault="00911A01" w:rsidP="00911A01">
      <w:pPr>
        <w:pStyle w:val="EndNoteBibliography"/>
      </w:pPr>
    </w:p>
    <w:p w14:paraId="64EFE6CA" w14:textId="77777777" w:rsidR="00911A01" w:rsidRPr="00911A01" w:rsidRDefault="00911A01" w:rsidP="00911A01">
      <w:pPr>
        <w:pStyle w:val="EndNoteBibliography"/>
        <w:ind w:left="720" w:hanging="720"/>
      </w:pPr>
      <w:r w:rsidRPr="00911A01">
        <w:t>11.</w:t>
      </w:r>
      <w:r w:rsidRPr="00911A01">
        <w:tab/>
        <w:t>Hiramoto T, Kang G, Suzuki G, Satoh Y, Kucherlapati R, Watanabe Y</w:t>
      </w:r>
      <w:r w:rsidRPr="00911A01">
        <w:rPr>
          <w:i/>
        </w:rPr>
        <w:t xml:space="preserve"> et al.</w:t>
      </w:r>
      <w:r w:rsidRPr="00911A01">
        <w:t xml:space="preserve"> Tbx1: identification of a 22q11.2 gene as a risk factor for autism spectrum disorder in a mouse model. </w:t>
      </w:r>
      <w:r w:rsidRPr="00911A01">
        <w:rPr>
          <w:i/>
        </w:rPr>
        <w:t>Hum Mol Genet</w:t>
      </w:r>
      <w:r w:rsidRPr="00911A01">
        <w:t xml:space="preserve"> 2011; </w:t>
      </w:r>
      <w:r w:rsidRPr="00911A01">
        <w:rPr>
          <w:b/>
        </w:rPr>
        <w:t>20</w:t>
      </w:r>
      <w:r w:rsidRPr="00911A01">
        <w:t>(24)</w:t>
      </w:r>
      <w:r w:rsidRPr="00911A01">
        <w:rPr>
          <w:b/>
        </w:rPr>
        <w:t xml:space="preserve">: </w:t>
      </w:r>
      <w:r w:rsidRPr="00911A01">
        <w:t>4775-4785.</w:t>
      </w:r>
    </w:p>
    <w:p w14:paraId="57D0D1E3" w14:textId="77777777" w:rsidR="00911A01" w:rsidRPr="00911A01" w:rsidRDefault="00911A01" w:rsidP="00911A01">
      <w:pPr>
        <w:pStyle w:val="EndNoteBibliography"/>
      </w:pPr>
    </w:p>
    <w:p w14:paraId="29AF6033" w14:textId="77777777" w:rsidR="00911A01" w:rsidRPr="00911A01" w:rsidRDefault="00911A01" w:rsidP="00911A01">
      <w:pPr>
        <w:pStyle w:val="EndNoteBibliography"/>
        <w:ind w:left="720" w:hanging="720"/>
      </w:pPr>
      <w:r w:rsidRPr="00911A01">
        <w:t>12.</w:t>
      </w:r>
      <w:r w:rsidRPr="00911A01">
        <w:tab/>
        <w:t>Ma Y, Hof PR, Grant SC, Blackband SJ, Bennett R, Slatest L</w:t>
      </w:r>
      <w:r w:rsidRPr="00911A01">
        <w:rPr>
          <w:i/>
        </w:rPr>
        <w:t xml:space="preserve"> et al.</w:t>
      </w:r>
      <w:r w:rsidRPr="00911A01">
        <w:t xml:space="preserve"> A three-dimensional digital atlas database of the adult C57BL/6J mouse brain by magnetic resonance microscopy. </w:t>
      </w:r>
      <w:r w:rsidRPr="00911A01">
        <w:rPr>
          <w:i/>
        </w:rPr>
        <w:t>Neuroscience</w:t>
      </w:r>
      <w:r w:rsidRPr="00911A01">
        <w:t xml:space="preserve"> 2005; </w:t>
      </w:r>
      <w:r w:rsidRPr="00911A01">
        <w:rPr>
          <w:b/>
        </w:rPr>
        <w:t>135</w:t>
      </w:r>
      <w:r w:rsidRPr="00911A01">
        <w:t>(4)</w:t>
      </w:r>
      <w:r w:rsidRPr="00911A01">
        <w:rPr>
          <w:b/>
        </w:rPr>
        <w:t xml:space="preserve">: </w:t>
      </w:r>
      <w:r w:rsidRPr="00911A01">
        <w:t>1203-1215.</w:t>
      </w:r>
    </w:p>
    <w:p w14:paraId="4D973311" w14:textId="77777777" w:rsidR="00911A01" w:rsidRPr="00911A01" w:rsidRDefault="00911A01" w:rsidP="00911A01">
      <w:pPr>
        <w:pStyle w:val="EndNoteBibliography"/>
      </w:pPr>
    </w:p>
    <w:p w14:paraId="10BF7DE9" w14:textId="480A48C9" w:rsidR="00911A01" w:rsidRDefault="0050221B" w:rsidP="00B9440A">
      <w:pPr>
        <w:pStyle w:val="SMcaption"/>
      </w:pPr>
      <w:r>
        <w:fldChar w:fldCharType="end"/>
      </w:r>
    </w:p>
    <w:p w14:paraId="1856A069" w14:textId="77777777" w:rsidR="00911A01" w:rsidRDefault="00911A01">
      <w:r>
        <w:br w:type="page"/>
      </w:r>
    </w:p>
    <w:p w14:paraId="5086F255" w14:textId="77777777" w:rsidR="00911A01" w:rsidRPr="00A7587F" w:rsidRDefault="00911A01" w:rsidP="00911A01">
      <w:pPr>
        <w:pStyle w:val="NormalWeb"/>
        <w:spacing w:line="480" w:lineRule="auto"/>
        <w:rPr>
          <w:sz w:val="16"/>
          <w:szCs w:val="16"/>
          <w:lang w:eastAsia="ja-JP"/>
        </w:rPr>
      </w:pPr>
      <w:r w:rsidRPr="00261CDF">
        <w:rPr>
          <w:rFonts w:ascii="Times" w:eastAsia="MS Mincho" w:hAnsi="Times" w:cs="Times"/>
          <w:b/>
          <w:bCs/>
        </w:rPr>
        <w:lastRenderedPageBreak/>
        <w:t xml:space="preserve">Figure S1. </w:t>
      </w:r>
      <w:r w:rsidRPr="00261CDF">
        <w:rPr>
          <w:rFonts w:ascii="Times" w:eastAsiaTheme="minorEastAsia" w:hAnsi="Times" w:cs="Times"/>
          <w:kern w:val="24"/>
        </w:rPr>
        <w:t xml:space="preserve">High-resolution </w:t>
      </w:r>
      <w:r w:rsidRPr="00261CDF">
        <w:rPr>
          <w:rFonts w:ascii="Times" w:eastAsiaTheme="minorEastAsia" w:hAnsi="Times" w:cs="Times"/>
          <w:i/>
          <w:iCs/>
          <w:kern w:val="24"/>
        </w:rPr>
        <w:t>ex vivo</w:t>
      </w:r>
      <w:r w:rsidRPr="00261CDF">
        <w:rPr>
          <w:rFonts w:ascii="Times" w:eastAsiaTheme="minorEastAsia" w:hAnsi="Times" w:cs="Times"/>
          <w:kern w:val="24"/>
        </w:rPr>
        <w:t xml:space="preserve"> fractional anisotropy (FA) image (150-</w:t>
      </w:r>
      <w:r w:rsidRPr="00261CDF">
        <w:rPr>
          <w:rFonts w:ascii="Symbol" w:eastAsiaTheme="minorEastAsia" w:hAnsi="Symbol" w:cs="Times"/>
          <w:kern w:val="24"/>
        </w:rPr>
        <w:t></w:t>
      </w:r>
      <w:r w:rsidRPr="00261CDF">
        <w:rPr>
          <w:rFonts w:ascii="Times" w:eastAsiaTheme="minorEastAsia" w:hAnsi="Times" w:cs="Times"/>
          <w:kern w:val="24"/>
        </w:rPr>
        <w:t>m isotropic voxel). The minimum deformation template was constructed from all b0 and scalar images</w:t>
      </w:r>
      <w:r>
        <w:rPr>
          <w:rFonts w:ascii="Times" w:eastAsiaTheme="minorEastAsia" w:hAnsi="Times" w:cs="Times"/>
          <w:kern w:val="24"/>
        </w:rPr>
        <w:t xml:space="preserve"> (N = 17)</w:t>
      </w:r>
      <w:r w:rsidRPr="00261CDF">
        <w:rPr>
          <w:rFonts w:ascii="Times" w:eastAsiaTheme="minorEastAsia" w:hAnsi="Times" w:cs="Times"/>
          <w:kern w:val="24"/>
        </w:rPr>
        <w:t xml:space="preserve"> and nonlinearly registered to the mouse atlas space </w:t>
      </w:r>
      <w:r w:rsidRPr="00261CDF">
        <w:rPr>
          <w:rFonts w:ascii="Times" w:eastAsiaTheme="minorEastAsia" w:hAnsi="Times" w:cs="Times"/>
          <w:kern w:val="24"/>
        </w:rPr>
        <w:fldChar w:fldCharType="begin"/>
      </w:r>
      <w:r>
        <w:rPr>
          <w:rFonts w:ascii="Times" w:eastAsiaTheme="minorEastAsia" w:hAnsi="Times" w:cs="Times"/>
          <w:kern w:val="24"/>
        </w:rPr>
        <w:instrText xml:space="preserve"> ADDIN EN.CITE &lt;EndNote&gt;&lt;Cite&gt;&lt;Author&gt;Ma&lt;/Author&gt;&lt;Year&gt;2005&lt;/Year&gt;&lt;RecNum&gt;21942&lt;/RecNum&gt;&lt;DisplayText&gt;&lt;style face="superscript"&gt;12&lt;/style&gt;&lt;/DisplayText&gt;&lt;record&gt;&lt;rec-number&gt;21942&lt;/rec-number&gt;&lt;foreign-keys&gt;&lt;key app="EN" db-id="d99rpvrs80eexnezrs6pxfxlz0wtdrp0ptff" timestamp="0"&gt;21942&lt;/key&gt;&lt;/foreign-keys&gt;&lt;ref-type name="Journal Article"&gt;17&lt;/ref-type&gt;&lt;contributors&gt;&lt;authors&gt;&lt;author&gt;Ma, Y.&lt;/author&gt;&lt;author&gt;Hof, P. R.&lt;/author&gt;&lt;author&gt;Grant, S. C.&lt;/author&gt;&lt;author&gt;Blackband, S. J.&lt;/author&gt;&lt;author&gt;Bennett, R.&lt;/author&gt;&lt;author&gt;Slatest, L.&lt;/author&gt;&lt;author&gt;McGuigan, M. D.&lt;/author&gt;&lt;author&gt;Benveniste, H.&lt;/author&gt;&lt;/authors&gt;&lt;/contributors&gt;&lt;auth-address&gt;Department of Psychiatry, Mount Sinai School of Medicine, New York, NY, USA.&lt;/auth-address&gt;&lt;titles&gt;&lt;title&gt;A three-dimensional digital atlas database of the adult C57BL/6J mouse brain by magnetic resonance microscopy&lt;/title&gt;&lt;secondary-title&gt;Neuroscience&lt;/secondary-title&gt;&lt;/titles&gt;&lt;periodical&gt;&lt;full-title&gt;Neuroscience&lt;/full-title&gt;&lt;/periodical&gt;&lt;pages&gt;1203-15&lt;/pages&gt;&lt;volume&gt;135&lt;/volume&gt;&lt;number&gt;4&lt;/number&gt;&lt;edition&gt;2005/09/17&lt;/edition&gt;&lt;keywords&gt;&lt;keyword&gt;*Anatomy, Artistic/methods&lt;/keyword&gt;&lt;keyword&gt;Animals&lt;/keyword&gt;&lt;keyword&gt;Brain/*anatomy &amp;amp; histology&lt;/keyword&gt;&lt;keyword&gt;*Databases, Factual&lt;/keyword&gt;&lt;keyword&gt;Imaging, Three-Dimensional&lt;/keyword&gt;&lt;keyword&gt;*Magnetic Resonance Imaging&lt;/keyword&gt;&lt;keyword&gt;*Medical Illustration&lt;/keyword&gt;&lt;keyword&gt;Mice&lt;/keyword&gt;&lt;keyword&gt;Mice, Inbred C57BL/*anatomy &amp;amp; histology&lt;/keyword&gt;&lt;/keywords&gt;&lt;dates&gt;&lt;year&gt;2005&lt;/year&gt;&lt;/dates&gt;&lt;isbn&gt;0306-4522 (Print)&amp;#xD;0306-4522 (Linking)&lt;/isbn&gt;&lt;accession-num&gt;16165303&lt;/accession-num&gt;&lt;urls&gt;&lt;related-urls&gt;&lt;url&gt;https://www.ncbi.nlm.nih.gov/pubmed/16165303&lt;/url&gt;&lt;/related-urls&gt;&lt;/urls&gt;&lt;electronic-resource-num&gt;10.1016/j.neuroscience.2005.07.014&lt;/electronic-resource-num&gt;&lt;/record&gt;&lt;/Cite&gt;&lt;/EndNote&gt;</w:instrText>
      </w:r>
      <w:r w:rsidRPr="00261CDF">
        <w:rPr>
          <w:rFonts w:ascii="Times" w:eastAsiaTheme="minorEastAsia" w:hAnsi="Times" w:cs="Times"/>
          <w:kern w:val="24"/>
        </w:rPr>
        <w:fldChar w:fldCharType="separate"/>
      </w:r>
      <w:r w:rsidRPr="00CB2BBC">
        <w:rPr>
          <w:rFonts w:ascii="Times" w:eastAsiaTheme="minorEastAsia" w:hAnsi="Times" w:cs="Times"/>
          <w:noProof/>
          <w:kern w:val="24"/>
          <w:vertAlign w:val="superscript"/>
        </w:rPr>
        <w:t>12</w:t>
      </w:r>
      <w:r w:rsidRPr="00261CDF">
        <w:rPr>
          <w:rFonts w:ascii="Times" w:eastAsiaTheme="minorEastAsia" w:hAnsi="Times" w:cs="Times"/>
          <w:kern w:val="24"/>
        </w:rPr>
        <w:fldChar w:fldCharType="end"/>
      </w:r>
      <w:r w:rsidRPr="00261CDF">
        <w:rPr>
          <w:rFonts w:ascii="Times" w:eastAsiaTheme="minorEastAsia" w:hAnsi="Times" w:cs="Times"/>
          <w:kern w:val="24"/>
        </w:rPr>
        <w:t>. Each anatomical structure was used for statistical analyses.</w:t>
      </w:r>
      <w:r w:rsidRPr="000703C5">
        <w:rPr>
          <w:rFonts w:ascii="Arial" w:eastAsiaTheme="minorEastAsia" w:hAnsi="Arial" w:cs="Arial"/>
          <w:kern w:val="24"/>
          <w:sz w:val="22"/>
          <w:szCs w:val="22"/>
        </w:rPr>
        <w:t xml:space="preserve"> </w:t>
      </w:r>
    </w:p>
    <w:p w14:paraId="640B84C3" w14:textId="77777777" w:rsidR="00911A01" w:rsidRPr="000703C5" w:rsidRDefault="00911A01" w:rsidP="00911A01">
      <w:pPr>
        <w:spacing w:line="480" w:lineRule="auto"/>
        <w:rPr>
          <w:rFonts w:ascii="Arial" w:eastAsiaTheme="minorEastAsia" w:hAnsi="Arial" w:cs="Arial"/>
          <w:kern w:val="24"/>
          <w:sz w:val="22"/>
          <w:szCs w:val="22"/>
          <w:lang w:eastAsia="ja-JP"/>
        </w:rPr>
      </w:pPr>
    </w:p>
    <w:p w14:paraId="28F11D89" w14:textId="77777777" w:rsidR="00911A01" w:rsidRDefault="00911A01" w:rsidP="00911A01">
      <w:pPr>
        <w:spacing w:line="480" w:lineRule="auto"/>
        <w:rPr>
          <w:rFonts w:ascii="Times" w:eastAsia="MS Mincho" w:hAnsi="Times" w:cs="Times"/>
          <w:szCs w:val="24"/>
        </w:rPr>
      </w:pPr>
      <w:r w:rsidRPr="00261CDF">
        <w:rPr>
          <w:rFonts w:ascii="Times" w:eastAsia="MS Mincho" w:hAnsi="Times" w:cs="Times"/>
          <w:b/>
          <w:bCs/>
          <w:szCs w:val="24"/>
        </w:rPr>
        <w:t xml:space="preserve">Figure S2. </w:t>
      </w:r>
      <w:r w:rsidRPr="00261CDF">
        <w:rPr>
          <w:rFonts w:ascii="Times" w:eastAsia="MS Mincho" w:hAnsi="Times" w:cs="Times"/>
          <w:szCs w:val="24"/>
        </w:rPr>
        <w:t>(</w:t>
      </w:r>
      <w:r>
        <w:rPr>
          <w:rFonts w:ascii="Times" w:eastAsia="MS Mincho" w:hAnsi="Times" w:cs="Times"/>
          <w:b/>
          <w:bCs/>
          <w:szCs w:val="24"/>
        </w:rPr>
        <w:t>a</w:t>
      </w:r>
      <w:r w:rsidRPr="00261CDF">
        <w:rPr>
          <w:rFonts w:ascii="Times" w:eastAsia="MS Mincho" w:hAnsi="Times" w:cs="Times"/>
          <w:szCs w:val="24"/>
        </w:rPr>
        <w:t>)</w:t>
      </w:r>
      <w:r w:rsidRPr="00261CDF">
        <w:rPr>
          <w:rFonts w:ascii="Times" w:eastAsia="MS Mincho" w:hAnsi="Times" w:cs="Times"/>
          <w:b/>
          <w:bCs/>
          <w:szCs w:val="24"/>
        </w:rPr>
        <w:t xml:space="preserve"> </w:t>
      </w:r>
      <w:r w:rsidRPr="00261CDF">
        <w:rPr>
          <w:rFonts w:ascii="Times" w:eastAsia="MS Mincho" w:hAnsi="Times" w:cs="Times"/>
          <w:bCs/>
          <w:szCs w:val="24"/>
        </w:rPr>
        <w:t>There</w:t>
      </w:r>
      <w:r w:rsidRPr="00261CDF">
        <w:rPr>
          <w:rFonts w:ascii="Times" w:eastAsia="MS Mincho" w:hAnsi="Times" w:cs="Times"/>
          <w:kern w:val="24"/>
          <w:szCs w:val="24"/>
        </w:rPr>
        <w:t xml:space="preserve"> were between-genotype differences in fractional anisotropy (FA) values in some regions (Genotype x Region, F(18, 270) = 2.795, p &lt; 0.001). (</w:t>
      </w:r>
      <w:r>
        <w:rPr>
          <w:rFonts w:ascii="Times" w:eastAsia="MS Mincho" w:hAnsi="Times" w:cs="Times"/>
          <w:b/>
          <w:bCs/>
          <w:szCs w:val="24"/>
        </w:rPr>
        <w:t>b)</w:t>
      </w:r>
      <w:r w:rsidRPr="00261CDF">
        <w:rPr>
          <w:rFonts w:ascii="Times" w:eastAsia="MS Mincho" w:hAnsi="Times" w:cs="Times"/>
          <w:szCs w:val="24"/>
        </w:rPr>
        <w:t xml:space="preserve"> Effect sizes of the FA differences between +/+ and +/- mice, as determined by Cohen’s d values. +/+, n = 10; +/-, n = 7</w:t>
      </w:r>
      <w:r>
        <w:rPr>
          <w:rFonts w:ascii="Times" w:eastAsia="MS Mincho" w:hAnsi="Times" w:cs="Times"/>
          <w:szCs w:val="24"/>
        </w:rPr>
        <w:t>.</w:t>
      </w:r>
    </w:p>
    <w:p w14:paraId="4506CB70" w14:textId="77777777" w:rsidR="00911A01" w:rsidRDefault="00911A01" w:rsidP="00911A01">
      <w:pPr>
        <w:spacing w:line="480" w:lineRule="auto"/>
        <w:rPr>
          <w:rFonts w:ascii="Times" w:eastAsia="MS Mincho" w:hAnsi="Times" w:cs="Times"/>
          <w:szCs w:val="24"/>
        </w:rPr>
      </w:pPr>
    </w:p>
    <w:p w14:paraId="30B76A25" w14:textId="77777777" w:rsidR="00911A01" w:rsidRPr="00261CDF" w:rsidRDefault="00911A01" w:rsidP="00911A01">
      <w:pPr>
        <w:spacing w:line="480" w:lineRule="auto"/>
        <w:rPr>
          <w:rFonts w:ascii="Times" w:eastAsia="MS Mincho" w:hAnsi="Times" w:cs="Times"/>
          <w:szCs w:val="24"/>
        </w:rPr>
      </w:pPr>
      <w:r w:rsidRPr="00261CDF">
        <w:rPr>
          <w:rFonts w:ascii="Times" w:eastAsia="MS Mincho" w:hAnsi="Times" w:cs="Times"/>
          <w:b/>
          <w:szCs w:val="24"/>
        </w:rPr>
        <w:t>Figure S3. (</w:t>
      </w:r>
      <w:r>
        <w:rPr>
          <w:rFonts w:ascii="Times" w:eastAsia="MS Mincho" w:hAnsi="Times" w:cs="Times"/>
          <w:b/>
          <w:szCs w:val="24"/>
        </w:rPr>
        <w:t>a</w:t>
      </w:r>
      <w:r w:rsidRPr="00261CDF">
        <w:rPr>
          <w:rFonts w:ascii="Times" w:eastAsia="MS Mincho" w:hAnsi="Times" w:cs="Times"/>
          <w:b/>
          <w:szCs w:val="24"/>
        </w:rPr>
        <w:t>)</w:t>
      </w:r>
      <w:r w:rsidRPr="00261CDF">
        <w:rPr>
          <w:rFonts w:ascii="Times" w:eastAsia="MS Mincho" w:hAnsi="Times" w:cs="Times"/>
          <w:szCs w:val="24"/>
        </w:rPr>
        <w:t xml:space="preserve">. </w:t>
      </w:r>
      <w:r w:rsidRPr="00261CDF">
        <w:rPr>
          <w:rFonts w:ascii="Times" w:eastAsia="MS Mincho" w:hAnsi="Times" w:cs="Times"/>
          <w:kern w:val="24"/>
          <w:szCs w:val="24"/>
        </w:rPr>
        <w:t>Mann-Whitney U-tests</w:t>
      </w:r>
      <w:r w:rsidRPr="00261CDF">
        <w:rPr>
          <w:rFonts w:ascii="Times" w:eastAsia="MS Mincho" w:hAnsi="Times" w:cs="Times"/>
          <w:szCs w:val="24"/>
        </w:rPr>
        <w:t xml:space="preserve"> revealed no between-genotype differences in axial diffusivity (</w:t>
      </w:r>
      <w:r w:rsidRPr="00261CDF">
        <w:rPr>
          <w:rFonts w:ascii="Times" w:eastAsia="MS Mincho" w:hAnsi="Times" w:cs="Times"/>
          <w:kern w:val="24"/>
          <w:szCs w:val="24"/>
        </w:rPr>
        <w:t>AD) values in any of the regions examined (all p &gt; 0.05). (</w:t>
      </w:r>
      <w:r>
        <w:rPr>
          <w:rFonts w:ascii="Times" w:hAnsi="Times" w:cs="Times"/>
          <w:b/>
          <w:bCs/>
          <w:szCs w:val="24"/>
        </w:rPr>
        <w:t>b</w:t>
      </w:r>
      <w:r w:rsidRPr="00261CDF">
        <w:rPr>
          <w:rFonts w:ascii="Times" w:hAnsi="Times" w:cs="Times"/>
          <w:b/>
          <w:bCs/>
          <w:szCs w:val="24"/>
        </w:rPr>
        <w:t>)</w:t>
      </w:r>
      <w:r w:rsidRPr="00261CDF">
        <w:rPr>
          <w:rFonts w:ascii="Times" w:hAnsi="Times" w:cs="Times"/>
          <w:szCs w:val="24"/>
        </w:rPr>
        <w:t xml:space="preserve">. </w:t>
      </w:r>
      <w:r w:rsidRPr="00261CDF">
        <w:rPr>
          <w:rFonts w:ascii="Times" w:eastAsia="MS Mincho" w:hAnsi="Times" w:cs="Times"/>
          <w:szCs w:val="24"/>
        </w:rPr>
        <w:t xml:space="preserve">Effect sizes of the AD differences between +/+ and +/- mice, as determined by Cohen’s d values. </w:t>
      </w:r>
    </w:p>
    <w:p w14:paraId="076FDAD9" w14:textId="77777777" w:rsidR="00911A01" w:rsidRPr="00294604" w:rsidRDefault="00911A01" w:rsidP="00911A01">
      <w:pPr>
        <w:spacing w:line="480" w:lineRule="auto"/>
        <w:rPr>
          <w:rFonts w:ascii="Times" w:eastAsia="MS Mincho" w:hAnsi="Times" w:cs="Times"/>
          <w:sz w:val="22"/>
          <w:szCs w:val="22"/>
        </w:rPr>
      </w:pPr>
    </w:p>
    <w:p w14:paraId="692B5C4B" w14:textId="77777777" w:rsidR="00911A01" w:rsidRPr="00261CDF" w:rsidRDefault="00911A01" w:rsidP="00911A01">
      <w:pPr>
        <w:autoSpaceDE w:val="0"/>
        <w:autoSpaceDN w:val="0"/>
        <w:spacing w:line="480" w:lineRule="auto"/>
        <w:rPr>
          <w:rFonts w:ascii="Times" w:eastAsia="MS Mincho" w:hAnsi="Times" w:cs="Times"/>
          <w:szCs w:val="24"/>
        </w:rPr>
      </w:pPr>
      <w:r w:rsidRPr="00261CDF">
        <w:rPr>
          <w:rFonts w:ascii="Times" w:hAnsi="Times" w:cs="Times"/>
          <w:b/>
          <w:bCs/>
          <w:szCs w:val="24"/>
        </w:rPr>
        <w:t>Figure S4</w:t>
      </w:r>
      <w:r w:rsidRPr="00261CDF">
        <w:rPr>
          <w:rFonts w:ascii="Times" w:eastAsia="MS Mincho" w:hAnsi="Times" w:cs="Times"/>
          <w:szCs w:val="24"/>
        </w:rPr>
        <w:t xml:space="preserve">. </w:t>
      </w:r>
      <w:r w:rsidRPr="00261CDF">
        <w:rPr>
          <w:rFonts w:ascii="Times" w:eastAsia="MS Mincho" w:hAnsi="Times" w:cs="Times"/>
          <w:b/>
          <w:bCs/>
          <w:szCs w:val="24"/>
        </w:rPr>
        <w:t>(</w:t>
      </w:r>
      <w:r>
        <w:rPr>
          <w:rFonts w:ascii="Times" w:eastAsia="MS Mincho" w:hAnsi="Times" w:cs="Times"/>
          <w:b/>
          <w:bCs/>
          <w:szCs w:val="24"/>
        </w:rPr>
        <w:t>a</w:t>
      </w:r>
      <w:r w:rsidRPr="00261CDF">
        <w:rPr>
          <w:rFonts w:ascii="Times" w:eastAsia="MS Mincho" w:hAnsi="Times" w:cs="Times"/>
          <w:b/>
          <w:bCs/>
          <w:szCs w:val="24"/>
        </w:rPr>
        <w:t>)</w:t>
      </w:r>
      <w:r w:rsidRPr="00261CDF">
        <w:rPr>
          <w:rFonts w:ascii="Times" w:eastAsia="MS Mincho" w:hAnsi="Times" w:cs="Times"/>
          <w:szCs w:val="24"/>
        </w:rPr>
        <w:t>.</w:t>
      </w:r>
      <w:r w:rsidRPr="00261CDF">
        <w:rPr>
          <w:rFonts w:ascii="Times" w:eastAsia="MS Mincho" w:hAnsi="Times" w:cs="Times"/>
          <w:kern w:val="24"/>
          <w:szCs w:val="24"/>
        </w:rPr>
        <w:t xml:space="preserve"> Mann-Whitney U-tests revealed no between-genotype differences in radial diffusivity (RD) values in any of the regions examined (all p &gt; 0.05). (</w:t>
      </w:r>
      <w:r>
        <w:rPr>
          <w:rFonts w:ascii="Times" w:eastAsia="MS Mincho" w:hAnsi="Times" w:cs="Times"/>
          <w:b/>
          <w:bCs/>
          <w:szCs w:val="24"/>
        </w:rPr>
        <w:t>b</w:t>
      </w:r>
      <w:r w:rsidRPr="00261CDF">
        <w:rPr>
          <w:rFonts w:ascii="Times" w:eastAsia="MS Mincho" w:hAnsi="Times" w:cs="Times"/>
          <w:b/>
          <w:bCs/>
          <w:szCs w:val="24"/>
        </w:rPr>
        <w:t>)</w:t>
      </w:r>
      <w:r w:rsidRPr="00261CDF">
        <w:rPr>
          <w:rFonts w:ascii="Times" w:eastAsia="MS Mincho" w:hAnsi="Times" w:cs="Times"/>
          <w:szCs w:val="24"/>
        </w:rPr>
        <w:t xml:space="preserve">. Effect sizes of the RD differences between +/+ and +/- mice, as determined by Cohen’s d values. </w:t>
      </w:r>
    </w:p>
    <w:p w14:paraId="3F80A28E" w14:textId="77777777" w:rsidR="00911A01" w:rsidRDefault="00911A01" w:rsidP="00911A01">
      <w:pPr>
        <w:spacing w:line="480" w:lineRule="auto"/>
        <w:rPr>
          <w:rFonts w:ascii="Times" w:eastAsia="MS Mincho" w:hAnsi="Times" w:cs="Times"/>
          <w:szCs w:val="24"/>
        </w:rPr>
      </w:pPr>
    </w:p>
    <w:p w14:paraId="44E8FE59" w14:textId="77777777" w:rsidR="00911A01" w:rsidRPr="00261CDF" w:rsidRDefault="00911A01" w:rsidP="00911A01">
      <w:pPr>
        <w:spacing w:line="480" w:lineRule="auto"/>
        <w:rPr>
          <w:rFonts w:ascii="Times" w:eastAsia="MS Mincho" w:hAnsi="Times" w:cs="Times"/>
          <w:szCs w:val="24"/>
        </w:rPr>
      </w:pPr>
      <w:r w:rsidRPr="00261CDF">
        <w:rPr>
          <w:rFonts w:ascii="Times" w:eastAsia="MS Mincho" w:hAnsi="Times" w:cs="Times"/>
          <w:b/>
          <w:bCs/>
          <w:szCs w:val="24"/>
        </w:rPr>
        <w:t>Figure S5.</w:t>
      </w:r>
      <w:r w:rsidRPr="00261CDF">
        <w:rPr>
          <w:rFonts w:ascii="Times" w:eastAsia="MS Mincho" w:hAnsi="Times" w:cs="Times"/>
          <w:szCs w:val="24"/>
        </w:rPr>
        <w:t xml:space="preserve"> </w:t>
      </w:r>
      <w:r w:rsidRPr="00261CDF">
        <w:rPr>
          <w:rFonts w:ascii="Times" w:eastAsia="MS Mincho" w:hAnsi="Times" w:cs="Times"/>
          <w:b/>
          <w:bCs/>
          <w:szCs w:val="24"/>
        </w:rPr>
        <w:t>(</w:t>
      </w:r>
      <w:r>
        <w:rPr>
          <w:rFonts w:ascii="Times" w:eastAsia="MS Mincho" w:hAnsi="Times" w:cs="Times"/>
          <w:b/>
          <w:szCs w:val="24"/>
        </w:rPr>
        <w:t>a</w:t>
      </w:r>
      <w:r w:rsidRPr="00261CDF">
        <w:rPr>
          <w:rFonts w:ascii="Times" w:eastAsia="MS Mincho" w:hAnsi="Times" w:cs="Times"/>
          <w:b/>
          <w:szCs w:val="24"/>
        </w:rPr>
        <w:t>)</w:t>
      </w:r>
      <w:r w:rsidRPr="00261CDF">
        <w:rPr>
          <w:rFonts w:ascii="Times" w:eastAsia="MS Mincho" w:hAnsi="Times" w:cs="Times"/>
          <w:szCs w:val="24"/>
        </w:rPr>
        <w:t>.</w:t>
      </w:r>
      <w:r w:rsidRPr="00261CDF">
        <w:rPr>
          <w:rFonts w:ascii="Times" w:eastAsia="MS Mincho" w:hAnsi="Times" w:cs="Times"/>
          <w:kern w:val="24"/>
          <w:szCs w:val="24"/>
        </w:rPr>
        <w:t xml:space="preserve"> Mann-Whitney U-tests revealed no between-genotype differences in mean diffusivity (MD) values in any of the regions examined (all p &gt; 0.05). </w:t>
      </w:r>
      <w:r w:rsidRPr="00261CDF">
        <w:rPr>
          <w:rFonts w:ascii="Times" w:eastAsia="MS Mincho" w:hAnsi="Times" w:cs="Times"/>
          <w:b/>
          <w:bCs/>
          <w:kern w:val="24"/>
          <w:szCs w:val="24"/>
        </w:rPr>
        <w:t>(</w:t>
      </w:r>
      <w:r>
        <w:rPr>
          <w:rFonts w:ascii="Times" w:eastAsia="MS Mincho" w:hAnsi="Times" w:cs="Times"/>
          <w:b/>
          <w:bCs/>
          <w:szCs w:val="24"/>
        </w:rPr>
        <w:t>b</w:t>
      </w:r>
      <w:r w:rsidRPr="00261CDF">
        <w:rPr>
          <w:rFonts w:ascii="Times" w:eastAsia="MS Mincho" w:hAnsi="Times" w:cs="Times"/>
          <w:b/>
          <w:bCs/>
          <w:szCs w:val="24"/>
        </w:rPr>
        <w:t>)</w:t>
      </w:r>
      <w:r w:rsidRPr="00261CDF">
        <w:rPr>
          <w:rFonts w:ascii="Times" w:eastAsia="MS Mincho" w:hAnsi="Times" w:cs="Times"/>
          <w:szCs w:val="24"/>
        </w:rPr>
        <w:t xml:space="preserve">. Effect sizes of the MD differences between +/+ and +/- mice, as determined by Cohen’s d values. </w:t>
      </w:r>
    </w:p>
    <w:p w14:paraId="3972713A" w14:textId="77777777" w:rsidR="00911A01" w:rsidRDefault="00911A01" w:rsidP="00911A01">
      <w:pPr>
        <w:autoSpaceDE w:val="0"/>
        <w:autoSpaceDN w:val="0"/>
        <w:spacing w:line="480" w:lineRule="auto"/>
        <w:rPr>
          <w:rFonts w:ascii="Times" w:eastAsia="MS Mincho" w:hAnsi="Times" w:cs="Times"/>
          <w:b/>
          <w:bCs/>
        </w:rPr>
      </w:pPr>
    </w:p>
    <w:p w14:paraId="766E9030" w14:textId="77777777" w:rsidR="00911A01" w:rsidRPr="000703C5" w:rsidRDefault="00911A01" w:rsidP="00911A01">
      <w:pPr>
        <w:autoSpaceDE w:val="0"/>
        <w:autoSpaceDN w:val="0"/>
        <w:spacing w:line="480" w:lineRule="auto"/>
        <w:rPr>
          <w:color w:val="000000" w:themeColor="text1"/>
          <w:szCs w:val="24"/>
        </w:rPr>
      </w:pPr>
      <w:r w:rsidRPr="48CF2EDA">
        <w:rPr>
          <w:rFonts w:ascii="Times" w:eastAsia="MS Mincho" w:hAnsi="Times" w:cs="Times"/>
          <w:b/>
          <w:bCs/>
        </w:rPr>
        <w:t xml:space="preserve">Figure S6. </w:t>
      </w:r>
      <w:r w:rsidRPr="48CF2EDA">
        <w:rPr>
          <w:rFonts w:ascii="Times" w:eastAsia="MS Mincho" w:hAnsi="Times" w:cs="Times"/>
        </w:rPr>
        <w:t>Representative images of the anterior (Bregma –0.82 to –1.3</w:t>
      </w:r>
      <w:r>
        <w:rPr>
          <w:rFonts w:ascii="Times" w:eastAsia="MS Mincho" w:hAnsi="Times" w:cs="Times"/>
        </w:rPr>
        <w:t>3</w:t>
      </w:r>
      <w:r w:rsidRPr="48CF2EDA">
        <w:rPr>
          <w:rFonts w:ascii="Times" w:eastAsia="MS Mincho" w:hAnsi="Times" w:cs="Times"/>
        </w:rPr>
        <w:t xml:space="preserve">mm) and posterior </w:t>
      </w:r>
      <w:r w:rsidRPr="48CF2EDA">
        <w:rPr>
          <w:rFonts w:ascii="Times" w:eastAsia="Arial" w:hAnsi="Times" w:cs="Times"/>
        </w:rPr>
        <w:t>(Bregma –1.34 to –1.94mm)</w:t>
      </w:r>
      <w:r w:rsidRPr="48CF2EDA">
        <w:rPr>
          <w:rFonts w:ascii="Times" w:eastAsia="MS Mincho" w:hAnsi="Times" w:cs="Times"/>
        </w:rPr>
        <w:t xml:space="preserve"> regions of the fimbria and isthmus of the corpus callosum (CC). This anterior-posterior division was based on areas exhibiting significant reductions in fractional </w:t>
      </w:r>
      <w:r w:rsidRPr="48CF2EDA">
        <w:rPr>
          <w:rFonts w:ascii="Times" w:eastAsia="MS Mincho" w:hAnsi="Times" w:cs="Times"/>
        </w:rPr>
        <w:lastRenderedPageBreak/>
        <w:t>anisotropy (FA) signals without necessarily following the anatomical definition of the antero-posterior division. Gold staining intensity was measured in the demarcated areas.</w:t>
      </w:r>
      <w:r w:rsidRPr="48CF2EDA">
        <w:rPr>
          <w:rFonts w:ascii="Arial" w:eastAsia="MS Mincho" w:hAnsi="Arial" w:cs="Arial"/>
        </w:rPr>
        <w:t xml:space="preserve"> </w:t>
      </w:r>
      <w:r w:rsidRPr="48CF2EDA">
        <w:rPr>
          <w:color w:val="000000" w:themeColor="text1"/>
          <w:szCs w:val="24"/>
        </w:rPr>
        <w:t>Sections of +/+ and +/- mice were mounted on the top and bottom rows, respectively, of each slide and stained in the Gold solution at the same time; some pairs were mounted in the opposite order.</w:t>
      </w:r>
    </w:p>
    <w:p w14:paraId="0A9E84A4" w14:textId="77777777" w:rsidR="00911A01" w:rsidRPr="000703C5" w:rsidRDefault="00911A01" w:rsidP="00911A01">
      <w:pPr>
        <w:spacing w:line="480" w:lineRule="auto"/>
        <w:rPr>
          <w:rFonts w:ascii="Arial" w:hAnsi="Arial" w:cs="Arial"/>
        </w:rPr>
      </w:pPr>
    </w:p>
    <w:p w14:paraId="7E533D26" w14:textId="77777777" w:rsidR="00911A01" w:rsidRPr="00294604" w:rsidRDefault="00911A01" w:rsidP="00911A01">
      <w:pPr>
        <w:spacing w:line="480" w:lineRule="auto"/>
        <w:rPr>
          <w:b/>
          <w:bCs/>
        </w:rPr>
      </w:pPr>
      <w:r w:rsidRPr="00294604">
        <w:rPr>
          <w:rFonts w:eastAsia="+mn-ea"/>
          <w:b/>
          <w:bCs/>
          <w:kern w:val="24"/>
          <w:szCs w:val="24"/>
        </w:rPr>
        <w:t>Figure S7.</w:t>
      </w:r>
      <w:r w:rsidRPr="00294604">
        <w:rPr>
          <w:rFonts w:eastAsia="Arial"/>
          <w:kern w:val="24"/>
          <w:szCs w:val="24"/>
        </w:rPr>
        <w:t xml:space="preserve"> </w:t>
      </w:r>
      <w:bookmarkStart w:id="5" w:name="_Hlk66441175"/>
      <w:r w:rsidRPr="00294604">
        <w:rPr>
          <w:rFonts w:eastAsia="Arial"/>
          <w:kern w:val="24"/>
          <w:szCs w:val="24"/>
        </w:rPr>
        <w:t>Black-Gold II staining of myelin in the anterior fimbria (</w:t>
      </w:r>
      <w:r w:rsidRPr="00294604">
        <w:rPr>
          <w:rFonts w:eastAsia="Arial"/>
          <w:b/>
          <w:bCs/>
          <w:kern w:val="24"/>
          <w:szCs w:val="24"/>
        </w:rPr>
        <w:t>a</w:t>
      </w:r>
      <w:r w:rsidRPr="00294604">
        <w:rPr>
          <w:rFonts w:eastAsia="Arial"/>
          <w:kern w:val="24"/>
          <w:szCs w:val="24"/>
        </w:rPr>
        <w:t>), posterior fimbria (</w:t>
      </w:r>
      <w:r w:rsidRPr="00294604">
        <w:rPr>
          <w:rFonts w:eastAsia="Arial"/>
          <w:b/>
          <w:bCs/>
          <w:kern w:val="24"/>
          <w:szCs w:val="24"/>
        </w:rPr>
        <w:t>b</w:t>
      </w:r>
      <w:r w:rsidRPr="00294604">
        <w:rPr>
          <w:rFonts w:eastAsia="Arial"/>
          <w:kern w:val="24"/>
          <w:szCs w:val="24"/>
        </w:rPr>
        <w:t>), anterior isthmus of the corpus callosum (</w:t>
      </w:r>
      <w:r w:rsidRPr="00294604">
        <w:rPr>
          <w:rFonts w:eastAsia="Arial"/>
          <w:b/>
          <w:bCs/>
          <w:kern w:val="24"/>
          <w:szCs w:val="24"/>
        </w:rPr>
        <w:t>c</w:t>
      </w:r>
      <w:r w:rsidRPr="00294604">
        <w:rPr>
          <w:rFonts w:eastAsia="Arial"/>
          <w:kern w:val="24"/>
          <w:szCs w:val="24"/>
        </w:rPr>
        <w:t xml:space="preserve">), and posterior </w:t>
      </w:r>
      <w:r w:rsidRPr="00294604">
        <w:rPr>
          <w:rFonts w:eastAsia="Arial"/>
          <w:color w:val="000000" w:themeColor="text1"/>
          <w:szCs w:val="24"/>
        </w:rPr>
        <w:t xml:space="preserve">isthmus of the </w:t>
      </w:r>
      <w:r w:rsidRPr="00294604">
        <w:rPr>
          <w:rFonts w:eastAsia="Arial"/>
          <w:kern w:val="24"/>
          <w:szCs w:val="24"/>
        </w:rPr>
        <w:t>corpus callosum (</w:t>
      </w:r>
      <w:r w:rsidRPr="00294604">
        <w:rPr>
          <w:rFonts w:eastAsia="Arial"/>
          <w:b/>
          <w:bCs/>
          <w:kern w:val="24"/>
          <w:szCs w:val="24"/>
        </w:rPr>
        <w:t>d</w:t>
      </w:r>
      <w:r w:rsidRPr="00294604">
        <w:rPr>
          <w:rFonts w:eastAsia="Arial"/>
          <w:kern w:val="24"/>
          <w:szCs w:val="24"/>
        </w:rPr>
        <w:t xml:space="preserve">) (see </w:t>
      </w:r>
      <w:r w:rsidRPr="00294604">
        <w:rPr>
          <w:rFonts w:eastAsia="Arial"/>
          <w:b/>
          <w:bCs/>
          <w:kern w:val="24"/>
          <w:szCs w:val="24"/>
        </w:rPr>
        <w:t>Materials and Methods</w:t>
      </w:r>
      <w:r w:rsidRPr="00294604">
        <w:rPr>
          <w:rFonts w:eastAsia="Arial"/>
          <w:kern w:val="24"/>
          <w:szCs w:val="24"/>
        </w:rPr>
        <w:t xml:space="preserve">, </w:t>
      </w:r>
      <w:r w:rsidRPr="00294604">
        <w:rPr>
          <w:rFonts w:eastAsia="Arial"/>
          <w:b/>
          <w:bCs/>
          <w:kern w:val="24"/>
          <w:szCs w:val="24"/>
        </w:rPr>
        <w:t>Black-Gold II staining</w:t>
      </w:r>
      <w:r w:rsidRPr="00294604">
        <w:rPr>
          <w:rFonts w:eastAsia="Arial"/>
          <w:kern w:val="24"/>
          <w:szCs w:val="24"/>
        </w:rPr>
        <w:t>;</w:t>
      </w:r>
      <w:r w:rsidRPr="00294604">
        <w:rPr>
          <w:rFonts w:eastAsia="Arial"/>
          <w:b/>
          <w:bCs/>
          <w:szCs w:val="24"/>
        </w:rPr>
        <w:t xml:space="preserve"> Supplemental Fig. S6</w:t>
      </w:r>
      <w:r w:rsidRPr="00294604">
        <w:rPr>
          <w:rFonts w:eastAsia="Arial"/>
          <w:kern w:val="24"/>
          <w:szCs w:val="24"/>
        </w:rPr>
        <w:t>).  Representative images of gold-stained myelin (left panels) and</w:t>
      </w:r>
      <w:r w:rsidRPr="00294604">
        <w:rPr>
          <w:rFonts w:eastAsia="Arial"/>
          <w:b/>
          <w:bCs/>
          <w:kern w:val="24"/>
          <w:szCs w:val="24"/>
        </w:rPr>
        <w:t xml:space="preserve"> </w:t>
      </w:r>
      <w:r w:rsidRPr="00294604">
        <w:rPr>
          <w:rFonts w:eastAsia="Arial"/>
          <w:kern w:val="24"/>
          <w:szCs w:val="24"/>
        </w:rPr>
        <w:t>staining intensities of each pair of +/+ and +/- mice (right panels) are shown. As the assumption of normality was violated, data of the fimbria were analyzed by Wilcoxon signed rank tests. Neither the assumptions of normality nor homogeneity of variance was violated for data of corpus callosum, paired t-tests were used.  +/- mice exhibited significantly decreased levels of gold staining in the anterior fimbria (</w:t>
      </w:r>
      <w:r w:rsidRPr="00294604">
        <w:rPr>
          <w:rFonts w:eastAsia="Arial"/>
          <w:color w:val="C00000"/>
          <w:kern w:val="24"/>
          <w:szCs w:val="24"/>
        </w:rPr>
        <w:t>*</w:t>
      </w:r>
      <w:r w:rsidRPr="00294604">
        <w:rPr>
          <w:rFonts w:eastAsia="Arial"/>
          <w:kern w:val="24"/>
          <w:szCs w:val="24"/>
        </w:rPr>
        <w:t xml:space="preserve">, p = 0.018), compared to +/+ mice. +/+ and +/- mice did not differ in the posterior fimbria (not significant (ns), p = 0.123), </w:t>
      </w:r>
      <w:r w:rsidRPr="00294604">
        <w:rPr>
          <w:rFonts w:eastAsia="Arial"/>
          <w:szCs w:val="24"/>
        </w:rPr>
        <w:t>anterior corpus callosum (p = 0.310</w:t>
      </w:r>
      <w:r w:rsidRPr="00294604">
        <w:rPr>
          <w:rFonts w:eastAsia="Arial"/>
          <w:kern w:val="24"/>
          <w:szCs w:val="24"/>
        </w:rPr>
        <w:t xml:space="preserve"> or posterior corpus callosum (ns, p = 0.225). As these 4 tests were planned comparisons, no </w:t>
      </w:r>
      <w:bookmarkStart w:id="6" w:name="_Hlk32983853"/>
      <w:r w:rsidRPr="00294604">
        <w:rPr>
          <w:rFonts w:eastAsia="Arial"/>
          <w:kern w:val="24"/>
          <w:szCs w:val="24"/>
        </w:rPr>
        <w:t>c</w:t>
      </w:r>
      <w:r w:rsidRPr="00294604">
        <w:rPr>
          <w:szCs w:val="24"/>
          <w:lang w:eastAsia="ja-JP"/>
        </w:rPr>
        <w:t xml:space="preserve">orrection for multiple tests was applied.  The staining intensity values of up to 8 anterior fimbriae and 10 posterior fimbriae from both hemispheres were used to compute the average of each mouse; those of up to 4 midline </w:t>
      </w:r>
      <w:proofErr w:type="spellStart"/>
      <w:r w:rsidRPr="00294604">
        <w:rPr>
          <w:szCs w:val="24"/>
          <w:lang w:eastAsia="ja-JP"/>
        </w:rPr>
        <w:t>corpra</w:t>
      </w:r>
      <w:proofErr w:type="spellEnd"/>
      <w:r w:rsidRPr="00294604">
        <w:rPr>
          <w:szCs w:val="24"/>
          <w:lang w:eastAsia="ja-JP"/>
        </w:rPr>
        <w:t xml:space="preserve"> </w:t>
      </w:r>
      <w:proofErr w:type="spellStart"/>
      <w:r w:rsidRPr="00294604">
        <w:rPr>
          <w:szCs w:val="24"/>
          <w:lang w:eastAsia="ja-JP"/>
        </w:rPr>
        <w:t>callosa</w:t>
      </w:r>
      <w:proofErr w:type="spellEnd"/>
      <w:r w:rsidRPr="00294604">
        <w:rPr>
          <w:szCs w:val="24"/>
          <w:lang w:eastAsia="ja-JP"/>
        </w:rPr>
        <w:t xml:space="preserve"> were used to compute the average of each mouse. Those paired cases were derived from </w:t>
      </w:r>
      <w:r w:rsidRPr="00294604">
        <w:rPr>
          <w:rFonts w:eastAsia="Arial"/>
          <w:kern w:val="24"/>
          <w:szCs w:val="24"/>
        </w:rPr>
        <w:t>7 +/+ and 7 +/- mice for the anterior fimbria; 8</w:t>
      </w:r>
      <w:bookmarkEnd w:id="6"/>
      <w:r w:rsidRPr="00294604">
        <w:rPr>
          <w:rFonts w:eastAsia="Arial"/>
          <w:kern w:val="24"/>
          <w:szCs w:val="24"/>
        </w:rPr>
        <w:t xml:space="preserve"> +/+ and 8 +/- mice for the posterior fimbria; 7 +/+ mice and 7 +/- mice for</w:t>
      </w:r>
      <w:r w:rsidRPr="00294604">
        <w:rPr>
          <w:rFonts w:eastAsia="Arial"/>
          <w:szCs w:val="24"/>
        </w:rPr>
        <w:t xml:space="preserve"> the anterior corpus callosum</w:t>
      </w:r>
      <w:r w:rsidRPr="00294604">
        <w:rPr>
          <w:rFonts w:eastAsia="Arial"/>
          <w:kern w:val="24"/>
          <w:szCs w:val="24"/>
        </w:rPr>
        <w:t xml:space="preserve">; </w:t>
      </w:r>
      <w:bookmarkEnd w:id="5"/>
      <w:r w:rsidRPr="00294604">
        <w:rPr>
          <w:rFonts w:eastAsia="Arial"/>
          <w:kern w:val="24"/>
          <w:szCs w:val="24"/>
        </w:rPr>
        <w:t>5 +/+ and 5 +/- mice</w:t>
      </w:r>
      <w:r w:rsidRPr="00294604">
        <w:rPr>
          <w:rFonts w:eastAsia="Arial"/>
          <w:szCs w:val="24"/>
        </w:rPr>
        <w:t xml:space="preserve"> for the posterior corpus callosum</w:t>
      </w:r>
      <w:r w:rsidRPr="00294604">
        <w:rPr>
          <w:rFonts w:eastAsia="Arial"/>
          <w:kern w:val="24"/>
          <w:szCs w:val="24"/>
        </w:rPr>
        <w:t>.  Scale bar =</w:t>
      </w:r>
      <w:r>
        <w:rPr>
          <w:rFonts w:ascii="Arial" w:eastAsia="Arial" w:hAnsi="Arial" w:cs="Arial"/>
          <w:kern w:val="24"/>
          <w:szCs w:val="24"/>
        </w:rPr>
        <w:t xml:space="preserve"> </w:t>
      </w:r>
      <w:r w:rsidRPr="5437E07C">
        <w:rPr>
          <w:rFonts w:ascii="Arial" w:eastAsia="Arial" w:hAnsi="Arial" w:cs="Arial"/>
          <w:kern w:val="24"/>
          <w:szCs w:val="24"/>
        </w:rPr>
        <w:t xml:space="preserve">200 </w:t>
      </w:r>
      <w:r w:rsidRPr="5437E07C">
        <w:rPr>
          <w:rFonts w:ascii="Symbol" w:eastAsia="Arial" w:hAnsi="Symbol" w:cs="Arial"/>
          <w:kern w:val="24"/>
          <w:szCs w:val="24"/>
        </w:rPr>
        <w:t>m</w:t>
      </w:r>
      <w:r w:rsidRPr="00294604">
        <w:rPr>
          <w:rFonts w:eastAsia="Arial"/>
          <w:szCs w:val="24"/>
        </w:rPr>
        <w:t>m.</w:t>
      </w:r>
    </w:p>
    <w:p w14:paraId="5A5DD623" w14:textId="77777777" w:rsidR="00911A01" w:rsidRDefault="00911A01" w:rsidP="00911A01">
      <w:pPr>
        <w:spacing w:after="200" w:line="480" w:lineRule="auto"/>
      </w:pPr>
    </w:p>
    <w:p w14:paraId="5CECD5F4" w14:textId="77777777" w:rsidR="00911A01" w:rsidRPr="00192C12" w:rsidRDefault="00911A01" w:rsidP="00911A01">
      <w:pPr>
        <w:spacing w:line="480" w:lineRule="auto"/>
        <w:rPr>
          <w:color w:val="000000" w:themeColor="text1"/>
          <w:szCs w:val="24"/>
        </w:rPr>
      </w:pPr>
      <w:bookmarkStart w:id="7" w:name="_Hlk80116870"/>
      <w:r w:rsidRPr="00DA322F">
        <w:rPr>
          <w:szCs w:val="24"/>
        </w:rPr>
        <w:lastRenderedPageBreak/>
        <w:t>F</w:t>
      </w:r>
      <w:r w:rsidRPr="00DA322F">
        <w:rPr>
          <w:b/>
          <w:bCs/>
          <w:szCs w:val="24"/>
        </w:rPr>
        <w:t xml:space="preserve">igure S8. </w:t>
      </w:r>
      <w:r w:rsidRPr="00DA322F">
        <w:rPr>
          <w:szCs w:val="24"/>
        </w:rPr>
        <w:t>Average (± standard error of the mean [SEM]) myelin thickness at each 100-nm axon diameter unit.</w:t>
      </w:r>
      <w:r w:rsidRPr="00DA322F">
        <w:rPr>
          <w:b/>
          <w:bCs/>
          <w:szCs w:val="24"/>
        </w:rPr>
        <w:t xml:space="preserve"> a</w:t>
      </w:r>
      <w:r w:rsidRPr="00192C12">
        <w:rPr>
          <w:b/>
          <w:bCs/>
          <w:color w:val="000000" w:themeColor="text1"/>
          <w:szCs w:val="24"/>
        </w:rPr>
        <w:t xml:space="preserve">) </w:t>
      </w:r>
      <w:r w:rsidRPr="00192C12">
        <w:rPr>
          <w:color w:val="000000" w:themeColor="text1"/>
          <w:szCs w:val="24"/>
        </w:rPr>
        <w:t xml:space="preserve">An overall </w:t>
      </w:r>
      <w:r w:rsidRPr="00192C12">
        <w:rPr>
          <w:rFonts w:eastAsia="Times"/>
          <w:color w:val="000000" w:themeColor="text1"/>
          <w:szCs w:val="24"/>
        </w:rPr>
        <w:t xml:space="preserve">generalized linear mixed model (GLMM) analysis shows </w:t>
      </w:r>
      <w:r w:rsidRPr="00192C12">
        <w:rPr>
          <w:color w:val="000000" w:themeColor="text1"/>
          <w:szCs w:val="24"/>
        </w:rPr>
        <w:t xml:space="preserve">a significant interaction between the genotype and axon diameter interval in the 200 -1600 nm range where myelinated axons were detected in the fimbria of both +/+ and +/- mice (F (14,454) = 2.280, p = 0.005). Applying an exploratory GLMM to the data of 100 nm axon diameter units from 200 - 600 nm and 700 - 1600nm ranges which showed clearly different patterns, we demonstrate  that the significant interaction is due to thicker myelin in axons diameters from 700 -1600 nm in the +/- mice than in the +/+ mice (genotype, F (1,210) = 27.649, p &lt; 0.001; interaction, F (9, 210) = 0.901, p = 0.526). No difference is detected in the 200 - 600 nm range (genotype, F (1,244) = 0.473, p = 0.492; interaction, F (4,244) = 0.528, p = 0.715).   </w:t>
      </w:r>
      <w:r w:rsidRPr="00192C12">
        <w:rPr>
          <w:b/>
          <w:bCs/>
          <w:color w:val="000000" w:themeColor="text1"/>
          <w:szCs w:val="24"/>
        </w:rPr>
        <w:t>(b)</w:t>
      </w:r>
      <w:r w:rsidRPr="00192C12">
        <w:rPr>
          <w:color w:val="000000" w:themeColor="text1"/>
          <w:szCs w:val="24"/>
        </w:rPr>
        <w:t xml:space="preserve"> An overall </w:t>
      </w:r>
      <w:r w:rsidRPr="00192C12">
        <w:rPr>
          <w:rFonts w:eastAsia="Times"/>
          <w:color w:val="000000" w:themeColor="text1"/>
          <w:szCs w:val="24"/>
        </w:rPr>
        <w:t xml:space="preserve">GLMM analysis shows </w:t>
      </w:r>
      <w:r w:rsidRPr="00192C12">
        <w:rPr>
          <w:color w:val="000000" w:themeColor="text1"/>
          <w:szCs w:val="24"/>
        </w:rPr>
        <w:t xml:space="preserve">a significant interaction between the genotype and axon diameter interval (F (17,421) = 2.918, p &lt; 0.001) in the axon diameter range of 200-1900 nm where myelinated axons were detected in the corpus callosum of both the +/+ and +/- mice.  Exploratory GLMM’s of the data of 100 nm axon diameter units from 200 - 900 nm and 1000 - 1300 nm ranges demonstrate that the significant interaction was due to thinner myelin in axons of diameter 1000 -1300 nm in the +/- mice than in the +/+ mice (genotype, F (1,55) = 6.792, p = 0.012; genotype x interval, F (3,55) = 0.632, p = 0.598). No difference was detected in the 200 - 900 nm range (genotype, F(1,351) = 0.126, p = 0.723; interaction, F (7,351) = 0.821, p = 0.570). Between 1400 and 1900 nm there were only one case per a 100 nm unit (i.e., no variance), and thus, no GLMM was applied to that range. </w:t>
      </w:r>
    </w:p>
    <w:p w14:paraId="04D8D84C" w14:textId="77777777" w:rsidR="00911A01" w:rsidRPr="00192C12" w:rsidRDefault="00911A01" w:rsidP="00911A01">
      <w:pPr>
        <w:pStyle w:val="ListParagraph"/>
        <w:rPr>
          <w:rFonts w:ascii="Arial" w:hAnsi="Arial" w:cs="Arial"/>
          <w:b/>
          <w:bCs/>
          <w:color w:val="000000" w:themeColor="text1"/>
          <w:szCs w:val="24"/>
        </w:rPr>
      </w:pPr>
    </w:p>
    <w:p w14:paraId="0DEE893E" w14:textId="77777777" w:rsidR="00911A01" w:rsidRPr="00192C12" w:rsidRDefault="00911A01" w:rsidP="00911A01">
      <w:pPr>
        <w:spacing w:line="480" w:lineRule="auto"/>
        <w:rPr>
          <w:color w:val="000000" w:themeColor="text1"/>
          <w:szCs w:val="24"/>
        </w:rPr>
      </w:pPr>
      <w:bookmarkStart w:id="8" w:name="_Hlk63140023"/>
      <w:bookmarkEnd w:id="7"/>
      <w:r w:rsidRPr="00192C12">
        <w:rPr>
          <w:b/>
          <w:bCs/>
          <w:color w:val="000000" w:themeColor="text1"/>
          <w:szCs w:val="24"/>
        </w:rPr>
        <w:t>Figure S9.</w:t>
      </w:r>
      <w:r w:rsidRPr="00192C12">
        <w:rPr>
          <w:color w:val="000000" w:themeColor="text1"/>
          <w:szCs w:val="24"/>
        </w:rPr>
        <w:t xml:space="preserve"> The proportion of myelinated axons at each 100 nm axon diameter unit. </w:t>
      </w:r>
      <w:r w:rsidRPr="00192C12">
        <w:rPr>
          <w:b/>
          <w:bCs/>
          <w:color w:val="000000" w:themeColor="text1"/>
          <w:szCs w:val="24"/>
        </w:rPr>
        <w:t>a</w:t>
      </w:r>
      <w:r w:rsidRPr="00192C12">
        <w:rPr>
          <w:color w:val="000000" w:themeColor="text1"/>
          <w:szCs w:val="24"/>
        </w:rPr>
        <w:t xml:space="preserve">) The relative proportion of myelinated axons in the fimbria with diameters </w:t>
      </w:r>
      <w:r w:rsidRPr="00192C12">
        <w:rPr>
          <w:color w:val="000000" w:themeColor="text1"/>
          <w:szCs w:val="24"/>
          <w:u w:val="single"/>
        </w:rPr>
        <w:t xml:space="preserve">&gt; </w:t>
      </w:r>
      <w:r w:rsidRPr="00192C12">
        <w:rPr>
          <w:color w:val="000000" w:themeColor="text1"/>
          <w:szCs w:val="24"/>
        </w:rPr>
        <w:t xml:space="preserve">500 nm  - &lt; 1,200 nm was higher in the  +/- mice than in the +/+ mice, while that of axons with diameters  </w:t>
      </w:r>
      <w:r w:rsidRPr="00192C12">
        <w:rPr>
          <w:color w:val="000000" w:themeColor="text1"/>
          <w:szCs w:val="24"/>
          <w:u w:val="single"/>
        </w:rPr>
        <w:t xml:space="preserve">&gt; </w:t>
      </w:r>
      <w:r w:rsidRPr="00192C12">
        <w:rPr>
          <w:color w:val="000000" w:themeColor="text1"/>
          <w:szCs w:val="24"/>
        </w:rPr>
        <w:t xml:space="preserve">1,200 nm </w:t>
      </w:r>
      <w:r w:rsidRPr="00192C12">
        <w:rPr>
          <w:color w:val="000000" w:themeColor="text1"/>
          <w:szCs w:val="24"/>
        </w:rPr>
        <w:lastRenderedPageBreak/>
        <w:t>was lower. No axons with diameters equal to or larger than 1,700 nm were observed in the fimbria (</w:t>
      </w:r>
      <w:r w:rsidRPr="00192C12">
        <w:rPr>
          <w:b/>
          <w:bCs/>
          <w:color w:val="000000" w:themeColor="text1"/>
          <w:szCs w:val="24"/>
        </w:rPr>
        <w:t>Table S1a</w:t>
      </w:r>
      <w:r w:rsidRPr="00192C12">
        <w:rPr>
          <w:color w:val="000000" w:themeColor="text1"/>
          <w:szCs w:val="24"/>
        </w:rPr>
        <w:t>,</w:t>
      </w:r>
      <w:r w:rsidRPr="00192C12">
        <w:rPr>
          <w:b/>
          <w:bCs/>
          <w:color w:val="000000" w:themeColor="text1"/>
          <w:szCs w:val="24"/>
        </w:rPr>
        <w:t xml:space="preserve"> </w:t>
      </w:r>
      <w:r w:rsidRPr="00192C12">
        <w:rPr>
          <w:color w:val="000000" w:themeColor="text1"/>
          <w:szCs w:val="24"/>
        </w:rPr>
        <w:t xml:space="preserve">Fimbria). </w:t>
      </w:r>
      <w:r w:rsidRPr="00192C12">
        <w:rPr>
          <w:b/>
          <w:bCs/>
          <w:color w:val="000000" w:themeColor="text1"/>
          <w:szCs w:val="24"/>
        </w:rPr>
        <w:t>(b)</w:t>
      </w:r>
      <w:r w:rsidRPr="00192C12">
        <w:rPr>
          <w:color w:val="000000" w:themeColor="text1"/>
          <w:szCs w:val="24"/>
        </w:rPr>
        <w:t xml:space="preserve"> In the corpus callosum, the relative proportion of myelinated axons with diameters </w:t>
      </w:r>
      <w:r w:rsidRPr="00192C12">
        <w:rPr>
          <w:color w:val="000000" w:themeColor="text1"/>
          <w:szCs w:val="24"/>
          <w:u w:val="single"/>
        </w:rPr>
        <w:t xml:space="preserve">&gt; </w:t>
      </w:r>
      <w:r w:rsidRPr="00192C12">
        <w:rPr>
          <w:color w:val="000000" w:themeColor="text1"/>
          <w:szCs w:val="24"/>
        </w:rPr>
        <w:t xml:space="preserve">400 nm - &lt; 800 nm was higher in the  +/- mice than in the +/+ mice, while that of axons with diameters equal to or larger than </w:t>
      </w:r>
      <w:r w:rsidRPr="00192C12">
        <w:rPr>
          <w:color w:val="000000" w:themeColor="text1"/>
          <w:szCs w:val="24"/>
          <w:u w:val="single"/>
        </w:rPr>
        <w:t xml:space="preserve">&gt; </w:t>
      </w:r>
      <w:r w:rsidRPr="00192C12">
        <w:rPr>
          <w:color w:val="000000" w:themeColor="text1"/>
          <w:szCs w:val="24"/>
        </w:rPr>
        <w:t xml:space="preserve">800 nm was lower (see also </w:t>
      </w:r>
      <w:r w:rsidRPr="00192C12">
        <w:rPr>
          <w:b/>
          <w:bCs/>
          <w:color w:val="000000" w:themeColor="text1"/>
          <w:szCs w:val="24"/>
        </w:rPr>
        <w:t>Table S1b</w:t>
      </w:r>
      <w:r w:rsidRPr="00192C12">
        <w:rPr>
          <w:color w:val="000000" w:themeColor="text1"/>
          <w:szCs w:val="24"/>
        </w:rPr>
        <w:t xml:space="preserve">, Corpus callosum). Values are expressed as percentages [(# of axons in each unit / # of all axons in region) x 100]. </w:t>
      </w:r>
    </w:p>
    <w:p w14:paraId="1313DAC1" w14:textId="77777777" w:rsidR="00911A01" w:rsidRPr="00DA322F" w:rsidRDefault="00911A01" w:rsidP="00911A01">
      <w:pPr>
        <w:pStyle w:val="ListParagraph"/>
        <w:rPr>
          <w:rFonts w:ascii="Arial" w:hAnsi="Arial" w:cs="Arial"/>
          <w:b/>
          <w:bCs/>
          <w:szCs w:val="24"/>
        </w:rPr>
      </w:pPr>
    </w:p>
    <w:p w14:paraId="7BBBDFAC" w14:textId="77777777" w:rsidR="00911A01" w:rsidRPr="00DA322F" w:rsidRDefault="00911A01" w:rsidP="00911A01">
      <w:pPr>
        <w:autoSpaceDE w:val="0"/>
        <w:autoSpaceDN w:val="0"/>
        <w:spacing w:line="480" w:lineRule="auto"/>
        <w:rPr>
          <w:rFonts w:ascii="Times" w:eastAsia="MS Mincho" w:hAnsi="Times" w:cs="Times"/>
          <w:b/>
          <w:bCs/>
          <w:szCs w:val="24"/>
        </w:rPr>
      </w:pPr>
      <w:r>
        <w:rPr>
          <w:rFonts w:ascii="Times" w:eastAsia="MS Mincho" w:hAnsi="Times" w:cs="Times"/>
          <w:b/>
          <w:bCs/>
          <w:szCs w:val="24"/>
        </w:rPr>
        <w:t>F</w:t>
      </w:r>
      <w:r w:rsidRPr="00261CDF">
        <w:rPr>
          <w:rFonts w:ascii="Times" w:eastAsia="MS Mincho" w:hAnsi="Times" w:cs="Times"/>
          <w:b/>
          <w:bCs/>
          <w:szCs w:val="24"/>
        </w:rPr>
        <w:t>igure S</w:t>
      </w:r>
      <w:r>
        <w:rPr>
          <w:rFonts w:ascii="Times" w:eastAsia="MS Mincho" w:hAnsi="Times" w:cs="Times"/>
          <w:b/>
          <w:bCs/>
          <w:szCs w:val="24"/>
        </w:rPr>
        <w:t>10</w:t>
      </w:r>
      <w:bookmarkEnd w:id="8"/>
      <w:r w:rsidRPr="00261CDF">
        <w:rPr>
          <w:rFonts w:ascii="Times" w:eastAsia="MS Mincho" w:hAnsi="Times" w:cs="Times"/>
          <w:b/>
          <w:bCs/>
          <w:szCs w:val="24"/>
        </w:rPr>
        <w:t xml:space="preserve">. </w:t>
      </w:r>
      <w:r w:rsidRPr="00261CDF">
        <w:rPr>
          <w:rFonts w:ascii="Times" w:eastAsia="MS Mincho" w:hAnsi="Times" w:cs="Times"/>
          <w:szCs w:val="24"/>
          <w:shd w:val="clear" w:color="auto" w:fill="FFFFFF"/>
        </w:rPr>
        <w:t xml:space="preserve">Olfactory responses to non-social and social odorants. The mean (± standard error of the mean [SEM]) sniffing time (s) at an Eppendorf tube containing each odorant. The assumptions of normality and homogeneity of variance were violated, as assessed using Shapiro–Wilk tests and </w:t>
      </w:r>
      <w:proofErr w:type="spellStart"/>
      <w:r w:rsidRPr="00261CDF">
        <w:rPr>
          <w:rFonts w:ascii="Times" w:eastAsia="MS Mincho" w:hAnsi="Times" w:cs="Times"/>
          <w:szCs w:val="24"/>
          <w:shd w:val="clear" w:color="auto" w:fill="FFFFFF"/>
        </w:rPr>
        <w:t>Levene’s</w:t>
      </w:r>
      <w:proofErr w:type="spellEnd"/>
      <w:r w:rsidRPr="00261CDF">
        <w:rPr>
          <w:rFonts w:ascii="Times" w:eastAsia="MS Mincho" w:hAnsi="Times" w:cs="Times"/>
          <w:szCs w:val="24"/>
          <w:shd w:val="clear" w:color="auto" w:fill="FFFFFF"/>
        </w:rPr>
        <w:t> tests, respectively. Non-parametric Mann–Whitney U-tests, adjusted by </w:t>
      </w:r>
      <w:proofErr w:type="spellStart"/>
      <w:r w:rsidRPr="00261CDF">
        <w:rPr>
          <w:rFonts w:ascii="Times" w:eastAsia="MS Mincho" w:hAnsi="Times" w:cs="Times"/>
          <w:szCs w:val="24"/>
          <w:shd w:val="clear" w:color="auto" w:fill="FFFFFF"/>
        </w:rPr>
        <w:t>Benjamini</w:t>
      </w:r>
      <w:proofErr w:type="spellEnd"/>
      <w:r w:rsidRPr="00261CDF">
        <w:rPr>
          <w:rFonts w:ascii="Times" w:eastAsia="MS Mincho" w:hAnsi="Times" w:cs="Times"/>
          <w:szCs w:val="24"/>
          <w:shd w:val="clear" w:color="auto" w:fill="FFFFFF"/>
        </w:rPr>
        <w:t xml:space="preserve">–Hochberg’s correction, revealed no differences between +/+ and +/- mice for any odorant in any session. W, water; A, almond odor; B, banana odor; NL, urine of non-littermate C57BL/6J male mouse; +/-, urine of a non-littermate +/- female mouse; rm, urine of the dam of tested mice, am, urine of a non-dam mother; v; urine of a virgin female C57BL/6 mouse. +/+, N = 14 and +/-, N = 14 for water; almond and banana, NL1, NL2, and HT. +/+, N = 26, +/-, N = 24 for rm and am, +/+, N = 9, +/-, N = 11 for v. </w:t>
      </w:r>
    </w:p>
    <w:p w14:paraId="7180C736" w14:textId="77777777" w:rsidR="00911A01" w:rsidRPr="000703C5" w:rsidRDefault="00911A01" w:rsidP="00911A01">
      <w:pPr>
        <w:rPr>
          <w:rFonts w:ascii="Arial" w:hAnsi="Arial" w:cs="Arial"/>
          <w:b/>
          <w:bCs/>
        </w:rPr>
      </w:pPr>
    </w:p>
    <w:p w14:paraId="74675B06" w14:textId="77777777" w:rsidR="00911A01" w:rsidRPr="000703C5" w:rsidRDefault="00911A01" w:rsidP="00911A01">
      <w:pPr>
        <w:rPr>
          <w:rFonts w:ascii="Arial" w:hAnsi="Arial" w:cs="Arial"/>
          <w:b/>
          <w:bCs/>
        </w:rPr>
      </w:pPr>
      <w:r w:rsidRPr="000703C5">
        <w:rPr>
          <w:rFonts w:ascii="Arial" w:hAnsi="Arial" w:cs="Arial"/>
          <w:b/>
          <w:bCs/>
        </w:rPr>
        <w:br w:type="page"/>
      </w:r>
    </w:p>
    <w:p w14:paraId="3C1BF17C" w14:textId="77777777" w:rsidR="00911A01" w:rsidRPr="000703C5" w:rsidRDefault="00911A01" w:rsidP="00911A01">
      <w:pPr>
        <w:rPr>
          <w:rFonts w:ascii="Arial" w:hAnsi="Arial" w:cs="Arial"/>
          <w:b/>
          <w:bCs/>
        </w:rPr>
      </w:pPr>
    </w:p>
    <w:p w14:paraId="170C0913" w14:textId="77777777" w:rsidR="00911A01" w:rsidRDefault="00911A01" w:rsidP="00911A01">
      <w:pPr>
        <w:pStyle w:val="SOMContent"/>
        <w:spacing w:before="0"/>
        <w:rPr>
          <w:rFonts w:ascii="Times" w:hAnsi="Times" w:cs="Times"/>
        </w:rPr>
      </w:pPr>
      <w:r w:rsidRPr="00261CDF">
        <w:rPr>
          <w:rFonts w:ascii="Times" w:hAnsi="Times" w:cs="Times"/>
          <w:b/>
          <w:bCs/>
        </w:rPr>
        <w:t xml:space="preserve">Table </w:t>
      </w:r>
      <w:r>
        <w:rPr>
          <w:rFonts w:ascii="Times" w:hAnsi="Times" w:cs="Times"/>
          <w:b/>
          <w:bCs/>
        </w:rPr>
        <w:t>S</w:t>
      </w:r>
      <w:r w:rsidRPr="00261CDF">
        <w:rPr>
          <w:rFonts w:ascii="Times" w:hAnsi="Times" w:cs="Times"/>
          <w:b/>
          <w:bCs/>
        </w:rPr>
        <w:t>1</w:t>
      </w:r>
      <w:r w:rsidRPr="00261CDF">
        <w:rPr>
          <w:rFonts w:ascii="Times" w:hAnsi="Times" w:cs="Times"/>
        </w:rPr>
        <w:t>. Number</w:t>
      </w:r>
      <w:r>
        <w:rPr>
          <w:rFonts w:ascii="Times" w:hAnsi="Times" w:cs="Times"/>
        </w:rPr>
        <w:t xml:space="preserve"> and </w:t>
      </w:r>
      <w:r w:rsidRPr="00261CDF">
        <w:rPr>
          <w:rFonts w:ascii="Times" w:hAnsi="Times" w:cs="Times"/>
        </w:rPr>
        <w:t>percentage of axons in each</w:t>
      </w:r>
      <w:r>
        <w:rPr>
          <w:rFonts w:ascii="Times" w:hAnsi="Times" w:cs="Times"/>
        </w:rPr>
        <w:t xml:space="preserve"> 100nm</w:t>
      </w:r>
      <w:r w:rsidRPr="00261CDF">
        <w:rPr>
          <w:rFonts w:ascii="Times" w:hAnsi="Times" w:cs="Times"/>
        </w:rPr>
        <w:t xml:space="preserve"> axon diameter range (nm)</w:t>
      </w:r>
    </w:p>
    <w:p w14:paraId="43C4EE60" w14:textId="77777777" w:rsidR="00911A01" w:rsidRDefault="00911A01" w:rsidP="00911A01">
      <w:pPr>
        <w:jc w:val="center"/>
      </w:pPr>
    </w:p>
    <w:p w14:paraId="74F9B5DC" w14:textId="77777777" w:rsidR="00911A01" w:rsidRDefault="00911A01" w:rsidP="00911A01">
      <w:pPr>
        <w:pStyle w:val="ListParagraph"/>
        <w:numPr>
          <w:ilvl w:val="0"/>
          <w:numId w:val="43"/>
        </w:numPr>
        <w:ind w:left="360"/>
        <w:rPr>
          <w:b/>
          <w:bCs/>
          <w:sz w:val="21"/>
          <w:szCs w:val="21"/>
        </w:rPr>
      </w:pPr>
      <w:r>
        <w:rPr>
          <w:b/>
          <w:bCs/>
          <w:sz w:val="21"/>
          <w:szCs w:val="21"/>
        </w:rPr>
        <w:t>Fimbria</w:t>
      </w:r>
    </w:p>
    <w:p w14:paraId="2AC2A2B9" w14:textId="77777777" w:rsidR="00911A01" w:rsidRDefault="00911A01" w:rsidP="00911A01">
      <w:pPr>
        <w:jc w:val="center"/>
        <w:rPr>
          <w:sz w:val="21"/>
          <w:szCs w:val="21"/>
        </w:rPr>
      </w:pPr>
    </w:p>
    <w:tbl>
      <w:tblPr>
        <w:tblStyle w:val="TableGrid"/>
        <w:tblpPr w:leftFromText="180" w:rightFromText="180" w:vertAnchor="text" w:horzAnchor="margin" w:tblpY="-14"/>
        <w:tblW w:w="8820" w:type="dxa"/>
        <w:tblBorders>
          <w:left w:val="none" w:sz="0" w:space="0" w:color="auto"/>
          <w:right w:val="none" w:sz="0" w:space="0" w:color="auto"/>
          <w:insideV w:val="none" w:sz="0" w:space="0" w:color="auto"/>
        </w:tblBorders>
        <w:tblLook w:val="04A0" w:firstRow="1" w:lastRow="0" w:firstColumn="1" w:lastColumn="0" w:noHBand="0" w:noVBand="1"/>
      </w:tblPr>
      <w:tblGrid>
        <w:gridCol w:w="473"/>
        <w:gridCol w:w="325"/>
        <w:gridCol w:w="483"/>
        <w:gridCol w:w="425"/>
        <w:gridCol w:w="447"/>
        <w:gridCol w:w="447"/>
        <w:gridCol w:w="425"/>
        <w:gridCol w:w="447"/>
        <w:gridCol w:w="425"/>
        <w:gridCol w:w="480"/>
        <w:gridCol w:w="480"/>
        <w:gridCol w:w="480"/>
        <w:gridCol w:w="480"/>
        <w:gridCol w:w="480"/>
        <w:gridCol w:w="480"/>
        <w:gridCol w:w="480"/>
        <w:gridCol w:w="480"/>
        <w:gridCol w:w="548"/>
        <w:gridCol w:w="535"/>
      </w:tblGrid>
      <w:tr w:rsidR="00911A01" w14:paraId="57EDC67E" w14:textId="77777777" w:rsidTr="007E3DAC">
        <w:tc>
          <w:tcPr>
            <w:tcW w:w="798" w:type="dxa"/>
            <w:gridSpan w:val="2"/>
            <w:vMerge w:val="restart"/>
            <w:tcBorders>
              <w:top w:val="single" w:sz="4" w:space="0" w:color="auto"/>
              <w:left w:val="nil"/>
              <w:bottom w:val="single" w:sz="4" w:space="0" w:color="auto"/>
              <w:right w:val="single" w:sz="4" w:space="0" w:color="auto"/>
            </w:tcBorders>
            <w:hideMark/>
          </w:tcPr>
          <w:p w14:paraId="07E958F8" w14:textId="77777777" w:rsidR="00911A01" w:rsidRDefault="00911A01" w:rsidP="007E3DAC">
            <w:pPr>
              <w:jc w:val="center"/>
              <w:rPr>
                <w:sz w:val="13"/>
                <w:szCs w:val="13"/>
              </w:rPr>
            </w:pPr>
            <w:r>
              <w:rPr>
                <w:sz w:val="13"/>
                <w:szCs w:val="13"/>
              </w:rPr>
              <w:t>Genotype</w:t>
            </w:r>
          </w:p>
        </w:tc>
        <w:tc>
          <w:tcPr>
            <w:tcW w:w="7487" w:type="dxa"/>
            <w:gridSpan w:val="16"/>
            <w:tcBorders>
              <w:top w:val="single" w:sz="4" w:space="0" w:color="auto"/>
              <w:left w:val="single" w:sz="4" w:space="0" w:color="auto"/>
              <w:bottom w:val="single" w:sz="4" w:space="0" w:color="auto"/>
              <w:right w:val="single" w:sz="4" w:space="0" w:color="auto"/>
            </w:tcBorders>
            <w:hideMark/>
          </w:tcPr>
          <w:p w14:paraId="1E06D9B1" w14:textId="77777777" w:rsidR="00911A01" w:rsidRDefault="00911A01" w:rsidP="007E3DAC">
            <w:pPr>
              <w:jc w:val="center"/>
              <w:rPr>
                <w:sz w:val="13"/>
                <w:szCs w:val="13"/>
              </w:rPr>
            </w:pPr>
            <w:r>
              <w:rPr>
                <w:sz w:val="13"/>
                <w:szCs w:val="13"/>
              </w:rPr>
              <w:t>Axon diameter (nm)</w:t>
            </w:r>
          </w:p>
        </w:tc>
        <w:tc>
          <w:tcPr>
            <w:tcW w:w="535" w:type="dxa"/>
            <w:vMerge w:val="restart"/>
            <w:tcBorders>
              <w:top w:val="single" w:sz="4" w:space="0" w:color="auto"/>
              <w:left w:val="single" w:sz="4" w:space="0" w:color="auto"/>
              <w:bottom w:val="single" w:sz="4" w:space="0" w:color="auto"/>
              <w:right w:val="nil"/>
            </w:tcBorders>
            <w:hideMark/>
          </w:tcPr>
          <w:p w14:paraId="07DA2C9A" w14:textId="77777777" w:rsidR="00911A01" w:rsidRDefault="00911A01" w:rsidP="007E3DAC">
            <w:pPr>
              <w:jc w:val="center"/>
              <w:rPr>
                <w:sz w:val="13"/>
                <w:szCs w:val="13"/>
              </w:rPr>
            </w:pPr>
            <w:r>
              <w:rPr>
                <w:sz w:val="13"/>
                <w:szCs w:val="13"/>
              </w:rPr>
              <w:t>Total (n)</w:t>
            </w:r>
          </w:p>
        </w:tc>
      </w:tr>
      <w:tr w:rsidR="00911A01" w14:paraId="012BC148" w14:textId="77777777" w:rsidTr="007E3DAC">
        <w:tc>
          <w:tcPr>
            <w:tcW w:w="0" w:type="auto"/>
            <w:gridSpan w:val="2"/>
            <w:vMerge/>
            <w:tcBorders>
              <w:top w:val="single" w:sz="4" w:space="0" w:color="auto"/>
              <w:left w:val="nil"/>
              <w:bottom w:val="single" w:sz="4" w:space="0" w:color="auto"/>
              <w:right w:val="single" w:sz="4" w:space="0" w:color="auto"/>
            </w:tcBorders>
            <w:vAlign w:val="center"/>
            <w:hideMark/>
          </w:tcPr>
          <w:p w14:paraId="57E4B29A" w14:textId="77777777" w:rsidR="00911A01" w:rsidRDefault="00911A01" w:rsidP="007E3DAC">
            <w:pPr>
              <w:rPr>
                <w:sz w:val="13"/>
                <w:szCs w:val="13"/>
              </w:rPr>
            </w:pPr>
          </w:p>
        </w:tc>
        <w:tc>
          <w:tcPr>
            <w:tcW w:w="483" w:type="dxa"/>
            <w:tcBorders>
              <w:top w:val="single" w:sz="4" w:space="0" w:color="auto"/>
              <w:left w:val="single" w:sz="4" w:space="0" w:color="auto"/>
              <w:bottom w:val="single" w:sz="4" w:space="0" w:color="auto"/>
              <w:right w:val="nil"/>
            </w:tcBorders>
            <w:hideMark/>
          </w:tcPr>
          <w:p w14:paraId="7BA4AE2F" w14:textId="77777777" w:rsidR="00911A01" w:rsidRDefault="00911A01" w:rsidP="007E3DAC">
            <w:pPr>
              <w:jc w:val="center"/>
              <w:rPr>
                <w:sz w:val="13"/>
                <w:szCs w:val="13"/>
              </w:rPr>
            </w:pPr>
            <w:r>
              <w:rPr>
                <w:rFonts w:ascii="Symbol" w:eastAsia="Symbol" w:hAnsi="Symbol" w:cs="Symbol"/>
                <w:color w:val="000000"/>
                <w:sz w:val="13"/>
                <w:szCs w:val="13"/>
              </w:rPr>
              <w:t>&lt;300</w:t>
            </w:r>
          </w:p>
        </w:tc>
        <w:tc>
          <w:tcPr>
            <w:tcW w:w="425" w:type="dxa"/>
            <w:tcBorders>
              <w:top w:val="single" w:sz="4" w:space="0" w:color="auto"/>
              <w:left w:val="nil"/>
              <w:bottom w:val="single" w:sz="4" w:space="0" w:color="auto"/>
              <w:right w:val="nil"/>
            </w:tcBorders>
            <w:hideMark/>
          </w:tcPr>
          <w:p w14:paraId="77BB4505" w14:textId="77777777" w:rsidR="00911A01" w:rsidRDefault="00911A01" w:rsidP="007E3DAC">
            <w:pPr>
              <w:jc w:val="center"/>
              <w:rPr>
                <w:sz w:val="13"/>
                <w:szCs w:val="13"/>
              </w:rPr>
            </w:pPr>
            <w:r>
              <w:rPr>
                <w:color w:val="000000"/>
                <w:sz w:val="13"/>
                <w:szCs w:val="13"/>
              </w:rPr>
              <w:t>300</w:t>
            </w:r>
          </w:p>
        </w:tc>
        <w:tc>
          <w:tcPr>
            <w:tcW w:w="447" w:type="dxa"/>
            <w:tcBorders>
              <w:top w:val="single" w:sz="4" w:space="0" w:color="auto"/>
              <w:left w:val="nil"/>
              <w:bottom w:val="single" w:sz="4" w:space="0" w:color="auto"/>
              <w:right w:val="nil"/>
            </w:tcBorders>
            <w:hideMark/>
          </w:tcPr>
          <w:p w14:paraId="6653CC12" w14:textId="77777777" w:rsidR="00911A01" w:rsidRDefault="00911A01" w:rsidP="007E3DAC">
            <w:pPr>
              <w:jc w:val="center"/>
              <w:rPr>
                <w:sz w:val="13"/>
                <w:szCs w:val="13"/>
              </w:rPr>
            </w:pPr>
            <w:r>
              <w:rPr>
                <w:color w:val="000000"/>
                <w:sz w:val="13"/>
                <w:szCs w:val="13"/>
              </w:rPr>
              <w:t>400</w:t>
            </w:r>
          </w:p>
        </w:tc>
        <w:tc>
          <w:tcPr>
            <w:tcW w:w="447" w:type="dxa"/>
            <w:tcBorders>
              <w:top w:val="single" w:sz="4" w:space="0" w:color="auto"/>
              <w:left w:val="nil"/>
              <w:bottom w:val="single" w:sz="4" w:space="0" w:color="auto"/>
              <w:right w:val="nil"/>
            </w:tcBorders>
            <w:hideMark/>
          </w:tcPr>
          <w:p w14:paraId="37C8C719" w14:textId="77777777" w:rsidR="00911A01" w:rsidRDefault="00911A01" w:rsidP="007E3DAC">
            <w:pPr>
              <w:jc w:val="center"/>
              <w:rPr>
                <w:sz w:val="13"/>
                <w:szCs w:val="13"/>
              </w:rPr>
            </w:pPr>
            <w:r>
              <w:rPr>
                <w:color w:val="000000"/>
                <w:sz w:val="13"/>
                <w:szCs w:val="13"/>
              </w:rPr>
              <w:t>500</w:t>
            </w:r>
          </w:p>
        </w:tc>
        <w:tc>
          <w:tcPr>
            <w:tcW w:w="425" w:type="dxa"/>
            <w:tcBorders>
              <w:top w:val="single" w:sz="4" w:space="0" w:color="auto"/>
              <w:left w:val="nil"/>
              <w:bottom w:val="single" w:sz="4" w:space="0" w:color="auto"/>
              <w:right w:val="nil"/>
            </w:tcBorders>
            <w:hideMark/>
          </w:tcPr>
          <w:p w14:paraId="2C8AEDE3" w14:textId="77777777" w:rsidR="00911A01" w:rsidRDefault="00911A01" w:rsidP="007E3DAC">
            <w:pPr>
              <w:jc w:val="center"/>
              <w:rPr>
                <w:sz w:val="13"/>
                <w:szCs w:val="13"/>
              </w:rPr>
            </w:pPr>
            <w:r>
              <w:rPr>
                <w:color w:val="000000"/>
                <w:sz w:val="13"/>
                <w:szCs w:val="13"/>
              </w:rPr>
              <w:t>600</w:t>
            </w:r>
          </w:p>
        </w:tc>
        <w:tc>
          <w:tcPr>
            <w:tcW w:w="447" w:type="dxa"/>
            <w:tcBorders>
              <w:top w:val="single" w:sz="4" w:space="0" w:color="auto"/>
              <w:left w:val="nil"/>
              <w:bottom w:val="single" w:sz="4" w:space="0" w:color="auto"/>
              <w:right w:val="nil"/>
            </w:tcBorders>
            <w:hideMark/>
          </w:tcPr>
          <w:p w14:paraId="68D4F534" w14:textId="77777777" w:rsidR="00911A01" w:rsidRDefault="00911A01" w:rsidP="007E3DAC">
            <w:pPr>
              <w:jc w:val="center"/>
              <w:rPr>
                <w:sz w:val="13"/>
                <w:szCs w:val="13"/>
              </w:rPr>
            </w:pPr>
            <w:r>
              <w:rPr>
                <w:color w:val="000000"/>
                <w:sz w:val="13"/>
                <w:szCs w:val="13"/>
              </w:rPr>
              <w:t>700</w:t>
            </w:r>
          </w:p>
        </w:tc>
        <w:tc>
          <w:tcPr>
            <w:tcW w:w="425" w:type="dxa"/>
            <w:tcBorders>
              <w:top w:val="single" w:sz="4" w:space="0" w:color="auto"/>
              <w:left w:val="nil"/>
              <w:bottom w:val="single" w:sz="4" w:space="0" w:color="auto"/>
              <w:right w:val="nil"/>
            </w:tcBorders>
            <w:hideMark/>
          </w:tcPr>
          <w:p w14:paraId="4CCFC0A1" w14:textId="77777777" w:rsidR="00911A01" w:rsidRDefault="00911A01" w:rsidP="007E3DAC">
            <w:pPr>
              <w:jc w:val="center"/>
              <w:rPr>
                <w:sz w:val="13"/>
                <w:szCs w:val="13"/>
              </w:rPr>
            </w:pPr>
            <w:r>
              <w:rPr>
                <w:color w:val="000000"/>
                <w:sz w:val="13"/>
                <w:szCs w:val="13"/>
              </w:rPr>
              <w:t>800</w:t>
            </w:r>
          </w:p>
        </w:tc>
        <w:tc>
          <w:tcPr>
            <w:tcW w:w="480" w:type="dxa"/>
            <w:tcBorders>
              <w:top w:val="single" w:sz="4" w:space="0" w:color="auto"/>
              <w:left w:val="nil"/>
              <w:bottom w:val="single" w:sz="4" w:space="0" w:color="auto"/>
              <w:right w:val="nil"/>
            </w:tcBorders>
            <w:hideMark/>
          </w:tcPr>
          <w:p w14:paraId="591DBA2D" w14:textId="77777777" w:rsidR="00911A01" w:rsidRDefault="00911A01" w:rsidP="007E3DAC">
            <w:pPr>
              <w:jc w:val="center"/>
              <w:rPr>
                <w:sz w:val="13"/>
                <w:szCs w:val="13"/>
              </w:rPr>
            </w:pPr>
            <w:r>
              <w:rPr>
                <w:color w:val="000000"/>
                <w:sz w:val="13"/>
                <w:szCs w:val="13"/>
              </w:rPr>
              <w:t>900</w:t>
            </w:r>
          </w:p>
        </w:tc>
        <w:tc>
          <w:tcPr>
            <w:tcW w:w="480" w:type="dxa"/>
            <w:tcBorders>
              <w:top w:val="single" w:sz="4" w:space="0" w:color="auto"/>
              <w:left w:val="nil"/>
              <w:bottom w:val="single" w:sz="4" w:space="0" w:color="auto"/>
              <w:right w:val="nil"/>
            </w:tcBorders>
            <w:hideMark/>
          </w:tcPr>
          <w:p w14:paraId="647C3A72" w14:textId="77777777" w:rsidR="00911A01" w:rsidRDefault="00911A01" w:rsidP="007E3DAC">
            <w:pPr>
              <w:jc w:val="center"/>
              <w:rPr>
                <w:sz w:val="13"/>
                <w:szCs w:val="13"/>
              </w:rPr>
            </w:pPr>
            <w:r>
              <w:rPr>
                <w:color w:val="000000"/>
                <w:sz w:val="13"/>
                <w:szCs w:val="13"/>
              </w:rPr>
              <w:t>1000</w:t>
            </w:r>
          </w:p>
        </w:tc>
        <w:tc>
          <w:tcPr>
            <w:tcW w:w="480" w:type="dxa"/>
            <w:tcBorders>
              <w:top w:val="single" w:sz="4" w:space="0" w:color="auto"/>
              <w:left w:val="nil"/>
              <w:bottom w:val="single" w:sz="4" w:space="0" w:color="auto"/>
              <w:right w:val="nil"/>
            </w:tcBorders>
            <w:hideMark/>
          </w:tcPr>
          <w:p w14:paraId="0CDB090D" w14:textId="77777777" w:rsidR="00911A01" w:rsidRDefault="00911A01" w:rsidP="007E3DAC">
            <w:pPr>
              <w:jc w:val="center"/>
              <w:rPr>
                <w:sz w:val="13"/>
                <w:szCs w:val="13"/>
              </w:rPr>
            </w:pPr>
            <w:r>
              <w:rPr>
                <w:color w:val="000000"/>
                <w:sz w:val="13"/>
                <w:szCs w:val="13"/>
              </w:rPr>
              <w:t>1100</w:t>
            </w:r>
          </w:p>
        </w:tc>
        <w:tc>
          <w:tcPr>
            <w:tcW w:w="480" w:type="dxa"/>
            <w:tcBorders>
              <w:top w:val="single" w:sz="4" w:space="0" w:color="auto"/>
              <w:left w:val="nil"/>
              <w:bottom w:val="single" w:sz="4" w:space="0" w:color="auto"/>
              <w:right w:val="nil"/>
            </w:tcBorders>
            <w:hideMark/>
          </w:tcPr>
          <w:p w14:paraId="49F6DED6" w14:textId="77777777" w:rsidR="00911A01" w:rsidRDefault="00911A01" w:rsidP="007E3DAC">
            <w:pPr>
              <w:jc w:val="center"/>
              <w:rPr>
                <w:sz w:val="13"/>
                <w:szCs w:val="13"/>
              </w:rPr>
            </w:pPr>
            <w:r>
              <w:rPr>
                <w:color w:val="000000"/>
                <w:sz w:val="13"/>
                <w:szCs w:val="13"/>
              </w:rPr>
              <w:t>1200</w:t>
            </w:r>
          </w:p>
        </w:tc>
        <w:tc>
          <w:tcPr>
            <w:tcW w:w="480" w:type="dxa"/>
            <w:tcBorders>
              <w:top w:val="single" w:sz="4" w:space="0" w:color="auto"/>
              <w:left w:val="nil"/>
              <w:bottom w:val="single" w:sz="4" w:space="0" w:color="auto"/>
              <w:right w:val="nil"/>
            </w:tcBorders>
            <w:hideMark/>
          </w:tcPr>
          <w:p w14:paraId="1ECF8A8A" w14:textId="77777777" w:rsidR="00911A01" w:rsidRDefault="00911A01" w:rsidP="007E3DAC">
            <w:pPr>
              <w:jc w:val="center"/>
              <w:rPr>
                <w:sz w:val="13"/>
                <w:szCs w:val="13"/>
              </w:rPr>
            </w:pPr>
            <w:r>
              <w:rPr>
                <w:color w:val="000000"/>
                <w:sz w:val="13"/>
                <w:szCs w:val="13"/>
              </w:rPr>
              <w:t>1300</w:t>
            </w:r>
          </w:p>
        </w:tc>
        <w:tc>
          <w:tcPr>
            <w:tcW w:w="480" w:type="dxa"/>
            <w:tcBorders>
              <w:top w:val="single" w:sz="4" w:space="0" w:color="auto"/>
              <w:left w:val="nil"/>
              <w:bottom w:val="single" w:sz="4" w:space="0" w:color="auto"/>
              <w:right w:val="nil"/>
            </w:tcBorders>
            <w:hideMark/>
          </w:tcPr>
          <w:p w14:paraId="1B029EF6" w14:textId="77777777" w:rsidR="00911A01" w:rsidRDefault="00911A01" w:rsidP="007E3DAC">
            <w:pPr>
              <w:jc w:val="center"/>
              <w:rPr>
                <w:sz w:val="13"/>
                <w:szCs w:val="13"/>
              </w:rPr>
            </w:pPr>
            <w:r>
              <w:rPr>
                <w:color w:val="000000"/>
                <w:sz w:val="13"/>
                <w:szCs w:val="13"/>
              </w:rPr>
              <w:t>1400</w:t>
            </w:r>
          </w:p>
        </w:tc>
        <w:tc>
          <w:tcPr>
            <w:tcW w:w="480" w:type="dxa"/>
            <w:tcBorders>
              <w:top w:val="single" w:sz="4" w:space="0" w:color="auto"/>
              <w:left w:val="nil"/>
              <w:bottom w:val="single" w:sz="4" w:space="0" w:color="auto"/>
              <w:right w:val="nil"/>
            </w:tcBorders>
            <w:hideMark/>
          </w:tcPr>
          <w:p w14:paraId="4E98FA24" w14:textId="77777777" w:rsidR="00911A01" w:rsidRDefault="00911A01" w:rsidP="007E3DAC">
            <w:pPr>
              <w:jc w:val="center"/>
              <w:rPr>
                <w:sz w:val="13"/>
                <w:szCs w:val="13"/>
              </w:rPr>
            </w:pPr>
            <w:r>
              <w:rPr>
                <w:color w:val="000000"/>
                <w:sz w:val="13"/>
                <w:szCs w:val="13"/>
              </w:rPr>
              <w:t>1500</w:t>
            </w:r>
          </w:p>
        </w:tc>
        <w:tc>
          <w:tcPr>
            <w:tcW w:w="480" w:type="dxa"/>
            <w:tcBorders>
              <w:top w:val="single" w:sz="4" w:space="0" w:color="auto"/>
              <w:left w:val="nil"/>
              <w:bottom w:val="single" w:sz="4" w:space="0" w:color="auto"/>
              <w:right w:val="nil"/>
            </w:tcBorders>
            <w:hideMark/>
          </w:tcPr>
          <w:p w14:paraId="5DC10873" w14:textId="77777777" w:rsidR="00911A01" w:rsidRPr="00D14FDE" w:rsidRDefault="00911A01" w:rsidP="007E3DAC">
            <w:pPr>
              <w:jc w:val="center"/>
              <w:rPr>
                <w:sz w:val="13"/>
                <w:szCs w:val="13"/>
              </w:rPr>
            </w:pPr>
            <w:r w:rsidRPr="00D14FDE">
              <w:rPr>
                <w:color w:val="000000"/>
                <w:sz w:val="13"/>
                <w:szCs w:val="13"/>
              </w:rPr>
              <w:t>1600</w:t>
            </w:r>
          </w:p>
        </w:tc>
        <w:tc>
          <w:tcPr>
            <w:tcW w:w="548" w:type="dxa"/>
            <w:tcBorders>
              <w:top w:val="single" w:sz="4" w:space="0" w:color="auto"/>
              <w:left w:val="nil"/>
              <w:bottom w:val="single" w:sz="4" w:space="0" w:color="auto"/>
              <w:right w:val="single" w:sz="4" w:space="0" w:color="auto"/>
            </w:tcBorders>
            <w:hideMark/>
          </w:tcPr>
          <w:p w14:paraId="516E07A8" w14:textId="77777777" w:rsidR="00911A01" w:rsidRPr="00D14FDE" w:rsidRDefault="00911A01" w:rsidP="007E3DAC">
            <w:pPr>
              <w:jc w:val="center"/>
              <w:rPr>
                <w:sz w:val="13"/>
                <w:szCs w:val="13"/>
              </w:rPr>
            </w:pPr>
            <w:r w:rsidRPr="00D14FDE">
              <w:rPr>
                <w:rFonts w:ascii="Symbol" w:eastAsia="Symbol" w:hAnsi="Symbol" w:cs="Symbol"/>
                <w:color w:val="000000"/>
                <w:sz w:val="13"/>
                <w:szCs w:val="13"/>
              </w:rPr>
              <w:t>³1700</w:t>
            </w:r>
          </w:p>
        </w:tc>
        <w:tc>
          <w:tcPr>
            <w:tcW w:w="0" w:type="auto"/>
            <w:vMerge/>
            <w:tcBorders>
              <w:top w:val="single" w:sz="4" w:space="0" w:color="auto"/>
              <w:left w:val="single" w:sz="4" w:space="0" w:color="auto"/>
              <w:bottom w:val="single" w:sz="4" w:space="0" w:color="auto"/>
              <w:right w:val="nil"/>
            </w:tcBorders>
            <w:vAlign w:val="center"/>
            <w:hideMark/>
          </w:tcPr>
          <w:p w14:paraId="052896BF" w14:textId="77777777" w:rsidR="00911A01" w:rsidRDefault="00911A01" w:rsidP="007E3DAC">
            <w:pPr>
              <w:rPr>
                <w:sz w:val="13"/>
                <w:szCs w:val="13"/>
              </w:rPr>
            </w:pPr>
          </w:p>
        </w:tc>
      </w:tr>
      <w:tr w:rsidR="00911A01" w14:paraId="4F0B5D6F" w14:textId="77777777" w:rsidTr="007E3DAC">
        <w:tc>
          <w:tcPr>
            <w:tcW w:w="474" w:type="dxa"/>
            <w:vMerge w:val="restart"/>
            <w:tcBorders>
              <w:top w:val="single" w:sz="4" w:space="0" w:color="auto"/>
              <w:left w:val="nil"/>
              <w:bottom w:val="single" w:sz="4" w:space="0" w:color="auto"/>
              <w:right w:val="single" w:sz="4" w:space="0" w:color="auto"/>
            </w:tcBorders>
            <w:hideMark/>
          </w:tcPr>
          <w:p w14:paraId="06A29ADC" w14:textId="77777777" w:rsidR="00911A01" w:rsidRDefault="00911A01" w:rsidP="007E3DAC">
            <w:pPr>
              <w:jc w:val="center"/>
              <w:rPr>
                <w:sz w:val="13"/>
                <w:szCs w:val="13"/>
              </w:rPr>
            </w:pPr>
            <w:r>
              <w:rPr>
                <w:sz w:val="13"/>
                <w:szCs w:val="13"/>
              </w:rPr>
              <w:t>+/+</w:t>
            </w:r>
          </w:p>
        </w:tc>
        <w:tc>
          <w:tcPr>
            <w:tcW w:w="324" w:type="dxa"/>
            <w:tcBorders>
              <w:top w:val="single" w:sz="4" w:space="0" w:color="auto"/>
              <w:left w:val="single" w:sz="4" w:space="0" w:color="auto"/>
              <w:bottom w:val="single" w:sz="4" w:space="0" w:color="auto"/>
              <w:right w:val="single" w:sz="4" w:space="0" w:color="auto"/>
            </w:tcBorders>
            <w:hideMark/>
          </w:tcPr>
          <w:p w14:paraId="271BAA23" w14:textId="77777777" w:rsidR="00911A01" w:rsidRDefault="00911A01" w:rsidP="007E3DAC">
            <w:pPr>
              <w:jc w:val="center"/>
              <w:rPr>
                <w:sz w:val="13"/>
                <w:szCs w:val="13"/>
              </w:rPr>
            </w:pPr>
            <w:r>
              <w:rPr>
                <w:sz w:val="13"/>
                <w:szCs w:val="13"/>
              </w:rPr>
              <w:t>n</w:t>
            </w:r>
          </w:p>
        </w:tc>
        <w:tc>
          <w:tcPr>
            <w:tcW w:w="483" w:type="dxa"/>
            <w:tcBorders>
              <w:top w:val="single" w:sz="4" w:space="0" w:color="auto"/>
              <w:left w:val="single" w:sz="4" w:space="0" w:color="auto"/>
              <w:bottom w:val="single" w:sz="4" w:space="0" w:color="auto"/>
              <w:right w:val="nil"/>
            </w:tcBorders>
            <w:hideMark/>
          </w:tcPr>
          <w:p w14:paraId="6B5AD93C" w14:textId="77777777" w:rsidR="00911A01" w:rsidRDefault="00911A01" w:rsidP="007E3DAC">
            <w:pPr>
              <w:jc w:val="center"/>
              <w:rPr>
                <w:sz w:val="13"/>
                <w:szCs w:val="13"/>
              </w:rPr>
            </w:pPr>
            <w:r>
              <w:rPr>
                <w:rFonts w:ascii="Calibri" w:hAnsi="Calibri" w:cs="Calibri"/>
                <w:color w:val="000000"/>
                <w:sz w:val="13"/>
                <w:szCs w:val="13"/>
              </w:rPr>
              <w:t>7</w:t>
            </w:r>
          </w:p>
        </w:tc>
        <w:tc>
          <w:tcPr>
            <w:tcW w:w="425" w:type="dxa"/>
            <w:tcBorders>
              <w:top w:val="single" w:sz="4" w:space="0" w:color="auto"/>
              <w:left w:val="nil"/>
              <w:bottom w:val="single" w:sz="4" w:space="0" w:color="auto"/>
              <w:right w:val="nil"/>
            </w:tcBorders>
            <w:hideMark/>
          </w:tcPr>
          <w:p w14:paraId="174CCF85" w14:textId="77777777" w:rsidR="00911A01" w:rsidRDefault="00911A01" w:rsidP="007E3DAC">
            <w:pPr>
              <w:jc w:val="center"/>
              <w:rPr>
                <w:sz w:val="13"/>
                <w:szCs w:val="13"/>
              </w:rPr>
            </w:pPr>
            <w:r>
              <w:rPr>
                <w:rFonts w:ascii="Calibri" w:hAnsi="Calibri" w:cs="Calibri"/>
                <w:color w:val="000000"/>
                <w:sz w:val="13"/>
                <w:szCs w:val="13"/>
              </w:rPr>
              <w:t>24</w:t>
            </w:r>
          </w:p>
        </w:tc>
        <w:tc>
          <w:tcPr>
            <w:tcW w:w="447" w:type="dxa"/>
            <w:tcBorders>
              <w:top w:val="single" w:sz="4" w:space="0" w:color="auto"/>
              <w:left w:val="nil"/>
              <w:bottom w:val="single" w:sz="4" w:space="0" w:color="auto"/>
              <w:right w:val="nil"/>
            </w:tcBorders>
            <w:hideMark/>
          </w:tcPr>
          <w:p w14:paraId="78C1CECB" w14:textId="77777777" w:rsidR="00911A01" w:rsidRDefault="00911A01" w:rsidP="007E3DAC">
            <w:pPr>
              <w:jc w:val="center"/>
              <w:rPr>
                <w:sz w:val="13"/>
                <w:szCs w:val="13"/>
              </w:rPr>
            </w:pPr>
            <w:r>
              <w:rPr>
                <w:rFonts w:ascii="Calibri" w:hAnsi="Calibri" w:cs="Calibri"/>
                <w:color w:val="000000"/>
                <w:sz w:val="13"/>
                <w:szCs w:val="13"/>
              </w:rPr>
              <w:t>47</w:t>
            </w:r>
          </w:p>
        </w:tc>
        <w:tc>
          <w:tcPr>
            <w:tcW w:w="447" w:type="dxa"/>
            <w:tcBorders>
              <w:top w:val="single" w:sz="4" w:space="0" w:color="auto"/>
              <w:left w:val="nil"/>
              <w:bottom w:val="single" w:sz="4" w:space="0" w:color="auto"/>
              <w:right w:val="nil"/>
            </w:tcBorders>
            <w:hideMark/>
          </w:tcPr>
          <w:p w14:paraId="3E274BC4" w14:textId="77777777" w:rsidR="00911A01" w:rsidRDefault="00911A01" w:rsidP="007E3DAC">
            <w:pPr>
              <w:jc w:val="center"/>
              <w:rPr>
                <w:sz w:val="13"/>
                <w:szCs w:val="13"/>
              </w:rPr>
            </w:pPr>
            <w:r>
              <w:rPr>
                <w:rFonts w:ascii="Calibri" w:hAnsi="Calibri" w:cs="Calibri"/>
                <w:color w:val="000000"/>
                <w:sz w:val="13"/>
                <w:szCs w:val="13"/>
              </w:rPr>
              <w:t>31</w:t>
            </w:r>
          </w:p>
        </w:tc>
        <w:tc>
          <w:tcPr>
            <w:tcW w:w="425" w:type="dxa"/>
            <w:tcBorders>
              <w:top w:val="single" w:sz="4" w:space="0" w:color="auto"/>
              <w:left w:val="nil"/>
              <w:bottom w:val="single" w:sz="4" w:space="0" w:color="auto"/>
              <w:right w:val="nil"/>
            </w:tcBorders>
            <w:hideMark/>
          </w:tcPr>
          <w:p w14:paraId="04926829" w14:textId="77777777" w:rsidR="00911A01" w:rsidRDefault="00911A01" w:rsidP="007E3DAC">
            <w:pPr>
              <w:jc w:val="center"/>
              <w:rPr>
                <w:sz w:val="13"/>
                <w:szCs w:val="13"/>
              </w:rPr>
            </w:pPr>
            <w:r>
              <w:rPr>
                <w:rFonts w:ascii="Calibri" w:hAnsi="Calibri" w:cs="Calibri"/>
                <w:color w:val="000000"/>
                <w:sz w:val="13"/>
                <w:szCs w:val="13"/>
              </w:rPr>
              <w:t>29</w:t>
            </w:r>
          </w:p>
        </w:tc>
        <w:tc>
          <w:tcPr>
            <w:tcW w:w="447" w:type="dxa"/>
            <w:tcBorders>
              <w:top w:val="single" w:sz="4" w:space="0" w:color="auto"/>
              <w:left w:val="nil"/>
              <w:bottom w:val="single" w:sz="4" w:space="0" w:color="auto"/>
              <w:right w:val="nil"/>
            </w:tcBorders>
            <w:hideMark/>
          </w:tcPr>
          <w:p w14:paraId="7FB2AB15" w14:textId="77777777" w:rsidR="00911A01" w:rsidRDefault="00911A01" w:rsidP="007E3DAC">
            <w:pPr>
              <w:jc w:val="center"/>
              <w:rPr>
                <w:sz w:val="13"/>
                <w:szCs w:val="13"/>
              </w:rPr>
            </w:pPr>
            <w:r>
              <w:rPr>
                <w:rFonts w:ascii="Calibri" w:hAnsi="Calibri" w:cs="Calibri"/>
                <w:color w:val="000000"/>
                <w:sz w:val="13"/>
                <w:szCs w:val="13"/>
              </w:rPr>
              <w:t>37</w:t>
            </w:r>
          </w:p>
        </w:tc>
        <w:tc>
          <w:tcPr>
            <w:tcW w:w="425" w:type="dxa"/>
            <w:tcBorders>
              <w:top w:val="single" w:sz="4" w:space="0" w:color="auto"/>
              <w:left w:val="nil"/>
              <w:bottom w:val="single" w:sz="4" w:space="0" w:color="auto"/>
              <w:right w:val="nil"/>
            </w:tcBorders>
            <w:hideMark/>
          </w:tcPr>
          <w:p w14:paraId="045A3BB2" w14:textId="77777777" w:rsidR="00911A01" w:rsidRDefault="00911A01" w:rsidP="007E3DAC">
            <w:pPr>
              <w:jc w:val="center"/>
              <w:rPr>
                <w:sz w:val="13"/>
                <w:szCs w:val="13"/>
              </w:rPr>
            </w:pPr>
            <w:r>
              <w:rPr>
                <w:rFonts w:ascii="Calibri" w:hAnsi="Calibri" w:cs="Calibri"/>
                <w:color w:val="000000"/>
                <w:sz w:val="13"/>
                <w:szCs w:val="13"/>
              </w:rPr>
              <w:t>26</w:t>
            </w:r>
          </w:p>
        </w:tc>
        <w:tc>
          <w:tcPr>
            <w:tcW w:w="480" w:type="dxa"/>
            <w:tcBorders>
              <w:top w:val="single" w:sz="4" w:space="0" w:color="auto"/>
              <w:left w:val="nil"/>
              <w:bottom w:val="single" w:sz="4" w:space="0" w:color="auto"/>
              <w:right w:val="nil"/>
            </w:tcBorders>
            <w:hideMark/>
          </w:tcPr>
          <w:p w14:paraId="14B0C0E8" w14:textId="77777777" w:rsidR="00911A01" w:rsidRDefault="00911A01" w:rsidP="007E3DAC">
            <w:pPr>
              <w:jc w:val="center"/>
              <w:rPr>
                <w:sz w:val="13"/>
                <w:szCs w:val="13"/>
              </w:rPr>
            </w:pPr>
            <w:r>
              <w:rPr>
                <w:rFonts w:ascii="Calibri" w:hAnsi="Calibri" w:cs="Calibri"/>
                <w:color w:val="000000"/>
                <w:sz w:val="13"/>
                <w:szCs w:val="13"/>
              </w:rPr>
              <w:t>14</w:t>
            </w:r>
          </w:p>
        </w:tc>
        <w:tc>
          <w:tcPr>
            <w:tcW w:w="480" w:type="dxa"/>
            <w:tcBorders>
              <w:top w:val="single" w:sz="4" w:space="0" w:color="auto"/>
              <w:left w:val="nil"/>
              <w:bottom w:val="single" w:sz="4" w:space="0" w:color="auto"/>
              <w:right w:val="nil"/>
            </w:tcBorders>
            <w:hideMark/>
          </w:tcPr>
          <w:p w14:paraId="5BE54252" w14:textId="77777777" w:rsidR="00911A01" w:rsidRDefault="00911A01" w:rsidP="007E3DAC">
            <w:pPr>
              <w:jc w:val="center"/>
              <w:rPr>
                <w:sz w:val="13"/>
                <w:szCs w:val="13"/>
              </w:rPr>
            </w:pPr>
            <w:r>
              <w:rPr>
                <w:rFonts w:ascii="Calibri" w:hAnsi="Calibri" w:cs="Calibri"/>
                <w:color w:val="000000"/>
                <w:sz w:val="13"/>
                <w:szCs w:val="13"/>
              </w:rPr>
              <w:t>15</w:t>
            </w:r>
          </w:p>
        </w:tc>
        <w:tc>
          <w:tcPr>
            <w:tcW w:w="480" w:type="dxa"/>
            <w:tcBorders>
              <w:top w:val="single" w:sz="4" w:space="0" w:color="auto"/>
              <w:left w:val="nil"/>
              <w:bottom w:val="single" w:sz="4" w:space="0" w:color="auto"/>
              <w:right w:val="nil"/>
            </w:tcBorders>
            <w:hideMark/>
          </w:tcPr>
          <w:p w14:paraId="052E2CEB" w14:textId="77777777" w:rsidR="00911A01" w:rsidRDefault="00911A01" w:rsidP="007E3DAC">
            <w:pPr>
              <w:jc w:val="center"/>
              <w:rPr>
                <w:sz w:val="13"/>
                <w:szCs w:val="13"/>
              </w:rPr>
            </w:pPr>
            <w:r>
              <w:rPr>
                <w:rFonts w:ascii="Calibri" w:hAnsi="Calibri" w:cs="Calibri"/>
                <w:color w:val="000000"/>
                <w:sz w:val="13"/>
                <w:szCs w:val="13"/>
              </w:rPr>
              <w:t>10</w:t>
            </w:r>
          </w:p>
        </w:tc>
        <w:tc>
          <w:tcPr>
            <w:tcW w:w="480" w:type="dxa"/>
            <w:tcBorders>
              <w:top w:val="single" w:sz="4" w:space="0" w:color="auto"/>
              <w:left w:val="nil"/>
              <w:bottom w:val="single" w:sz="4" w:space="0" w:color="auto"/>
              <w:right w:val="nil"/>
            </w:tcBorders>
            <w:hideMark/>
          </w:tcPr>
          <w:p w14:paraId="577DE0C7" w14:textId="77777777" w:rsidR="00911A01" w:rsidRDefault="00911A01" w:rsidP="007E3DAC">
            <w:pPr>
              <w:jc w:val="center"/>
              <w:rPr>
                <w:sz w:val="13"/>
                <w:szCs w:val="13"/>
              </w:rPr>
            </w:pPr>
            <w:r>
              <w:rPr>
                <w:rFonts w:ascii="Calibri" w:hAnsi="Calibri" w:cs="Calibri"/>
                <w:color w:val="000000"/>
                <w:sz w:val="13"/>
                <w:szCs w:val="13"/>
              </w:rPr>
              <w:t>10</w:t>
            </w:r>
          </w:p>
        </w:tc>
        <w:tc>
          <w:tcPr>
            <w:tcW w:w="480" w:type="dxa"/>
            <w:tcBorders>
              <w:top w:val="single" w:sz="4" w:space="0" w:color="auto"/>
              <w:left w:val="nil"/>
              <w:bottom w:val="single" w:sz="4" w:space="0" w:color="auto"/>
              <w:right w:val="nil"/>
            </w:tcBorders>
            <w:hideMark/>
          </w:tcPr>
          <w:p w14:paraId="13250EFB" w14:textId="77777777" w:rsidR="00911A01" w:rsidRDefault="00911A01" w:rsidP="007E3DAC">
            <w:pPr>
              <w:jc w:val="center"/>
              <w:rPr>
                <w:sz w:val="13"/>
                <w:szCs w:val="13"/>
              </w:rPr>
            </w:pPr>
            <w:r>
              <w:rPr>
                <w:rFonts w:ascii="Calibri" w:hAnsi="Calibri" w:cs="Calibri"/>
                <w:color w:val="000000"/>
                <w:sz w:val="13"/>
                <w:szCs w:val="13"/>
              </w:rPr>
              <w:t>12</w:t>
            </w:r>
          </w:p>
        </w:tc>
        <w:tc>
          <w:tcPr>
            <w:tcW w:w="480" w:type="dxa"/>
            <w:tcBorders>
              <w:top w:val="single" w:sz="4" w:space="0" w:color="auto"/>
              <w:left w:val="nil"/>
              <w:bottom w:val="single" w:sz="4" w:space="0" w:color="auto"/>
              <w:right w:val="nil"/>
            </w:tcBorders>
            <w:hideMark/>
          </w:tcPr>
          <w:p w14:paraId="0FBC811D" w14:textId="77777777" w:rsidR="00911A01" w:rsidRDefault="00911A01" w:rsidP="007E3DAC">
            <w:pPr>
              <w:jc w:val="center"/>
              <w:rPr>
                <w:sz w:val="13"/>
                <w:szCs w:val="13"/>
              </w:rPr>
            </w:pPr>
            <w:r>
              <w:rPr>
                <w:rFonts w:ascii="Calibri" w:hAnsi="Calibri" w:cs="Calibri"/>
                <w:color w:val="000000"/>
                <w:sz w:val="13"/>
                <w:szCs w:val="13"/>
              </w:rPr>
              <w:t>8</w:t>
            </w:r>
          </w:p>
        </w:tc>
        <w:tc>
          <w:tcPr>
            <w:tcW w:w="480" w:type="dxa"/>
            <w:tcBorders>
              <w:top w:val="single" w:sz="4" w:space="0" w:color="auto"/>
              <w:left w:val="nil"/>
              <w:bottom w:val="single" w:sz="4" w:space="0" w:color="auto"/>
              <w:right w:val="nil"/>
            </w:tcBorders>
            <w:hideMark/>
          </w:tcPr>
          <w:p w14:paraId="4DB1E56A" w14:textId="77777777" w:rsidR="00911A01" w:rsidRDefault="00911A01" w:rsidP="007E3DAC">
            <w:pPr>
              <w:jc w:val="center"/>
              <w:rPr>
                <w:sz w:val="13"/>
                <w:szCs w:val="13"/>
              </w:rPr>
            </w:pPr>
            <w:r>
              <w:rPr>
                <w:rFonts w:ascii="Calibri" w:hAnsi="Calibri" w:cs="Calibri"/>
                <w:color w:val="000000"/>
                <w:sz w:val="13"/>
                <w:szCs w:val="13"/>
              </w:rPr>
              <w:t>6</w:t>
            </w:r>
          </w:p>
        </w:tc>
        <w:tc>
          <w:tcPr>
            <w:tcW w:w="480" w:type="dxa"/>
            <w:tcBorders>
              <w:top w:val="single" w:sz="4" w:space="0" w:color="auto"/>
              <w:left w:val="nil"/>
              <w:bottom w:val="single" w:sz="4" w:space="0" w:color="auto"/>
              <w:right w:val="nil"/>
            </w:tcBorders>
            <w:hideMark/>
          </w:tcPr>
          <w:p w14:paraId="3CBAEFF8" w14:textId="77777777" w:rsidR="00911A01" w:rsidRDefault="00911A01" w:rsidP="007E3DAC">
            <w:pPr>
              <w:jc w:val="center"/>
              <w:rPr>
                <w:sz w:val="13"/>
                <w:szCs w:val="13"/>
              </w:rPr>
            </w:pPr>
            <w:r>
              <w:rPr>
                <w:rFonts w:ascii="Calibri" w:hAnsi="Calibri" w:cs="Calibri"/>
                <w:color w:val="000000"/>
                <w:sz w:val="13"/>
                <w:szCs w:val="13"/>
              </w:rPr>
              <w:t>8</w:t>
            </w:r>
          </w:p>
        </w:tc>
        <w:tc>
          <w:tcPr>
            <w:tcW w:w="548" w:type="dxa"/>
            <w:tcBorders>
              <w:top w:val="single" w:sz="4" w:space="0" w:color="auto"/>
              <w:left w:val="nil"/>
              <w:bottom w:val="single" w:sz="4" w:space="0" w:color="auto"/>
              <w:right w:val="single" w:sz="4" w:space="0" w:color="auto"/>
            </w:tcBorders>
            <w:hideMark/>
          </w:tcPr>
          <w:p w14:paraId="6A94DC7A" w14:textId="77777777" w:rsidR="00911A01" w:rsidRDefault="00911A01" w:rsidP="007E3DAC">
            <w:pPr>
              <w:jc w:val="center"/>
              <w:rPr>
                <w:sz w:val="13"/>
                <w:szCs w:val="13"/>
              </w:rPr>
            </w:pPr>
            <w:r>
              <w:rPr>
                <w:rFonts w:ascii="Calibri" w:hAnsi="Calibri" w:cs="Calibri"/>
                <w:color w:val="000000"/>
                <w:sz w:val="13"/>
                <w:szCs w:val="13"/>
              </w:rPr>
              <w:t>16</w:t>
            </w:r>
          </w:p>
        </w:tc>
        <w:tc>
          <w:tcPr>
            <w:tcW w:w="535" w:type="dxa"/>
            <w:vMerge w:val="restart"/>
            <w:tcBorders>
              <w:top w:val="nil"/>
              <w:left w:val="single" w:sz="4" w:space="0" w:color="auto"/>
              <w:bottom w:val="single" w:sz="4" w:space="0" w:color="auto"/>
              <w:right w:val="nil"/>
            </w:tcBorders>
            <w:hideMark/>
          </w:tcPr>
          <w:p w14:paraId="6BDB16EC" w14:textId="77777777" w:rsidR="00911A01" w:rsidRDefault="00911A01" w:rsidP="007E3DAC">
            <w:pPr>
              <w:jc w:val="center"/>
              <w:rPr>
                <w:rFonts w:ascii="Calibri" w:hAnsi="Calibri" w:cs="Calibri"/>
                <w:color w:val="000000"/>
                <w:sz w:val="13"/>
                <w:szCs w:val="13"/>
              </w:rPr>
            </w:pPr>
            <w:r>
              <w:rPr>
                <w:rFonts w:ascii="Calibri" w:hAnsi="Calibri" w:cs="Calibri"/>
                <w:color w:val="000000"/>
                <w:sz w:val="13"/>
                <w:szCs w:val="13"/>
              </w:rPr>
              <w:t>300</w:t>
            </w:r>
          </w:p>
        </w:tc>
      </w:tr>
      <w:tr w:rsidR="00911A01" w14:paraId="07261582" w14:textId="77777777" w:rsidTr="007E3DAC">
        <w:tc>
          <w:tcPr>
            <w:tcW w:w="0" w:type="auto"/>
            <w:vMerge/>
            <w:tcBorders>
              <w:top w:val="single" w:sz="4" w:space="0" w:color="auto"/>
              <w:left w:val="nil"/>
              <w:bottom w:val="single" w:sz="4" w:space="0" w:color="auto"/>
              <w:right w:val="single" w:sz="4" w:space="0" w:color="auto"/>
            </w:tcBorders>
            <w:vAlign w:val="center"/>
            <w:hideMark/>
          </w:tcPr>
          <w:p w14:paraId="020C555A" w14:textId="77777777" w:rsidR="00911A01" w:rsidRDefault="00911A01" w:rsidP="007E3DAC">
            <w:pPr>
              <w:rPr>
                <w:sz w:val="13"/>
                <w:szCs w:val="13"/>
              </w:rPr>
            </w:pPr>
          </w:p>
        </w:tc>
        <w:tc>
          <w:tcPr>
            <w:tcW w:w="324" w:type="dxa"/>
            <w:tcBorders>
              <w:top w:val="single" w:sz="4" w:space="0" w:color="auto"/>
              <w:left w:val="single" w:sz="4" w:space="0" w:color="auto"/>
              <w:bottom w:val="single" w:sz="4" w:space="0" w:color="auto"/>
              <w:right w:val="single" w:sz="4" w:space="0" w:color="auto"/>
            </w:tcBorders>
            <w:hideMark/>
          </w:tcPr>
          <w:p w14:paraId="2E3311FF" w14:textId="77777777" w:rsidR="00911A01" w:rsidRDefault="00911A01" w:rsidP="007E3DAC">
            <w:pPr>
              <w:jc w:val="center"/>
              <w:rPr>
                <w:rFonts w:asciiTheme="minorHAnsi" w:hAnsiTheme="minorHAnsi" w:cstheme="minorBidi"/>
                <w:sz w:val="13"/>
                <w:szCs w:val="13"/>
              </w:rPr>
            </w:pPr>
            <w:r>
              <w:rPr>
                <w:sz w:val="13"/>
                <w:szCs w:val="13"/>
              </w:rPr>
              <w:t>%</w:t>
            </w:r>
          </w:p>
        </w:tc>
        <w:tc>
          <w:tcPr>
            <w:tcW w:w="483" w:type="dxa"/>
            <w:tcBorders>
              <w:top w:val="single" w:sz="4" w:space="0" w:color="auto"/>
              <w:left w:val="single" w:sz="4" w:space="0" w:color="auto"/>
              <w:bottom w:val="single" w:sz="4" w:space="0" w:color="auto"/>
              <w:right w:val="nil"/>
            </w:tcBorders>
            <w:hideMark/>
          </w:tcPr>
          <w:p w14:paraId="7846353C" w14:textId="77777777" w:rsidR="00911A01" w:rsidRDefault="00911A01" w:rsidP="007E3DAC">
            <w:pPr>
              <w:jc w:val="center"/>
              <w:rPr>
                <w:sz w:val="13"/>
                <w:szCs w:val="13"/>
              </w:rPr>
            </w:pPr>
            <w:r>
              <w:rPr>
                <w:rFonts w:ascii="Calibri" w:hAnsi="Calibri" w:cs="Calibri"/>
                <w:color w:val="000000"/>
                <w:sz w:val="13"/>
                <w:szCs w:val="13"/>
              </w:rPr>
              <w:t>2.3</w:t>
            </w:r>
          </w:p>
        </w:tc>
        <w:tc>
          <w:tcPr>
            <w:tcW w:w="425" w:type="dxa"/>
            <w:tcBorders>
              <w:top w:val="single" w:sz="4" w:space="0" w:color="auto"/>
              <w:left w:val="nil"/>
              <w:bottom w:val="single" w:sz="4" w:space="0" w:color="auto"/>
              <w:right w:val="nil"/>
            </w:tcBorders>
            <w:hideMark/>
          </w:tcPr>
          <w:p w14:paraId="38752839" w14:textId="77777777" w:rsidR="00911A01" w:rsidRDefault="00911A01" w:rsidP="007E3DAC">
            <w:pPr>
              <w:jc w:val="center"/>
              <w:rPr>
                <w:sz w:val="13"/>
                <w:szCs w:val="13"/>
              </w:rPr>
            </w:pPr>
            <w:r>
              <w:rPr>
                <w:rFonts w:ascii="Calibri" w:hAnsi="Calibri" w:cs="Calibri"/>
                <w:color w:val="000000"/>
                <w:sz w:val="13"/>
                <w:szCs w:val="13"/>
              </w:rPr>
              <w:t>8.0</w:t>
            </w:r>
          </w:p>
        </w:tc>
        <w:tc>
          <w:tcPr>
            <w:tcW w:w="447" w:type="dxa"/>
            <w:tcBorders>
              <w:top w:val="single" w:sz="4" w:space="0" w:color="auto"/>
              <w:left w:val="nil"/>
              <w:bottom w:val="single" w:sz="4" w:space="0" w:color="auto"/>
              <w:right w:val="nil"/>
            </w:tcBorders>
            <w:hideMark/>
          </w:tcPr>
          <w:p w14:paraId="0194DC11" w14:textId="77777777" w:rsidR="00911A01" w:rsidRDefault="00911A01" w:rsidP="007E3DAC">
            <w:pPr>
              <w:jc w:val="center"/>
              <w:rPr>
                <w:sz w:val="13"/>
                <w:szCs w:val="13"/>
              </w:rPr>
            </w:pPr>
            <w:r>
              <w:rPr>
                <w:rFonts w:ascii="Calibri" w:hAnsi="Calibri" w:cs="Calibri"/>
                <w:color w:val="000000"/>
                <w:sz w:val="13"/>
                <w:szCs w:val="13"/>
              </w:rPr>
              <w:t>15.7</w:t>
            </w:r>
          </w:p>
        </w:tc>
        <w:tc>
          <w:tcPr>
            <w:tcW w:w="447" w:type="dxa"/>
            <w:tcBorders>
              <w:top w:val="single" w:sz="4" w:space="0" w:color="auto"/>
              <w:left w:val="nil"/>
              <w:bottom w:val="single" w:sz="4" w:space="0" w:color="auto"/>
              <w:right w:val="nil"/>
            </w:tcBorders>
            <w:hideMark/>
          </w:tcPr>
          <w:p w14:paraId="46CB24FC" w14:textId="77777777" w:rsidR="00911A01" w:rsidRDefault="00911A01" w:rsidP="007E3DAC">
            <w:pPr>
              <w:jc w:val="center"/>
              <w:rPr>
                <w:sz w:val="13"/>
                <w:szCs w:val="13"/>
              </w:rPr>
            </w:pPr>
            <w:r>
              <w:rPr>
                <w:rFonts w:ascii="Calibri" w:hAnsi="Calibri" w:cs="Calibri"/>
                <w:color w:val="000000"/>
                <w:sz w:val="13"/>
                <w:szCs w:val="13"/>
              </w:rPr>
              <w:t>10.3</w:t>
            </w:r>
          </w:p>
        </w:tc>
        <w:tc>
          <w:tcPr>
            <w:tcW w:w="425" w:type="dxa"/>
            <w:tcBorders>
              <w:top w:val="single" w:sz="4" w:space="0" w:color="auto"/>
              <w:left w:val="nil"/>
              <w:bottom w:val="single" w:sz="4" w:space="0" w:color="auto"/>
              <w:right w:val="nil"/>
            </w:tcBorders>
            <w:hideMark/>
          </w:tcPr>
          <w:p w14:paraId="7A56A2D9" w14:textId="77777777" w:rsidR="00911A01" w:rsidRDefault="00911A01" w:rsidP="007E3DAC">
            <w:pPr>
              <w:jc w:val="center"/>
              <w:rPr>
                <w:sz w:val="13"/>
                <w:szCs w:val="13"/>
              </w:rPr>
            </w:pPr>
            <w:r>
              <w:rPr>
                <w:rFonts w:ascii="Calibri" w:hAnsi="Calibri" w:cs="Calibri"/>
                <w:color w:val="000000"/>
                <w:sz w:val="13"/>
                <w:szCs w:val="13"/>
              </w:rPr>
              <w:t>9.7</w:t>
            </w:r>
          </w:p>
        </w:tc>
        <w:tc>
          <w:tcPr>
            <w:tcW w:w="447" w:type="dxa"/>
            <w:tcBorders>
              <w:top w:val="single" w:sz="4" w:space="0" w:color="auto"/>
              <w:left w:val="nil"/>
              <w:bottom w:val="single" w:sz="4" w:space="0" w:color="auto"/>
              <w:right w:val="nil"/>
            </w:tcBorders>
            <w:hideMark/>
          </w:tcPr>
          <w:p w14:paraId="68B25930" w14:textId="77777777" w:rsidR="00911A01" w:rsidRDefault="00911A01" w:rsidP="007E3DAC">
            <w:pPr>
              <w:jc w:val="center"/>
              <w:rPr>
                <w:sz w:val="13"/>
                <w:szCs w:val="13"/>
              </w:rPr>
            </w:pPr>
            <w:r>
              <w:rPr>
                <w:rFonts w:ascii="Calibri" w:hAnsi="Calibri" w:cs="Calibri"/>
                <w:color w:val="000000"/>
                <w:sz w:val="13"/>
                <w:szCs w:val="13"/>
              </w:rPr>
              <w:t>12.3</w:t>
            </w:r>
          </w:p>
        </w:tc>
        <w:tc>
          <w:tcPr>
            <w:tcW w:w="425" w:type="dxa"/>
            <w:tcBorders>
              <w:top w:val="single" w:sz="4" w:space="0" w:color="auto"/>
              <w:left w:val="nil"/>
              <w:bottom w:val="single" w:sz="4" w:space="0" w:color="auto"/>
              <w:right w:val="nil"/>
            </w:tcBorders>
            <w:hideMark/>
          </w:tcPr>
          <w:p w14:paraId="1D14781B" w14:textId="77777777" w:rsidR="00911A01" w:rsidRDefault="00911A01" w:rsidP="007E3DAC">
            <w:pPr>
              <w:jc w:val="center"/>
              <w:rPr>
                <w:sz w:val="13"/>
                <w:szCs w:val="13"/>
              </w:rPr>
            </w:pPr>
            <w:r>
              <w:rPr>
                <w:rFonts w:ascii="Calibri" w:hAnsi="Calibri" w:cs="Calibri"/>
                <w:color w:val="000000"/>
                <w:sz w:val="13"/>
                <w:szCs w:val="13"/>
              </w:rPr>
              <w:t>8.7</w:t>
            </w:r>
          </w:p>
        </w:tc>
        <w:tc>
          <w:tcPr>
            <w:tcW w:w="480" w:type="dxa"/>
            <w:tcBorders>
              <w:top w:val="single" w:sz="4" w:space="0" w:color="auto"/>
              <w:left w:val="nil"/>
              <w:bottom w:val="single" w:sz="4" w:space="0" w:color="auto"/>
              <w:right w:val="nil"/>
            </w:tcBorders>
            <w:hideMark/>
          </w:tcPr>
          <w:p w14:paraId="35506C57" w14:textId="77777777" w:rsidR="00911A01" w:rsidRDefault="00911A01" w:rsidP="007E3DAC">
            <w:pPr>
              <w:jc w:val="center"/>
              <w:rPr>
                <w:sz w:val="13"/>
                <w:szCs w:val="13"/>
              </w:rPr>
            </w:pPr>
            <w:r>
              <w:rPr>
                <w:rFonts w:ascii="Calibri" w:hAnsi="Calibri" w:cs="Calibri"/>
                <w:color w:val="000000"/>
                <w:sz w:val="13"/>
                <w:szCs w:val="13"/>
              </w:rPr>
              <w:t>4.7</w:t>
            </w:r>
          </w:p>
        </w:tc>
        <w:tc>
          <w:tcPr>
            <w:tcW w:w="480" w:type="dxa"/>
            <w:tcBorders>
              <w:top w:val="single" w:sz="4" w:space="0" w:color="auto"/>
              <w:left w:val="nil"/>
              <w:bottom w:val="single" w:sz="4" w:space="0" w:color="auto"/>
              <w:right w:val="nil"/>
            </w:tcBorders>
            <w:hideMark/>
          </w:tcPr>
          <w:p w14:paraId="695918D9" w14:textId="77777777" w:rsidR="00911A01" w:rsidRDefault="00911A01" w:rsidP="007E3DAC">
            <w:pPr>
              <w:jc w:val="center"/>
              <w:rPr>
                <w:sz w:val="13"/>
                <w:szCs w:val="13"/>
              </w:rPr>
            </w:pPr>
            <w:r>
              <w:rPr>
                <w:rFonts w:ascii="Calibri" w:hAnsi="Calibri" w:cs="Calibri"/>
                <w:color w:val="000000"/>
                <w:sz w:val="13"/>
                <w:szCs w:val="13"/>
              </w:rPr>
              <w:t>5.0</w:t>
            </w:r>
          </w:p>
        </w:tc>
        <w:tc>
          <w:tcPr>
            <w:tcW w:w="480" w:type="dxa"/>
            <w:tcBorders>
              <w:top w:val="single" w:sz="4" w:space="0" w:color="auto"/>
              <w:left w:val="nil"/>
              <w:bottom w:val="single" w:sz="4" w:space="0" w:color="auto"/>
              <w:right w:val="nil"/>
            </w:tcBorders>
            <w:hideMark/>
          </w:tcPr>
          <w:p w14:paraId="1A1B3578" w14:textId="77777777" w:rsidR="00911A01" w:rsidRDefault="00911A01" w:rsidP="007E3DAC">
            <w:pPr>
              <w:jc w:val="center"/>
              <w:rPr>
                <w:sz w:val="13"/>
                <w:szCs w:val="13"/>
              </w:rPr>
            </w:pPr>
            <w:r>
              <w:rPr>
                <w:rFonts w:ascii="Calibri" w:hAnsi="Calibri" w:cs="Calibri"/>
                <w:color w:val="000000"/>
                <w:sz w:val="13"/>
                <w:szCs w:val="13"/>
              </w:rPr>
              <w:t>3.3</w:t>
            </w:r>
          </w:p>
        </w:tc>
        <w:tc>
          <w:tcPr>
            <w:tcW w:w="480" w:type="dxa"/>
            <w:tcBorders>
              <w:top w:val="single" w:sz="4" w:space="0" w:color="auto"/>
              <w:left w:val="nil"/>
              <w:bottom w:val="single" w:sz="4" w:space="0" w:color="auto"/>
              <w:right w:val="nil"/>
            </w:tcBorders>
            <w:hideMark/>
          </w:tcPr>
          <w:p w14:paraId="20DF0101" w14:textId="77777777" w:rsidR="00911A01" w:rsidRDefault="00911A01" w:rsidP="007E3DAC">
            <w:pPr>
              <w:jc w:val="center"/>
              <w:rPr>
                <w:sz w:val="13"/>
                <w:szCs w:val="13"/>
              </w:rPr>
            </w:pPr>
            <w:r>
              <w:rPr>
                <w:rFonts w:ascii="Calibri" w:hAnsi="Calibri" w:cs="Calibri"/>
                <w:color w:val="000000"/>
                <w:sz w:val="13"/>
                <w:szCs w:val="13"/>
              </w:rPr>
              <w:t>3.3</w:t>
            </w:r>
          </w:p>
        </w:tc>
        <w:tc>
          <w:tcPr>
            <w:tcW w:w="480" w:type="dxa"/>
            <w:tcBorders>
              <w:top w:val="single" w:sz="4" w:space="0" w:color="auto"/>
              <w:left w:val="nil"/>
              <w:bottom w:val="single" w:sz="4" w:space="0" w:color="auto"/>
              <w:right w:val="nil"/>
            </w:tcBorders>
            <w:hideMark/>
          </w:tcPr>
          <w:p w14:paraId="263656FC" w14:textId="77777777" w:rsidR="00911A01" w:rsidRDefault="00911A01" w:rsidP="007E3DAC">
            <w:pPr>
              <w:jc w:val="center"/>
              <w:rPr>
                <w:sz w:val="13"/>
                <w:szCs w:val="13"/>
              </w:rPr>
            </w:pPr>
            <w:r>
              <w:rPr>
                <w:rFonts w:ascii="Calibri" w:hAnsi="Calibri" w:cs="Calibri"/>
                <w:color w:val="000000"/>
                <w:sz w:val="13"/>
                <w:szCs w:val="13"/>
              </w:rPr>
              <w:t>4.0</w:t>
            </w:r>
          </w:p>
        </w:tc>
        <w:tc>
          <w:tcPr>
            <w:tcW w:w="480" w:type="dxa"/>
            <w:tcBorders>
              <w:top w:val="single" w:sz="4" w:space="0" w:color="auto"/>
              <w:left w:val="nil"/>
              <w:bottom w:val="single" w:sz="4" w:space="0" w:color="auto"/>
              <w:right w:val="nil"/>
            </w:tcBorders>
            <w:hideMark/>
          </w:tcPr>
          <w:p w14:paraId="0DB3D04D" w14:textId="77777777" w:rsidR="00911A01" w:rsidRDefault="00911A01" w:rsidP="007E3DAC">
            <w:pPr>
              <w:jc w:val="center"/>
              <w:rPr>
                <w:sz w:val="13"/>
                <w:szCs w:val="13"/>
              </w:rPr>
            </w:pPr>
            <w:r>
              <w:rPr>
                <w:rFonts w:ascii="Calibri" w:hAnsi="Calibri" w:cs="Calibri"/>
                <w:color w:val="000000"/>
                <w:sz w:val="13"/>
                <w:szCs w:val="13"/>
              </w:rPr>
              <w:t>2.7</w:t>
            </w:r>
          </w:p>
        </w:tc>
        <w:tc>
          <w:tcPr>
            <w:tcW w:w="480" w:type="dxa"/>
            <w:tcBorders>
              <w:top w:val="single" w:sz="4" w:space="0" w:color="auto"/>
              <w:left w:val="nil"/>
              <w:bottom w:val="single" w:sz="4" w:space="0" w:color="auto"/>
              <w:right w:val="nil"/>
            </w:tcBorders>
            <w:hideMark/>
          </w:tcPr>
          <w:p w14:paraId="464AC9C7" w14:textId="77777777" w:rsidR="00911A01" w:rsidRDefault="00911A01" w:rsidP="007E3DAC">
            <w:pPr>
              <w:jc w:val="center"/>
              <w:rPr>
                <w:sz w:val="13"/>
                <w:szCs w:val="13"/>
              </w:rPr>
            </w:pPr>
            <w:r>
              <w:rPr>
                <w:rFonts w:ascii="Calibri" w:hAnsi="Calibri" w:cs="Calibri"/>
                <w:color w:val="000000"/>
                <w:sz w:val="13"/>
                <w:szCs w:val="13"/>
              </w:rPr>
              <w:t>2.0</w:t>
            </w:r>
          </w:p>
        </w:tc>
        <w:tc>
          <w:tcPr>
            <w:tcW w:w="480" w:type="dxa"/>
            <w:tcBorders>
              <w:top w:val="single" w:sz="4" w:space="0" w:color="auto"/>
              <w:left w:val="nil"/>
              <w:bottom w:val="single" w:sz="4" w:space="0" w:color="auto"/>
              <w:right w:val="nil"/>
            </w:tcBorders>
            <w:hideMark/>
          </w:tcPr>
          <w:p w14:paraId="3E2BACC9" w14:textId="77777777" w:rsidR="00911A01" w:rsidRDefault="00911A01" w:rsidP="007E3DAC">
            <w:pPr>
              <w:jc w:val="center"/>
              <w:rPr>
                <w:sz w:val="13"/>
                <w:szCs w:val="13"/>
              </w:rPr>
            </w:pPr>
            <w:r>
              <w:rPr>
                <w:rFonts w:ascii="Calibri" w:hAnsi="Calibri" w:cs="Calibri"/>
                <w:color w:val="000000"/>
                <w:sz w:val="13"/>
                <w:szCs w:val="13"/>
              </w:rPr>
              <w:t>2.7</w:t>
            </w:r>
          </w:p>
        </w:tc>
        <w:tc>
          <w:tcPr>
            <w:tcW w:w="548" w:type="dxa"/>
            <w:tcBorders>
              <w:top w:val="single" w:sz="4" w:space="0" w:color="auto"/>
              <w:left w:val="nil"/>
              <w:bottom w:val="single" w:sz="4" w:space="0" w:color="auto"/>
              <w:right w:val="single" w:sz="4" w:space="0" w:color="auto"/>
            </w:tcBorders>
            <w:hideMark/>
          </w:tcPr>
          <w:p w14:paraId="2C907E87" w14:textId="77777777" w:rsidR="00911A01" w:rsidRDefault="00911A01" w:rsidP="007E3DAC">
            <w:pPr>
              <w:jc w:val="center"/>
              <w:rPr>
                <w:sz w:val="13"/>
                <w:szCs w:val="13"/>
              </w:rPr>
            </w:pPr>
            <w:r>
              <w:rPr>
                <w:rFonts w:ascii="Calibri" w:hAnsi="Calibri" w:cs="Calibri"/>
                <w:color w:val="000000"/>
                <w:sz w:val="13"/>
                <w:szCs w:val="13"/>
              </w:rPr>
              <w:t>5.3</w:t>
            </w:r>
          </w:p>
        </w:tc>
        <w:tc>
          <w:tcPr>
            <w:tcW w:w="0" w:type="auto"/>
            <w:vMerge/>
            <w:tcBorders>
              <w:top w:val="nil"/>
              <w:left w:val="single" w:sz="4" w:space="0" w:color="auto"/>
              <w:bottom w:val="single" w:sz="4" w:space="0" w:color="auto"/>
              <w:right w:val="nil"/>
            </w:tcBorders>
            <w:vAlign w:val="center"/>
            <w:hideMark/>
          </w:tcPr>
          <w:p w14:paraId="3E52BCE9" w14:textId="77777777" w:rsidR="00911A01" w:rsidRDefault="00911A01" w:rsidP="007E3DAC">
            <w:pPr>
              <w:rPr>
                <w:rFonts w:ascii="Calibri" w:hAnsi="Calibri" w:cs="Calibri"/>
                <w:color w:val="000000"/>
                <w:sz w:val="13"/>
                <w:szCs w:val="13"/>
              </w:rPr>
            </w:pPr>
          </w:p>
        </w:tc>
      </w:tr>
      <w:tr w:rsidR="00911A01" w14:paraId="494F120C" w14:textId="77777777" w:rsidTr="007E3DAC">
        <w:tc>
          <w:tcPr>
            <w:tcW w:w="474" w:type="dxa"/>
            <w:vMerge w:val="restart"/>
            <w:tcBorders>
              <w:top w:val="single" w:sz="4" w:space="0" w:color="auto"/>
              <w:left w:val="nil"/>
              <w:bottom w:val="single" w:sz="4" w:space="0" w:color="auto"/>
              <w:right w:val="single" w:sz="4" w:space="0" w:color="auto"/>
            </w:tcBorders>
            <w:hideMark/>
          </w:tcPr>
          <w:p w14:paraId="5B13CE0D" w14:textId="77777777" w:rsidR="00911A01" w:rsidRDefault="00911A01" w:rsidP="007E3DAC">
            <w:pPr>
              <w:jc w:val="center"/>
              <w:rPr>
                <w:sz w:val="13"/>
                <w:szCs w:val="13"/>
              </w:rPr>
            </w:pPr>
            <w:r>
              <w:rPr>
                <w:sz w:val="13"/>
                <w:szCs w:val="13"/>
              </w:rPr>
              <w:t>+/-</w:t>
            </w:r>
          </w:p>
        </w:tc>
        <w:tc>
          <w:tcPr>
            <w:tcW w:w="324" w:type="dxa"/>
            <w:tcBorders>
              <w:top w:val="single" w:sz="4" w:space="0" w:color="auto"/>
              <w:left w:val="single" w:sz="4" w:space="0" w:color="auto"/>
              <w:bottom w:val="single" w:sz="4" w:space="0" w:color="auto"/>
              <w:right w:val="single" w:sz="4" w:space="0" w:color="auto"/>
            </w:tcBorders>
            <w:hideMark/>
          </w:tcPr>
          <w:p w14:paraId="21D4C0E9" w14:textId="77777777" w:rsidR="00911A01" w:rsidRDefault="00911A01" w:rsidP="007E3DAC">
            <w:pPr>
              <w:jc w:val="center"/>
              <w:rPr>
                <w:sz w:val="13"/>
                <w:szCs w:val="13"/>
              </w:rPr>
            </w:pPr>
            <w:r>
              <w:rPr>
                <w:sz w:val="13"/>
                <w:szCs w:val="13"/>
              </w:rPr>
              <w:t>n</w:t>
            </w:r>
          </w:p>
        </w:tc>
        <w:tc>
          <w:tcPr>
            <w:tcW w:w="483" w:type="dxa"/>
            <w:tcBorders>
              <w:top w:val="single" w:sz="4" w:space="0" w:color="auto"/>
              <w:left w:val="single" w:sz="4" w:space="0" w:color="auto"/>
              <w:bottom w:val="single" w:sz="4" w:space="0" w:color="auto"/>
              <w:right w:val="nil"/>
            </w:tcBorders>
            <w:hideMark/>
          </w:tcPr>
          <w:p w14:paraId="79F96B9B" w14:textId="77777777" w:rsidR="00911A01" w:rsidRDefault="00911A01" w:rsidP="007E3DAC">
            <w:pPr>
              <w:jc w:val="center"/>
              <w:rPr>
                <w:sz w:val="13"/>
                <w:szCs w:val="13"/>
              </w:rPr>
            </w:pPr>
            <w:r>
              <w:rPr>
                <w:rFonts w:ascii="Calibri" w:hAnsi="Calibri" w:cs="Calibri"/>
                <w:color w:val="000000"/>
                <w:sz w:val="13"/>
                <w:szCs w:val="13"/>
              </w:rPr>
              <w:t>7</w:t>
            </w:r>
          </w:p>
        </w:tc>
        <w:tc>
          <w:tcPr>
            <w:tcW w:w="425" w:type="dxa"/>
            <w:tcBorders>
              <w:top w:val="single" w:sz="4" w:space="0" w:color="auto"/>
              <w:left w:val="nil"/>
              <w:bottom w:val="single" w:sz="4" w:space="0" w:color="auto"/>
              <w:right w:val="nil"/>
            </w:tcBorders>
            <w:hideMark/>
          </w:tcPr>
          <w:p w14:paraId="70A205A7" w14:textId="77777777" w:rsidR="00911A01" w:rsidRDefault="00911A01" w:rsidP="007E3DAC">
            <w:pPr>
              <w:jc w:val="center"/>
              <w:rPr>
                <w:sz w:val="13"/>
                <w:szCs w:val="13"/>
              </w:rPr>
            </w:pPr>
            <w:r>
              <w:rPr>
                <w:rFonts w:ascii="Calibri" w:hAnsi="Calibri" w:cs="Calibri"/>
                <w:color w:val="000000"/>
                <w:sz w:val="13"/>
                <w:szCs w:val="13"/>
              </w:rPr>
              <w:t>20</w:t>
            </w:r>
          </w:p>
        </w:tc>
        <w:tc>
          <w:tcPr>
            <w:tcW w:w="447" w:type="dxa"/>
            <w:tcBorders>
              <w:top w:val="single" w:sz="4" w:space="0" w:color="auto"/>
              <w:left w:val="nil"/>
              <w:bottom w:val="single" w:sz="4" w:space="0" w:color="auto"/>
              <w:right w:val="nil"/>
            </w:tcBorders>
            <w:hideMark/>
          </w:tcPr>
          <w:p w14:paraId="12BFCAB0" w14:textId="77777777" w:rsidR="00911A01" w:rsidRDefault="00911A01" w:rsidP="007E3DAC">
            <w:pPr>
              <w:jc w:val="center"/>
              <w:rPr>
                <w:sz w:val="13"/>
                <w:szCs w:val="13"/>
              </w:rPr>
            </w:pPr>
            <w:r>
              <w:rPr>
                <w:rFonts w:ascii="Calibri" w:hAnsi="Calibri" w:cs="Calibri"/>
                <w:color w:val="000000"/>
                <w:sz w:val="13"/>
                <w:szCs w:val="13"/>
              </w:rPr>
              <w:t>30</w:t>
            </w:r>
          </w:p>
        </w:tc>
        <w:tc>
          <w:tcPr>
            <w:tcW w:w="447" w:type="dxa"/>
            <w:tcBorders>
              <w:top w:val="single" w:sz="4" w:space="0" w:color="auto"/>
              <w:left w:val="nil"/>
              <w:bottom w:val="single" w:sz="4" w:space="0" w:color="auto"/>
              <w:right w:val="nil"/>
            </w:tcBorders>
            <w:hideMark/>
          </w:tcPr>
          <w:p w14:paraId="62CF6E85" w14:textId="77777777" w:rsidR="00911A01" w:rsidRDefault="00911A01" w:rsidP="007E3DAC">
            <w:pPr>
              <w:jc w:val="center"/>
              <w:rPr>
                <w:sz w:val="13"/>
                <w:szCs w:val="13"/>
              </w:rPr>
            </w:pPr>
            <w:r>
              <w:rPr>
                <w:rFonts w:ascii="Calibri" w:hAnsi="Calibri" w:cs="Calibri"/>
                <w:color w:val="000000"/>
                <w:sz w:val="13"/>
                <w:szCs w:val="13"/>
              </w:rPr>
              <w:t>31</w:t>
            </w:r>
          </w:p>
        </w:tc>
        <w:tc>
          <w:tcPr>
            <w:tcW w:w="425" w:type="dxa"/>
            <w:tcBorders>
              <w:top w:val="single" w:sz="4" w:space="0" w:color="auto"/>
              <w:left w:val="nil"/>
              <w:bottom w:val="single" w:sz="4" w:space="0" w:color="auto"/>
              <w:right w:val="nil"/>
            </w:tcBorders>
            <w:hideMark/>
          </w:tcPr>
          <w:p w14:paraId="4ACFC114" w14:textId="77777777" w:rsidR="00911A01" w:rsidRDefault="00911A01" w:rsidP="007E3DAC">
            <w:pPr>
              <w:jc w:val="center"/>
              <w:rPr>
                <w:sz w:val="13"/>
                <w:szCs w:val="13"/>
              </w:rPr>
            </w:pPr>
            <w:r>
              <w:rPr>
                <w:rFonts w:ascii="Calibri" w:hAnsi="Calibri" w:cs="Calibri"/>
                <w:color w:val="000000"/>
                <w:sz w:val="13"/>
                <w:szCs w:val="13"/>
              </w:rPr>
              <w:t>28</w:t>
            </w:r>
          </w:p>
        </w:tc>
        <w:tc>
          <w:tcPr>
            <w:tcW w:w="447" w:type="dxa"/>
            <w:tcBorders>
              <w:top w:val="single" w:sz="4" w:space="0" w:color="auto"/>
              <w:left w:val="nil"/>
              <w:bottom w:val="single" w:sz="4" w:space="0" w:color="auto"/>
              <w:right w:val="nil"/>
            </w:tcBorders>
            <w:hideMark/>
          </w:tcPr>
          <w:p w14:paraId="1F2EF129" w14:textId="77777777" w:rsidR="00911A01" w:rsidRDefault="00911A01" w:rsidP="007E3DAC">
            <w:pPr>
              <w:jc w:val="center"/>
              <w:rPr>
                <w:sz w:val="13"/>
                <w:szCs w:val="13"/>
              </w:rPr>
            </w:pPr>
            <w:r>
              <w:rPr>
                <w:rFonts w:ascii="Calibri" w:hAnsi="Calibri" w:cs="Calibri"/>
                <w:color w:val="000000"/>
                <w:sz w:val="13"/>
                <w:szCs w:val="13"/>
              </w:rPr>
              <w:t>17</w:t>
            </w:r>
          </w:p>
        </w:tc>
        <w:tc>
          <w:tcPr>
            <w:tcW w:w="425" w:type="dxa"/>
            <w:tcBorders>
              <w:top w:val="single" w:sz="4" w:space="0" w:color="auto"/>
              <w:left w:val="nil"/>
              <w:bottom w:val="single" w:sz="4" w:space="0" w:color="auto"/>
              <w:right w:val="nil"/>
            </w:tcBorders>
            <w:hideMark/>
          </w:tcPr>
          <w:p w14:paraId="66E68404" w14:textId="77777777" w:rsidR="00911A01" w:rsidRDefault="00911A01" w:rsidP="007E3DAC">
            <w:pPr>
              <w:jc w:val="center"/>
              <w:rPr>
                <w:sz w:val="13"/>
                <w:szCs w:val="13"/>
              </w:rPr>
            </w:pPr>
            <w:r>
              <w:rPr>
                <w:rFonts w:ascii="Calibri" w:hAnsi="Calibri" w:cs="Calibri"/>
                <w:color w:val="000000"/>
                <w:sz w:val="13"/>
                <w:szCs w:val="13"/>
              </w:rPr>
              <w:t>16</w:t>
            </w:r>
          </w:p>
        </w:tc>
        <w:tc>
          <w:tcPr>
            <w:tcW w:w="480" w:type="dxa"/>
            <w:tcBorders>
              <w:top w:val="single" w:sz="4" w:space="0" w:color="auto"/>
              <w:left w:val="nil"/>
              <w:bottom w:val="single" w:sz="4" w:space="0" w:color="auto"/>
              <w:right w:val="nil"/>
            </w:tcBorders>
            <w:hideMark/>
          </w:tcPr>
          <w:p w14:paraId="34636A4A" w14:textId="77777777" w:rsidR="00911A01" w:rsidRDefault="00911A01" w:rsidP="007E3DAC">
            <w:pPr>
              <w:jc w:val="center"/>
              <w:rPr>
                <w:sz w:val="13"/>
                <w:szCs w:val="13"/>
              </w:rPr>
            </w:pPr>
            <w:r>
              <w:rPr>
                <w:rFonts w:ascii="Calibri" w:hAnsi="Calibri" w:cs="Calibri"/>
                <w:color w:val="000000"/>
                <w:sz w:val="13"/>
                <w:szCs w:val="13"/>
              </w:rPr>
              <w:t>18</w:t>
            </w:r>
          </w:p>
        </w:tc>
        <w:tc>
          <w:tcPr>
            <w:tcW w:w="480" w:type="dxa"/>
            <w:tcBorders>
              <w:top w:val="single" w:sz="4" w:space="0" w:color="auto"/>
              <w:left w:val="nil"/>
              <w:bottom w:val="single" w:sz="4" w:space="0" w:color="auto"/>
              <w:right w:val="nil"/>
            </w:tcBorders>
            <w:hideMark/>
          </w:tcPr>
          <w:p w14:paraId="64F174BE" w14:textId="77777777" w:rsidR="00911A01" w:rsidRDefault="00911A01" w:rsidP="007E3DAC">
            <w:pPr>
              <w:jc w:val="center"/>
              <w:rPr>
                <w:sz w:val="13"/>
                <w:szCs w:val="13"/>
              </w:rPr>
            </w:pPr>
            <w:r>
              <w:rPr>
                <w:rFonts w:ascii="Calibri" w:hAnsi="Calibri" w:cs="Calibri"/>
                <w:color w:val="000000"/>
                <w:sz w:val="13"/>
                <w:szCs w:val="13"/>
              </w:rPr>
              <w:t>11</w:t>
            </w:r>
          </w:p>
        </w:tc>
        <w:tc>
          <w:tcPr>
            <w:tcW w:w="480" w:type="dxa"/>
            <w:tcBorders>
              <w:top w:val="single" w:sz="4" w:space="0" w:color="auto"/>
              <w:left w:val="nil"/>
              <w:bottom w:val="single" w:sz="4" w:space="0" w:color="auto"/>
              <w:right w:val="nil"/>
            </w:tcBorders>
            <w:hideMark/>
          </w:tcPr>
          <w:p w14:paraId="1E189164" w14:textId="77777777" w:rsidR="00911A01" w:rsidRDefault="00911A01" w:rsidP="007E3DAC">
            <w:pPr>
              <w:jc w:val="center"/>
              <w:rPr>
                <w:sz w:val="13"/>
                <w:szCs w:val="13"/>
              </w:rPr>
            </w:pPr>
            <w:r>
              <w:rPr>
                <w:rFonts w:ascii="Calibri" w:hAnsi="Calibri" w:cs="Calibri"/>
                <w:color w:val="000000"/>
                <w:sz w:val="13"/>
                <w:szCs w:val="13"/>
              </w:rPr>
              <w:t>7</w:t>
            </w:r>
          </w:p>
        </w:tc>
        <w:tc>
          <w:tcPr>
            <w:tcW w:w="480" w:type="dxa"/>
            <w:tcBorders>
              <w:top w:val="single" w:sz="4" w:space="0" w:color="auto"/>
              <w:left w:val="nil"/>
              <w:bottom w:val="single" w:sz="4" w:space="0" w:color="auto"/>
              <w:right w:val="nil"/>
            </w:tcBorders>
            <w:hideMark/>
          </w:tcPr>
          <w:p w14:paraId="2F8E602D" w14:textId="77777777" w:rsidR="00911A01" w:rsidRDefault="00911A01" w:rsidP="007E3DAC">
            <w:pPr>
              <w:jc w:val="center"/>
              <w:rPr>
                <w:sz w:val="13"/>
                <w:szCs w:val="13"/>
              </w:rPr>
            </w:pPr>
            <w:r>
              <w:rPr>
                <w:rFonts w:ascii="Calibri" w:hAnsi="Calibri" w:cs="Calibri"/>
                <w:color w:val="000000"/>
                <w:sz w:val="13"/>
                <w:szCs w:val="13"/>
              </w:rPr>
              <w:t>4</w:t>
            </w:r>
          </w:p>
        </w:tc>
        <w:tc>
          <w:tcPr>
            <w:tcW w:w="480" w:type="dxa"/>
            <w:tcBorders>
              <w:top w:val="single" w:sz="4" w:space="0" w:color="auto"/>
              <w:left w:val="nil"/>
              <w:bottom w:val="single" w:sz="4" w:space="0" w:color="auto"/>
              <w:right w:val="nil"/>
            </w:tcBorders>
            <w:hideMark/>
          </w:tcPr>
          <w:p w14:paraId="040C76B1" w14:textId="77777777" w:rsidR="00911A01" w:rsidRDefault="00911A01" w:rsidP="007E3DAC">
            <w:pPr>
              <w:jc w:val="center"/>
              <w:rPr>
                <w:sz w:val="13"/>
                <w:szCs w:val="13"/>
              </w:rPr>
            </w:pPr>
            <w:r>
              <w:rPr>
                <w:rFonts w:ascii="Calibri" w:hAnsi="Calibri" w:cs="Calibri"/>
                <w:color w:val="000000"/>
                <w:sz w:val="13"/>
                <w:szCs w:val="13"/>
              </w:rPr>
              <w:t>5</w:t>
            </w:r>
          </w:p>
        </w:tc>
        <w:tc>
          <w:tcPr>
            <w:tcW w:w="480" w:type="dxa"/>
            <w:tcBorders>
              <w:top w:val="single" w:sz="4" w:space="0" w:color="auto"/>
              <w:left w:val="nil"/>
              <w:bottom w:val="single" w:sz="4" w:space="0" w:color="auto"/>
              <w:right w:val="nil"/>
            </w:tcBorders>
            <w:hideMark/>
          </w:tcPr>
          <w:p w14:paraId="6D321DB2" w14:textId="77777777" w:rsidR="00911A01" w:rsidRDefault="00911A01" w:rsidP="007E3DAC">
            <w:pPr>
              <w:jc w:val="center"/>
              <w:rPr>
                <w:sz w:val="13"/>
                <w:szCs w:val="13"/>
              </w:rPr>
            </w:pPr>
            <w:r>
              <w:rPr>
                <w:rFonts w:ascii="Calibri" w:hAnsi="Calibri" w:cs="Calibri"/>
                <w:color w:val="000000"/>
                <w:sz w:val="13"/>
                <w:szCs w:val="13"/>
              </w:rPr>
              <w:t>2</w:t>
            </w:r>
          </w:p>
        </w:tc>
        <w:tc>
          <w:tcPr>
            <w:tcW w:w="480" w:type="dxa"/>
            <w:tcBorders>
              <w:top w:val="single" w:sz="4" w:space="0" w:color="auto"/>
              <w:left w:val="nil"/>
              <w:bottom w:val="single" w:sz="4" w:space="0" w:color="auto"/>
              <w:right w:val="nil"/>
            </w:tcBorders>
            <w:hideMark/>
          </w:tcPr>
          <w:p w14:paraId="36AA14C0" w14:textId="77777777" w:rsidR="00911A01" w:rsidRDefault="00911A01" w:rsidP="007E3DAC">
            <w:pPr>
              <w:jc w:val="center"/>
              <w:rPr>
                <w:sz w:val="13"/>
                <w:szCs w:val="13"/>
              </w:rPr>
            </w:pPr>
            <w:r>
              <w:rPr>
                <w:rFonts w:ascii="Calibri" w:hAnsi="Calibri" w:cs="Calibri"/>
                <w:color w:val="000000"/>
                <w:sz w:val="13"/>
                <w:szCs w:val="13"/>
              </w:rPr>
              <w:t>2</w:t>
            </w:r>
          </w:p>
        </w:tc>
        <w:tc>
          <w:tcPr>
            <w:tcW w:w="480" w:type="dxa"/>
            <w:tcBorders>
              <w:top w:val="single" w:sz="4" w:space="0" w:color="auto"/>
              <w:left w:val="nil"/>
              <w:bottom w:val="single" w:sz="4" w:space="0" w:color="auto"/>
              <w:right w:val="nil"/>
            </w:tcBorders>
            <w:hideMark/>
          </w:tcPr>
          <w:p w14:paraId="35EAD08F" w14:textId="77777777" w:rsidR="00911A01" w:rsidRDefault="00911A01" w:rsidP="007E3DAC">
            <w:pPr>
              <w:jc w:val="center"/>
              <w:rPr>
                <w:sz w:val="13"/>
                <w:szCs w:val="13"/>
              </w:rPr>
            </w:pPr>
            <w:r>
              <w:rPr>
                <w:rFonts w:ascii="Calibri" w:hAnsi="Calibri" w:cs="Calibri"/>
                <w:color w:val="000000"/>
                <w:sz w:val="13"/>
                <w:szCs w:val="13"/>
              </w:rPr>
              <w:t>2</w:t>
            </w:r>
          </w:p>
        </w:tc>
        <w:tc>
          <w:tcPr>
            <w:tcW w:w="548" w:type="dxa"/>
            <w:tcBorders>
              <w:top w:val="single" w:sz="4" w:space="0" w:color="auto"/>
              <w:left w:val="nil"/>
              <w:bottom w:val="single" w:sz="4" w:space="0" w:color="auto"/>
              <w:right w:val="single" w:sz="4" w:space="0" w:color="auto"/>
            </w:tcBorders>
            <w:hideMark/>
          </w:tcPr>
          <w:p w14:paraId="0C4FCA61" w14:textId="77777777" w:rsidR="00911A01" w:rsidRDefault="00911A01" w:rsidP="007E3DAC">
            <w:pPr>
              <w:jc w:val="center"/>
              <w:rPr>
                <w:sz w:val="13"/>
                <w:szCs w:val="13"/>
              </w:rPr>
            </w:pPr>
            <w:r>
              <w:rPr>
                <w:sz w:val="13"/>
                <w:szCs w:val="13"/>
              </w:rPr>
              <w:t>0</w:t>
            </w:r>
          </w:p>
        </w:tc>
        <w:tc>
          <w:tcPr>
            <w:tcW w:w="535" w:type="dxa"/>
            <w:vMerge w:val="restart"/>
            <w:tcBorders>
              <w:top w:val="nil"/>
              <w:left w:val="single" w:sz="4" w:space="0" w:color="auto"/>
              <w:bottom w:val="single" w:sz="4" w:space="0" w:color="auto"/>
              <w:right w:val="nil"/>
            </w:tcBorders>
            <w:hideMark/>
          </w:tcPr>
          <w:p w14:paraId="6C13A934" w14:textId="77777777" w:rsidR="00911A01" w:rsidRDefault="00911A01" w:rsidP="007E3DAC">
            <w:pPr>
              <w:jc w:val="center"/>
              <w:rPr>
                <w:sz w:val="13"/>
                <w:szCs w:val="13"/>
              </w:rPr>
            </w:pPr>
            <w:r>
              <w:rPr>
                <w:sz w:val="13"/>
                <w:szCs w:val="13"/>
              </w:rPr>
              <w:t>200</w:t>
            </w:r>
          </w:p>
        </w:tc>
      </w:tr>
      <w:tr w:rsidR="00911A01" w14:paraId="5CEB1807" w14:textId="77777777" w:rsidTr="007E3DAC">
        <w:tc>
          <w:tcPr>
            <w:tcW w:w="0" w:type="auto"/>
            <w:vMerge/>
            <w:tcBorders>
              <w:top w:val="single" w:sz="4" w:space="0" w:color="auto"/>
              <w:left w:val="nil"/>
              <w:bottom w:val="single" w:sz="4" w:space="0" w:color="auto"/>
              <w:right w:val="single" w:sz="4" w:space="0" w:color="auto"/>
            </w:tcBorders>
            <w:vAlign w:val="center"/>
            <w:hideMark/>
          </w:tcPr>
          <w:p w14:paraId="79742E66" w14:textId="77777777" w:rsidR="00911A01" w:rsidRDefault="00911A01" w:rsidP="007E3DAC">
            <w:pPr>
              <w:rPr>
                <w:sz w:val="13"/>
                <w:szCs w:val="13"/>
              </w:rPr>
            </w:pPr>
          </w:p>
        </w:tc>
        <w:tc>
          <w:tcPr>
            <w:tcW w:w="324" w:type="dxa"/>
            <w:tcBorders>
              <w:top w:val="single" w:sz="4" w:space="0" w:color="auto"/>
              <w:left w:val="single" w:sz="4" w:space="0" w:color="auto"/>
              <w:bottom w:val="single" w:sz="4" w:space="0" w:color="auto"/>
              <w:right w:val="single" w:sz="4" w:space="0" w:color="auto"/>
            </w:tcBorders>
            <w:hideMark/>
          </w:tcPr>
          <w:p w14:paraId="7924E94D" w14:textId="77777777" w:rsidR="00911A01" w:rsidRDefault="00911A01" w:rsidP="007E3DAC">
            <w:pPr>
              <w:jc w:val="center"/>
              <w:rPr>
                <w:sz w:val="13"/>
                <w:szCs w:val="13"/>
              </w:rPr>
            </w:pPr>
            <w:r>
              <w:rPr>
                <w:sz w:val="13"/>
                <w:szCs w:val="13"/>
              </w:rPr>
              <w:t>%</w:t>
            </w:r>
          </w:p>
        </w:tc>
        <w:tc>
          <w:tcPr>
            <w:tcW w:w="483" w:type="dxa"/>
            <w:tcBorders>
              <w:top w:val="single" w:sz="4" w:space="0" w:color="auto"/>
              <w:left w:val="single" w:sz="4" w:space="0" w:color="auto"/>
              <w:bottom w:val="single" w:sz="4" w:space="0" w:color="auto"/>
              <w:right w:val="nil"/>
            </w:tcBorders>
            <w:hideMark/>
          </w:tcPr>
          <w:p w14:paraId="18171EB2" w14:textId="77777777" w:rsidR="00911A01" w:rsidRDefault="00911A01" w:rsidP="007E3DAC">
            <w:pPr>
              <w:jc w:val="center"/>
              <w:rPr>
                <w:sz w:val="13"/>
                <w:szCs w:val="13"/>
              </w:rPr>
            </w:pPr>
            <w:r>
              <w:rPr>
                <w:rFonts w:ascii="Calibri" w:hAnsi="Calibri" w:cs="Calibri"/>
                <w:color w:val="000000"/>
                <w:sz w:val="13"/>
                <w:szCs w:val="13"/>
              </w:rPr>
              <w:t>3.5</w:t>
            </w:r>
          </w:p>
        </w:tc>
        <w:tc>
          <w:tcPr>
            <w:tcW w:w="425" w:type="dxa"/>
            <w:tcBorders>
              <w:top w:val="single" w:sz="4" w:space="0" w:color="auto"/>
              <w:left w:val="nil"/>
              <w:bottom w:val="single" w:sz="4" w:space="0" w:color="auto"/>
              <w:right w:val="nil"/>
            </w:tcBorders>
            <w:hideMark/>
          </w:tcPr>
          <w:p w14:paraId="4A013F8C" w14:textId="77777777" w:rsidR="00911A01" w:rsidRDefault="00911A01" w:rsidP="007E3DAC">
            <w:pPr>
              <w:jc w:val="center"/>
              <w:rPr>
                <w:sz w:val="13"/>
                <w:szCs w:val="13"/>
              </w:rPr>
            </w:pPr>
            <w:r>
              <w:rPr>
                <w:rFonts w:ascii="Calibri" w:hAnsi="Calibri" w:cs="Calibri"/>
                <w:color w:val="000000"/>
                <w:sz w:val="13"/>
                <w:szCs w:val="13"/>
              </w:rPr>
              <w:t>10</w:t>
            </w:r>
          </w:p>
        </w:tc>
        <w:tc>
          <w:tcPr>
            <w:tcW w:w="447" w:type="dxa"/>
            <w:tcBorders>
              <w:top w:val="single" w:sz="4" w:space="0" w:color="auto"/>
              <w:left w:val="nil"/>
              <w:bottom w:val="single" w:sz="4" w:space="0" w:color="auto"/>
              <w:right w:val="nil"/>
            </w:tcBorders>
            <w:hideMark/>
          </w:tcPr>
          <w:p w14:paraId="2CEFB022" w14:textId="77777777" w:rsidR="00911A01" w:rsidRDefault="00911A01" w:rsidP="007E3DAC">
            <w:pPr>
              <w:jc w:val="center"/>
              <w:rPr>
                <w:sz w:val="13"/>
                <w:szCs w:val="13"/>
              </w:rPr>
            </w:pPr>
            <w:r>
              <w:rPr>
                <w:rFonts w:ascii="Calibri" w:hAnsi="Calibri" w:cs="Calibri"/>
                <w:color w:val="000000"/>
                <w:sz w:val="13"/>
                <w:szCs w:val="13"/>
              </w:rPr>
              <w:t>15</w:t>
            </w:r>
          </w:p>
        </w:tc>
        <w:tc>
          <w:tcPr>
            <w:tcW w:w="447" w:type="dxa"/>
            <w:tcBorders>
              <w:top w:val="single" w:sz="4" w:space="0" w:color="auto"/>
              <w:left w:val="nil"/>
              <w:bottom w:val="single" w:sz="4" w:space="0" w:color="auto"/>
              <w:right w:val="nil"/>
            </w:tcBorders>
            <w:hideMark/>
          </w:tcPr>
          <w:p w14:paraId="0244CCC4" w14:textId="77777777" w:rsidR="00911A01" w:rsidRDefault="00911A01" w:rsidP="007E3DAC">
            <w:pPr>
              <w:jc w:val="center"/>
              <w:rPr>
                <w:sz w:val="13"/>
                <w:szCs w:val="13"/>
              </w:rPr>
            </w:pPr>
            <w:r>
              <w:rPr>
                <w:rFonts w:ascii="Calibri" w:hAnsi="Calibri" w:cs="Calibri"/>
                <w:color w:val="000000"/>
                <w:sz w:val="13"/>
                <w:szCs w:val="13"/>
              </w:rPr>
              <w:t>15.5</w:t>
            </w:r>
          </w:p>
        </w:tc>
        <w:tc>
          <w:tcPr>
            <w:tcW w:w="425" w:type="dxa"/>
            <w:tcBorders>
              <w:top w:val="single" w:sz="4" w:space="0" w:color="auto"/>
              <w:left w:val="nil"/>
              <w:bottom w:val="single" w:sz="4" w:space="0" w:color="auto"/>
              <w:right w:val="nil"/>
            </w:tcBorders>
            <w:hideMark/>
          </w:tcPr>
          <w:p w14:paraId="24702876" w14:textId="77777777" w:rsidR="00911A01" w:rsidRDefault="00911A01" w:rsidP="007E3DAC">
            <w:pPr>
              <w:jc w:val="center"/>
              <w:rPr>
                <w:sz w:val="13"/>
                <w:szCs w:val="13"/>
              </w:rPr>
            </w:pPr>
            <w:r>
              <w:rPr>
                <w:rFonts w:ascii="Calibri" w:hAnsi="Calibri" w:cs="Calibri"/>
                <w:color w:val="000000"/>
                <w:sz w:val="13"/>
                <w:szCs w:val="13"/>
              </w:rPr>
              <w:t>14</w:t>
            </w:r>
          </w:p>
        </w:tc>
        <w:tc>
          <w:tcPr>
            <w:tcW w:w="447" w:type="dxa"/>
            <w:tcBorders>
              <w:top w:val="single" w:sz="4" w:space="0" w:color="auto"/>
              <w:left w:val="nil"/>
              <w:bottom w:val="single" w:sz="4" w:space="0" w:color="auto"/>
              <w:right w:val="nil"/>
            </w:tcBorders>
            <w:hideMark/>
          </w:tcPr>
          <w:p w14:paraId="7DCD059E" w14:textId="77777777" w:rsidR="00911A01" w:rsidRDefault="00911A01" w:rsidP="007E3DAC">
            <w:pPr>
              <w:jc w:val="center"/>
              <w:rPr>
                <w:sz w:val="13"/>
                <w:szCs w:val="13"/>
              </w:rPr>
            </w:pPr>
            <w:r>
              <w:rPr>
                <w:rFonts w:ascii="Calibri" w:hAnsi="Calibri" w:cs="Calibri"/>
                <w:color w:val="000000"/>
                <w:sz w:val="13"/>
                <w:szCs w:val="13"/>
              </w:rPr>
              <w:t>8.5</w:t>
            </w:r>
          </w:p>
        </w:tc>
        <w:tc>
          <w:tcPr>
            <w:tcW w:w="425" w:type="dxa"/>
            <w:tcBorders>
              <w:top w:val="single" w:sz="4" w:space="0" w:color="auto"/>
              <w:left w:val="nil"/>
              <w:bottom w:val="single" w:sz="4" w:space="0" w:color="auto"/>
              <w:right w:val="nil"/>
            </w:tcBorders>
            <w:hideMark/>
          </w:tcPr>
          <w:p w14:paraId="3D5D6B92" w14:textId="77777777" w:rsidR="00911A01" w:rsidRDefault="00911A01" w:rsidP="007E3DAC">
            <w:pPr>
              <w:jc w:val="center"/>
              <w:rPr>
                <w:sz w:val="13"/>
                <w:szCs w:val="13"/>
              </w:rPr>
            </w:pPr>
            <w:r>
              <w:rPr>
                <w:rFonts w:ascii="Calibri" w:hAnsi="Calibri" w:cs="Calibri"/>
                <w:color w:val="000000"/>
                <w:sz w:val="13"/>
                <w:szCs w:val="13"/>
              </w:rPr>
              <w:t>8</w:t>
            </w:r>
          </w:p>
        </w:tc>
        <w:tc>
          <w:tcPr>
            <w:tcW w:w="480" w:type="dxa"/>
            <w:tcBorders>
              <w:top w:val="single" w:sz="4" w:space="0" w:color="auto"/>
              <w:left w:val="nil"/>
              <w:bottom w:val="single" w:sz="4" w:space="0" w:color="auto"/>
              <w:right w:val="nil"/>
            </w:tcBorders>
            <w:hideMark/>
          </w:tcPr>
          <w:p w14:paraId="43F48C8A" w14:textId="77777777" w:rsidR="00911A01" w:rsidRDefault="00911A01" w:rsidP="007E3DAC">
            <w:pPr>
              <w:jc w:val="center"/>
              <w:rPr>
                <w:sz w:val="13"/>
                <w:szCs w:val="13"/>
              </w:rPr>
            </w:pPr>
            <w:r>
              <w:rPr>
                <w:rFonts w:ascii="Calibri" w:hAnsi="Calibri" w:cs="Calibri"/>
                <w:color w:val="000000"/>
                <w:sz w:val="13"/>
                <w:szCs w:val="13"/>
              </w:rPr>
              <w:t>9</w:t>
            </w:r>
          </w:p>
        </w:tc>
        <w:tc>
          <w:tcPr>
            <w:tcW w:w="480" w:type="dxa"/>
            <w:tcBorders>
              <w:top w:val="single" w:sz="4" w:space="0" w:color="auto"/>
              <w:left w:val="nil"/>
              <w:bottom w:val="single" w:sz="4" w:space="0" w:color="auto"/>
              <w:right w:val="nil"/>
            </w:tcBorders>
            <w:hideMark/>
          </w:tcPr>
          <w:p w14:paraId="17C0756F" w14:textId="77777777" w:rsidR="00911A01" w:rsidRDefault="00911A01" w:rsidP="007E3DAC">
            <w:pPr>
              <w:jc w:val="center"/>
              <w:rPr>
                <w:sz w:val="13"/>
                <w:szCs w:val="13"/>
              </w:rPr>
            </w:pPr>
            <w:r>
              <w:rPr>
                <w:rFonts w:ascii="Calibri" w:hAnsi="Calibri" w:cs="Calibri"/>
                <w:color w:val="000000"/>
                <w:sz w:val="13"/>
                <w:szCs w:val="13"/>
              </w:rPr>
              <w:t>5.5</w:t>
            </w:r>
          </w:p>
        </w:tc>
        <w:tc>
          <w:tcPr>
            <w:tcW w:w="480" w:type="dxa"/>
            <w:tcBorders>
              <w:top w:val="single" w:sz="4" w:space="0" w:color="auto"/>
              <w:left w:val="nil"/>
              <w:bottom w:val="single" w:sz="4" w:space="0" w:color="auto"/>
              <w:right w:val="nil"/>
            </w:tcBorders>
            <w:hideMark/>
          </w:tcPr>
          <w:p w14:paraId="4D65DAFF" w14:textId="77777777" w:rsidR="00911A01" w:rsidRDefault="00911A01" w:rsidP="007E3DAC">
            <w:pPr>
              <w:jc w:val="center"/>
              <w:rPr>
                <w:sz w:val="13"/>
                <w:szCs w:val="13"/>
              </w:rPr>
            </w:pPr>
            <w:r>
              <w:rPr>
                <w:rFonts w:ascii="Calibri" w:hAnsi="Calibri" w:cs="Calibri"/>
                <w:color w:val="000000"/>
                <w:sz w:val="13"/>
                <w:szCs w:val="13"/>
              </w:rPr>
              <w:t>3.5</w:t>
            </w:r>
          </w:p>
        </w:tc>
        <w:tc>
          <w:tcPr>
            <w:tcW w:w="480" w:type="dxa"/>
            <w:tcBorders>
              <w:top w:val="single" w:sz="4" w:space="0" w:color="auto"/>
              <w:left w:val="nil"/>
              <w:bottom w:val="single" w:sz="4" w:space="0" w:color="auto"/>
              <w:right w:val="nil"/>
            </w:tcBorders>
            <w:hideMark/>
          </w:tcPr>
          <w:p w14:paraId="578F40E7" w14:textId="77777777" w:rsidR="00911A01" w:rsidRDefault="00911A01" w:rsidP="007E3DAC">
            <w:pPr>
              <w:jc w:val="center"/>
              <w:rPr>
                <w:sz w:val="13"/>
                <w:szCs w:val="13"/>
              </w:rPr>
            </w:pPr>
            <w:r>
              <w:rPr>
                <w:rFonts w:ascii="Calibri" w:hAnsi="Calibri" w:cs="Calibri"/>
                <w:color w:val="000000"/>
                <w:sz w:val="13"/>
                <w:szCs w:val="13"/>
              </w:rPr>
              <w:t>2</w:t>
            </w:r>
          </w:p>
        </w:tc>
        <w:tc>
          <w:tcPr>
            <w:tcW w:w="480" w:type="dxa"/>
            <w:tcBorders>
              <w:top w:val="single" w:sz="4" w:space="0" w:color="auto"/>
              <w:left w:val="nil"/>
              <w:bottom w:val="single" w:sz="4" w:space="0" w:color="auto"/>
              <w:right w:val="nil"/>
            </w:tcBorders>
            <w:hideMark/>
          </w:tcPr>
          <w:p w14:paraId="2DB9B6B6" w14:textId="77777777" w:rsidR="00911A01" w:rsidRDefault="00911A01" w:rsidP="007E3DAC">
            <w:pPr>
              <w:jc w:val="center"/>
              <w:rPr>
                <w:sz w:val="13"/>
                <w:szCs w:val="13"/>
              </w:rPr>
            </w:pPr>
            <w:r>
              <w:rPr>
                <w:rFonts w:ascii="Calibri" w:hAnsi="Calibri" w:cs="Calibri"/>
                <w:color w:val="000000"/>
                <w:sz w:val="13"/>
                <w:szCs w:val="13"/>
              </w:rPr>
              <w:t>2.5</w:t>
            </w:r>
          </w:p>
        </w:tc>
        <w:tc>
          <w:tcPr>
            <w:tcW w:w="480" w:type="dxa"/>
            <w:tcBorders>
              <w:top w:val="single" w:sz="4" w:space="0" w:color="auto"/>
              <w:left w:val="nil"/>
              <w:bottom w:val="single" w:sz="4" w:space="0" w:color="auto"/>
              <w:right w:val="nil"/>
            </w:tcBorders>
            <w:hideMark/>
          </w:tcPr>
          <w:p w14:paraId="48A320F5" w14:textId="77777777" w:rsidR="00911A01" w:rsidRDefault="00911A01" w:rsidP="007E3DAC">
            <w:pPr>
              <w:jc w:val="center"/>
              <w:rPr>
                <w:sz w:val="13"/>
                <w:szCs w:val="13"/>
              </w:rPr>
            </w:pPr>
            <w:r>
              <w:rPr>
                <w:rFonts w:ascii="Calibri" w:hAnsi="Calibri" w:cs="Calibri"/>
                <w:color w:val="000000"/>
                <w:sz w:val="13"/>
                <w:szCs w:val="13"/>
              </w:rPr>
              <w:t>1</w:t>
            </w:r>
          </w:p>
        </w:tc>
        <w:tc>
          <w:tcPr>
            <w:tcW w:w="480" w:type="dxa"/>
            <w:tcBorders>
              <w:top w:val="single" w:sz="4" w:space="0" w:color="auto"/>
              <w:left w:val="nil"/>
              <w:bottom w:val="single" w:sz="4" w:space="0" w:color="auto"/>
              <w:right w:val="nil"/>
            </w:tcBorders>
            <w:hideMark/>
          </w:tcPr>
          <w:p w14:paraId="353443BA" w14:textId="77777777" w:rsidR="00911A01" w:rsidRDefault="00911A01" w:rsidP="007E3DAC">
            <w:pPr>
              <w:jc w:val="center"/>
              <w:rPr>
                <w:sz w:val="13"/>
                <w:szCs w:val="13"/>
              </w:rPr>
            </w:pPr>
            <w:r>
              <w:rPr>
                <w:rFonts w:ascii="Calibri" w:hAnsi="Calibri" w:cs="Calibri"/>
                <w:color w:val="000000"/>
                <w:sz w:val="13"/>
                <w:szCs w:val="13"/>
              </w:rPr>
              <w:t>1</w:t>
            </w:r>
          </w:p>
        </w:tc>
        <w:tc>
          <w:tcPr>
            <w:tcW w:w="480" w:type="dxa"/>
            <w:tcBorders>
              <w:top w:val="single" w:sz="4" w:space="0" w:color="auto"/>
              <w:left w:val="nil"/>
              <w:bottom w:val="single" w:sz="4" w:space="0" w:color="auto"/>
              <w:right w:val="nil"/>
            </w:tcBorders>
            <w:hideMark/>
          </w:tcPr>
          <w:p w14:paraId="3116FF8D" w14:textId="77777777" w:rsidR="00911A01" w:rsidRDefault="00911A01" w:rsidP="007E3DAC">
            <w:pPr>
              <w:jc w:val="center"/>
              <w:rPr>
                <w:sz w:val="13"/>
                <w:szCs w:val="13"/>
              </w:rPr>
            </w:pPr>
            <w:r>
              <w:rPr>
                <w:rFonts w:ascii="Calibri" w:hAnsi="Calibri" w:cs="Calibri"/>
                <w:color w:val="000000"/>
                <w:sz w:val="13"/>
                <w:szCs w:val="13"/>
              </w:rPr>
              <w:t>1</w:t>
            </w:r>
          </w:p>
        </w:tc>
        <w:tc>
          <w:tcPr>
            <w:tcW w:w="548" w:type="dxa"/>
            <w:tcBorders>
              <w:top w:val="single" w:sz="4" w:space="0" w:color="auto"/>
              <w:left w:val="nil"/>
              <w:bottom w:val="single" w:sz="4" w:space="0" w:color="auto"/>
              <w:right w:val="single" w:sz="4" w:space="0" w:color="auto"/>
            </w:tcBorders>
            <w:hideMark/>
          </w:tcPr>
          <w:p w14:paraId="5A569AEA" w14:textId="77777777" w:rsidR="00911A01" w:rsidRDefault="00911A01" w:rsidP="007E3DAC">
            <w:pPr>
              <w:jc w:val="center"/>
              <w:rPr>
                <w:sz w:val="13"/>
                <w:szCs w:val="13"/>
              </w:rPr>
            </w:pPr>
            <w:r>
              <w:rPr>
                <w:sz w:val="13"/>
                <w:szCs w:val="13"/>
              </w:rPr>
              <w:t>0</w:t>
            </w:r>
          </w:p>
        </w:tc>
        <w:tc>
          <w:tcPr>
            <w:tcW w:w="0" w:type="auto"/>
            <w:vMerge/>
            <w:tcBorders>
              <w:top w:val="nil"/>
              <w:left w:val="single" w:sz="4" w:space="0" w:color="auto"/>
              <w:bottom w:val="single" w:sz="4" w:space="0" w:color="auto"/>
              <w:right w:val="nil"/>
            </w:tcBorders>
            <w:vAlign w:val="center"/>
            <w:hideMark/>
          </w:tcPr>
          <w:p w14:paraId="4781E2EA" w14:textId="77777777" w:rsidR="00911A01" w:rsidRDefault="00911A01" w:rsidP="007E3DAC">
            <w:pPr>
              <w:rPr>
                <w:sz w:val="13"/>
                <w:szCs w:val="13"/>
              </w:rPr>
            </w:pPr>
          </w:p>
        </w:tc>
      </w:tr>
    </w:tbl>
    <w:p w14:paraId="4205A966" w14:textId="77777777" w:rsidR="00911A01" w:rsidRDefault="00911A01" w:rsidP="00911A01">
      <w:pPr>
        <w:jc w:val="center"/>
        <w:rPr>
          <w:rFonts w:asciiTheme="minorHAnsi" w:hAnsiTheme="minorHAnsi" w:cstheme="minorBidi"/>
          <w:sz w:val="21"/>
          <w:szCs w:val="21"/>
        </w:rPr>
      </w:pPr>
    </w:p>
    <w:p w14:paraId="6E407443" w14:textId="77777777" w:rsidR="00911A01" w:rsidRDefault="00911A01" w:rsidP="00911A01">
      <w:pPr>
        <w:pStyle w:val="ListParagraph"/>
        <w:numPr>
          <w:ilvl w:val="0"/>
          <w:numId w:val="43"/>
        </w:numPr>
        <w:ind w:left="360"/>
        <w:contextualSpacing/>
        <w:rPr>
          <w:b/>
          <w:bCs/>
          <w:szCs w:val="24"/>
        </w:rPr>
      </w:pPr>
      <w:r>
        <w:rPr>
          <w:b/>
          <w:bCs/>
          <w:sz w:val="21"/>
          <w:szCs w:val="21"/>
        </w:rPr>
        <w:t>Corpus Callosum</w:t>
      </w:r>
    </w:p>
    <w:p w14:paraId="39B90FBF" w14:textId="77777777" w:rsidR="00911A01" w:rsidRDefault="00911A01" w:rsidP="00911A01">
      <w:pPr>
        <w:rPr>
          <w:sz w:val="21"/>
          <w:szCs w:val="21"/>
        </w:rPr>
      </w:pPr>
    </w:p>
    <w:tbl>
      <w:tblPr>
        <w:tblStyle w:val="TableGrid"/>
        <w:tblpPr w:leftFromText="180" w:rightFromText="180" w:vertAnchor="text" w:horzAnchor="margin" w:tblpY="-14"/>
        <w:tblW w:w="9360" w:type="dxa"/>
        <w:tblBorders>
          <w:left w:val="none" w:sz="0" w:space="0" w:color="auto"/>
          <w:right w:val="none" w:sz="0" w:space="0" w:color="auto"/>
          <w:insideV w:val="none" w:sz="0" w:space="0" w:color="auto"/>
        </w:tblBorders>
        <w:tblLook w:val="04A0" w:firstRow="1" w:lastRow="0" w:firstColumn="1" w:lastColumn="0" w:noHBand="0" w:noVBand="1"/>
      </w:tblPr>
      <w:tblGrid>
        <w:gridCol w:w="372"/>
        <w:gridCol w:w="309"/>
        <w:gridCol w:w="444"/>
        <w:gridCol w:w="64"/>
        <w:gridCol w:w="348"/>
        <w:gridCol w:w="413"/>
        <w:gridCol w:w="413"/>
        <w:gridCol w:w="412"/>
        <w:gridCol w:w="413"/>
        <w:gridCol w:w="384"/>
        <w:gridCol w:w="434"/>
        <w:gridCol w:w="441"/>
        <w:gridCol w:w="441"/>
        <w:gridCol w:w="441"/>
        <w:gridCol w:w="441"/>
        <w:gridCol w:w="441"/>
        <w:gridCol w:w="441"/>
        <w:gridCol w:w="441"/>
        <w:gridCol w:w="439"/>
        <w:gridCol w:w="439"/>
        <w:gridCol w:w="439"/>
        <w:gridCol w:w="501"/>
        <w:gridCol w:w="449"/>
      </w:tblGrid>
      <w:tr w:rsidR="00911A01" w14:paraId="7D46B523" w14:textId="77777777" w:rsidTr="007E3DAC">
        <w:tc>
          <w:tcPr>
            <w:tcW w:w="666" w:type="dxa"/>
            <w:gridSpan w:val="2"/>
            <w:vMerge w:val="restart"/>
            <w:tcBorders>
              <w:top w:val="single" w:sz="4" w:space="0" w:color="auto"/>
              <w:left w:val="nil"/>
              <w:bottom w:val="single" w:sz="4" w:space="0" w:color="auto"/>
              <w:right w:val="single" w:sz="4" w:space="0" w:color="auto"/>
            </w:tcBorders>
            <w:hideMark/>
          </w:tcPr>
          <w:p w14:paraId="0B9DF153" w14:textId="77777777" w:rsidR="00911A01" w:rsidRDefault="00911A01" w:rsidP="007E3DAC">
            <w:pPr>
              <w:jc w:val="center"/>
              <w:rPr>
                <w:sz w:val="11"/>
                <w:szCs w:val="11"/>
              </w:rPr>
            </w:pPr>
            <w:r>
              <w:rPr>
                <w:sz w:val="11"/>
                <w:szCs w:val="11"/>
              </w:rPr>
              <w:t>Genotype</w:t>
            </w:r>
          </w:p>
        </w:tc>
        <w:tc>
          <w:tcPr>
            <w:tcW w:w="507" w:type="dxa"/>
            <w:gridSpan w:val="2"/>
            <w:tcBorders>
              <w:top w:val="single" w:sz="4" w:space="0" w:color="auto"/>
              <w:left w:val="nil"/>
              <w:bottom w:val="single" w:sz="4" w:space="0" w:color="auto"/>
              <w:right w:val="nil"/>
            </w:tcBorders>
          </w:tcPr>
          <w:p w14:paraId="453FB5F3" w14:textId="77777777" w:rsidR="00911A01" w:rsidRDefault="00911A01" w:rsidP="007E3DAC">
            <w:pPr>
              <w:jc w:val="center"/>
              <w:rPr>
                <w:sz w:val="11"/>
                <w:szCs w:val="11"/>
              </w:rPr>
            </w:pPr>
          </w:p>
        </w:tc>
        <w:tc>
          <w:tcPr>
            <w:tcW w:w="7742" w:type="dxa"/>
            <w:gridSpan w:val="18"/>
            <w:tcBorders>
              <w:top w:val="single" w:sz="4" w:space="0" w:color="auto"/>
              <w:left w:val="nil"/>
              <w:bottom w:val="single" w:sz="4" w:space="0" w:color="auto"/>
              <w:right w:val="single" w:sz="4" w:space="0" w:color="auto"/>
            </w:tcBorders>
            <w:hideMark/>
          </w:tcPr>
          <w:p w14:paraId="3833F8FB" w14:textId="77777777" w:rsidR="00911A01" w:rsidRDefault="00911A01" w:rsidP="007E3DAC">
            <w:pPr>
              <w:jc w:val="center"/>
              <w:rPr>
                <w:sz w:val="11"/>
                <w:szCs w:val="11"/>
              </w:rPr>
            </w:pPr>
            <w:r>
              <w:rPr>
                <w:sz w:val="11"/>
                <w:szCs w:val="11"/>
              </w:rPr>
              <w:t>Axon diameter (nm)</w:t>
            </w:r>
          </w:p>
        </w:tc>
        <w:tc>
          <w:tcPr>
            <w:tcW w:w="445" w:type="dxa"/>
            <w:vMerge w:val="restart"/>
            <w:tcBorders>
              <w:top w:val="single" w:sz="4" w:space="0" w:color="auto"/>
              <w:left w:val="single" w:sz="4" w:space="0" w:color="auto"/>
              <w:bottom w:val="single" w:sz="4" w:space="0" w:color="auto"/>
              <w:right w:val="nil"/>
            </w:tcBorders>
            <w:hideMark/>
          </w:tcPr>
          <w:p w14:paraId="3CE37686" w14:textId="77777777" w:rsidR="00911A01" w:rsidRDefault="00911A01" w:rsidP="007E3DAC">
            <w:pPr>
              <w:jc w:val="center"/>
              <w:rPr>
                <w:sz w:val="11"/>
                <w:szCs w:val="11"/>
              </w:rPr>
            </w:pPr>
            <w:r>
              <w:rPr>
                <w:sz w:val="11"/>
                <w:szCs w:val="11"/>
              </w:rPr>
              <w:t>Total (n)</w:t>
            </w:r>
          </w:p>
        </w:tc>
      </w:tr>
      <w:tr w:rsidR="00911A01" w14:paraId="206A39C9" w14:textId="77777777" w:rsidTr="007E3DAC">
        <w:tc>
          <w:tcPr>
            <w:tcW w:w="0" w:type="auto"/>
            <w:gridSpan w:val="2"/>
            <w:vMerge/>
            <w:tcBorders>
              <w:top w:val="single" w:sz="4" w:space="0" w:color="auto"/>
              <w:left w:val="nil"/>
              <w:bottom w:val="single" w:sz="4" w:space="0" w:color="auto"/>
              <w:right w:val="single" w:sz="4" w:space="0" w:color="auto"/>
            </w:tcBorders>
            <w:vAlign w:val="center"/>
            <w:hideMark/>
          </w:tcPr>
          <w:p w14:paraId="1CA00457" w14:textId="77777777" w:rsidR="00911A01" w:rsidRDefault="00911A01" w:rsidP="007E3DAC">
            <w:pPr>
              <w:rPr>
                <w:sz w:val="11"/>
                <w:szCs w:val="11"/>
              </w:rPr>
            </w:pPr>
          </w:p>
        </w:tc>
        <w:tc>
          <w:tcPr>
            <w:tcW w:w="443" w:type="dxa"/>
            <w:tcBorders>
              <w:top w:val="single" w:sz="4" w:space="0" w:color="auto"/>
              <w:left w:val="single" w:sz="4" w:space="0" w:color="auto"/>
              <w:bottom w:val="single" w:sz="4" w:space="0" w:color="auto"/>
              <w:right w:val="nil"/>
            </w:tcBorders>
            <w:hideMark/>
          </w:tcPr>
          <w:p w14:paraId="41D34490" w14:textId="77777777" w:rsidR="00911A01" w:rsidRDefault="00911A01" w:rsidP="007E3DAC">
            <w:pPr>
              <w:jc w:val="center"/>
              <w:rPr>
                <w:sz w:val="11"/>
                <w:szCs w:val="11"/>
              </w:rPr>
            </w:pPr>
            <w:r>
              <w:rPr>
                <w:rFonts w:ascii="Symbol" w:eastAsia="Symbol" w:hAnsi="Symbol" w:cs="Symbol"/>
                <w:color w:val="000000"/>
                <w:sz w:val="11"/>
                <w:szCs w:val="11"/>
              </w:rPr>
              <w:t>&lt;300</w:t>
            </w:r>
          </w:p>
        </w:tc>
        <w:tc>
          <w:tcPr>
            <w:tcW w:w="412" w:type="dxa"/>
            <w:gridSpan w:val="2"/>
            <w:tcBorders>
              <w:top w:val="single" w:sz="4" w:space="0" w:color="auto"/>
              <w:left w:val="nil"/>
              <w:bottom w:val="single" w:sz="4" w:space="0" w:color="auto"/>
              <w:right w:val="nil"/>
            </w:tcBorders>
            <w:hideMark/>
          </w:tcPr>
          <w:p w14:paraId="60FA22AD" w14:textId="77777777" w:rsidR="00911A01" w:rsidRDefault="00911A01" w:rsidP="007E3DAC">
            <w:pPr>
              <w:jc w:val="center"/>
              <w:rPr>
                <w:sz w:val="11"/>
                <w:szCs w:val="11"/>
              </w:rPr>
            </w:pPr>
            <w:r>
              <w:rPr>
                <w:color w:val="000000"/>
                <w:sz w:val="11"/>
                <w:szCs w:val="11"/>
              </w:rPr>
              <w:t>300</w:t>
            </w:r>
          </w:p>
        </w:tc>
        <w:tc>
          <w:tcPr>
            <w:tcW w:w="413" w:type="dxa"/>
            <w:tcBorders>
              <w:top w:val="single" w:sz="4" w:space="0" w:color="auto"/>
              <w:left w:val="nil"/>
              <w:bottom w:val="single" w:sz="4" w:space="0" w:color="auto"/>
              <w:right w:val="nil"/>
            </w:tcBorders>
            <w:hideMark/>
          </w:tcPr>
          <w:p w14:paraId="771122EE" w14:textId="77777777" w:rsidR="00911A01" w:rsidRDefault="00911A01" w:rsidP="007E3DAC">
            <w:pPr>
              <w:jc w:val="center"/>
              <w:rPr>
                <w:sz w:val="11"/>
                <w:szCs w:val="11"/>
              </w:rPr>
            </w:pPr>
            <w:r>
              <w:rPr>
                <w:color w:val="000000"/>
                <w:sz w:val="11"/>
                <w:szCs w:val="11"/>
              </w:rPr>
              <w:t>400</w:t>
            </w:r>
          </w:p>
        </w:tc>
        <w:tc>
          <w:tcPr>
            <w:tcW w:w="413" w:type="dxa"/>
            <w:tcBorders>
              <w:top w:val="single" w:sz="4" w:space="0" w:color="auto"/>
              <w:left w:val="nil"/>
              <w:bottom w:val="single" w:sz="4" w:space="0" w:color="auto"/>
              <w:right w:val="nil"/>
            </w:tcBorders>
            <w:hideMark/>
          </w:tcPr>
          <w:p w14:paraId="67760DBA" w14:textId="77777777" w:rsidR="00911A01" w:rsidRDefault="00911A01" w:rsidP="007E3DAC">
            <w:pPr>
              <w:jc w:val="center"/>
              <w:rPr>
                <w:sz w:val="11"/>
                <w:szCs w:val="11"/>
              </w:rPr>
            </w:pPr>
            <w:r>
              <w:rPr>
                <w:color w:val="000000"/>
                <w:sz w:val="11"/>
                <w:szCs w:val="11"/>
              </w:rPr>
              <w:t>500</w:t>
            </w:r>
          </w:p>
        </w:tc>
        <w:tc>
          <w:tcPr>
            <w:tcW w:w="412" w:type="dxa"/>
            <w:tcBorders>
              <w:top w:val="single" w:sz="4" w:space="0" w:color="auto"/>
              <w:left w:val="nil"/>
              <w:bottom w:val="single" w:sz="4" w:space="0" w:color="auto"/>
              <w:right w:val="nil"/>
            </w:tcBorders>
            <w:hideMark/>
          </w:tcPr>
          <w:p w14:paraId="36F98FC8" w14:textId="77777777" w:rsidR="00911A01" w:rsidRDefault="00911A01" w:rsidP="007E3DAC">
            <w:pPr>
              <w:jc w:val="center"/>
              <w:rPr>
                <w:sz w:val="11"/>
                <w:szCs w:val="11"/>
              </w:rPr>
            </w:pPr>
            <w:r>
              <w:rPr>
                <w:color w:val="000000"/>
                <w:sz w:val="11"/>
                <w:szCs w:val="11"/>
              </w:rPr>
              <w:t>600</w:t>
            </w:r>
          </w:p>
        </w:tc>
        <w:tc>
          <w:tcPr>
            <w:tcW w:w="413" w:type="dxa"/>
            <w:tcBorders>
              <w:top w:val="single" w:sz="4" w:space="0" w:color="auto"/>
              <w:left w:val="nil"/>
              <w:bottom w:val="single" w:sz="4" w:space="0" w:color="auto"/>
              <w:right w:val="nil"/>
            </w:tcBorders>
            <w:hideMark/>
          </w:tcPr>
          <w:p w14:paraId="1F0DC51F" w14:textId="77777777" w:rsidR="00911A01" w:rsidRDefault="00911A01" w:rsidP="007E3DAC">
            <w:pPr>
              <w:jc w:val="center"/>
              <w:rPr>
                <w:sz w:val="11"/>
                <w:szCs w:val="11"/>
              </w:rPr>
            </w:pPr>
            <w:r>
              <w:rPr>
                <w:color w:val="000000"/>
                <w:sz w:val="11"/>
                <w:szCs w:val="11"/>
              </w:rPr>
              <w:t>700</w:t>
            </w:r>
          </w:p>
        </w:tc>
        <w:tc>
          <w:tcPr>
            <w:tcW w:w="385" w:type="dxa"/>
            <w:tcBorders>
              <w:top w:val="single" w:sz="4" w:space="0" w:color="auto"/>
              <w:left w:val="nil"/>
              <w:bottom w:val="single" w:sz="4" w:space="0" w:color="auto"/>
              <w:right w:val="nil"/>
            </w:tcBorders>
            <w:hideMark/>
          </w:tcPr>
          <w:p w14:paraId="6E500B74" w14:textId="77777777" w:rsidR="00911A01" w:rsidRDefault="00911A01" w:rsidP="007E3DAC">
            <w:pPr>
              <w:jc w:val="center"/>
              <w:rPr>
                <w:sz w:val="11"/>
                <w:szCs w:val="11"/>
              </w:rPr>
            </w:pPr>
            <w:r>
              <w:rPr>
                <w:color w:val="000000"/>
                <w:sz w:val="11"/>
                <w:szCs w:val="11"/>
              </w:rPr>
              <w:t>800</w:t>
            </w:r>
          </w:p>
        </w:tc>
        <w:tc>
          <w:tcPr>
            <w:tcW w:w="442" w:type="dxa"/>
            <w:tcBorders>
              <w:top w:val="single" w:sz="4" w:space="0" w:color="auto"/>
              <w:left w:val="nil"/>
              <w:bottom w:val="single" w:sz="4" w:space="0" w:color="auto"/>
              <w:right w:val="nil"/>
            </w:tcBorders>
            <w:hideMark/>
          </w:tcPr>
          <w:p w14:paraId="0FD44F23" w14:textId="77777777" w:rsidR="00911A01" w:rsidRDefault="00911A01" w:rsidP="007E3DAC">
            <w:pPr>
              <w:jc w:val="center"/>
              <w:rPr>
                <w:sz w:val="11"/>
                <w:szCs w:val="11"/>
              </w:rPr>
            </w:pPr>
            <w:r>
              <w:rPr>
                <w:color w:val="000000"/>
                <w:sz w:val="11"/>
                <w:szCs w:val="11"/>
              </w:rPr>
              <w:t>900</w:t>
            </w:r>
          </w:p>
        </w:tc>
        <w:tc>
          <w:tcPr>
            <w:tcW w:w="442" w:type="dxa"/>
            <w:tcBorders>
              <w:top w:val="single" w:sz="4" w:space="0" w:color="auto"/>
              <w:left w:val="nil"/>
              <w:bottom w:val="single" w:sz="4" w:space="0" w:color="auto"/>
              <w:right w:val="nil"/>
            </w:tcBorders>
            <w:hideMark/>
          </w:tcPr>
          <w:p w14:paraId="5EECBE11" w14:textId="77777777" w:rsidR="00911A01" w:rsidRDefault="00911A01" w:rsidP="007E3DAC">
            <w:pPr>
              <w:jc w:val="center"/>
              <w:rPr>
                <w:sz w:val="11"/>
                <w:szCs w:val="11"/>
              </w:rPr>
            </w:pPr>
            <w:r>
              <w:rPr>
                <w:color w:val="000000"/>
                <w:sz w:val="11"/>
                <w:szCs w:val="11"/>
              </w:rPr>
              <w:t>1000</w:t>
            </w:r>
          </w:p>
        </w:tc>
        <w:tc>
          <w:tcPr>
            <w:tcW w:w="442" w:type="dxa"/>
            <w:tcBorders>
              <w:top w:val="single" w:sz="4" w:space="0" w:color="auto"/>
              <w:left w:val="nil"/>
              <w:bottom w:val="single" w:sz="4" w:space="0" w:color="auto"/>
              <w:right w:val="nil"/>
            </w:tcBorders>
            <w:hideMark/>
          </w:tcPr>
          <w:p w14:paraId="3B446F89" w14:textId="77777777" w:rsidR="00911A01" w:rsidRDefault="00911A01" w:rsidP="007E3DAC">
            <w:pPr>
              <w:jc w:val="center"/>
              <w:rPr>
                <w:sz w:val="11"/>
                <w:szCs w:val="11"/>
              </w:rPr>
            </w:pPr>
            <w:r>
              <w:rPr>
                <w:color w:val="000000"/>
                <w:sz w:val="11"/>
                <w:szCs w:val="11"/>
              </w:rPr>
              <w:t>1100</w:t>
            </w:r>
          </w:p>
        </w:tc>
        <w:tc>
          <w:tcPr>
            <w:tcW w:w="442" w:type="dxa"/>
            <w:tcBorders>
              <w:top w:val="single" w:sz="4" w:space="0" w:color="auto"/>
              <w:left w:val="nil"/>
              <w:bottom w:val="single" w:sz="4" w:space="0" w:color="auto"/>
              <w:right w:val="nil"/>
            </w:tcBorders>
            <w:hideMark/>
          </w:tcPr>
          <w:p w14:paraId="4B77C10C" w14:textId="77777777" w:rsidR="00911A01" w:rsidRDefault="00911A01" w:rsidP="007E3DAC">
            <w:pPr>
              <w:jc w:val="center"/>
              <w:rPr>
                <w:sz w:val="11"/>
                <w:szCs w:val="11"/>
              </w:rPr>
            </w:pPr>
            <w:r>
              <w:rPr>
                <w:color w:val="000000"/>
                <w:sz w:val="11"/>
                <w:szCs w:val="11"/>
              </w:rPr>
              <w:t>1200</w:t>
            </w:r>
          </w:p>
        </w:tc>
        <w:tc>
          <w:tcPr>
            <w:tcW w:w="442" w:type="dxa"/>
            <w:tcBorders>
              <w:top w:val="single" w:sz="4" w:space="0" w:color="auto"/>
              <w:left w:val="nil"/>
              <w:bottom w:val="single" w:sz="4" w:space="0" w:color="auto"/>
              <w:right w:val="nil"/>
            </w:tcBorders>
            <w:hideMark/>
          </w:tcPr>
          <w:p w14:paraId="4C35C0E0" w14:textId="77777777" w:rsidR="00911A01" w:rsidRDefault="00911A01" w:rsidP="007E3DAC">
            <w:pPr>
              <w:jc w:val="center"/>
              <w:rPr>
                <w:sz w:val="11"/>
                <w:szCs w:val="11"/>
              </w:rPr>
            </w:pPr>
            <w:r>
              <w:rPr>
                <w:color w:val="000000"/>
                <w:sz w:val="11"/>
                <w:szCs w:val="11"/>
              </w:rPr>
              <w:t>1300</w:t>
            </w:r>
          </w:p>
        </w:tc>
        <w:tc>
          <w:tcPr>
            <w:tcW w:w="442" w:type="dxa"/>
            <w:tcBorders>
              <w:top w:val="single" w:sz="4" w:space="0" w:color="auto"/>
              <w:left w:val="nil"/>
              <w:bottom w:val="single" w:sz="4" w:space="0" w:color="auto"/>
              <w:right w:val="nil"/>
            </w:tcBorders>
            <w:hideMark/>
          </w:tcPr>
          <w:p w14:paraId="45353135" w14:textId="77777777" w:rsidR="00911A01" w:rsidRDefault="00911A01" w:rsidP="007E3DAC">
            <w:pPr>
              <w:jc w:val="center"/>
              <w:rPr>
                <w:sz w:val="11"/>
                <w:szCs w:val="11"/>
              </w:rPr>
            </w:pPr>
            <w:r>
              <w:rPr>
                <w:color w:val="000000"/>
                <w:sz w:val="11"/>
                <w:szCs w:val="11"/>
              </w:rPr>
              <w:t>1400</w:t>
            </w:r>
          </w:p>
        </w:tc>
        <w:tc>
          <w:tcPr>
            <w:tcW w:w="442" w:type="dxa"/>
            <w:tcBorders>
              <w:top w:val="single" w:sz="4" w:space="0" w:color="auto"/>
              <w:left w:val="nil"/>
              <w:bottom w:val="single" w:sz="4" w:space="0" w:color="auto"/>
              <w:right w:val="nil"/>
            </w:tcBorders>
            <w:hideMark/>
          </w:tcPr>
          <w:p w14:paraId="24ADA44F" w14:textId="77777777" w:rsidR="00911A01" w:rsidRDefault="00911A01" w:rsidP="007E3DAC">
            <w:pPr>
              <w:jc w:val="center"/>
              <w:rPr>
                <w:sz w:val="11"/>
                <w:szCs w:val="11"/>
              </w:rPr>
            </w:pPr>
            <w:r>
              <w:rPr>
                <w:color w:val="000000"/>
                <w:sz w:val="11"/>
                <w:szCs w:val="11"/>
              </w:rPr>
              <w:t>1500</w:t>
            </w:r>
          </w:p>
        </w:tc>
        <w:tc>
          <w:tcPr>
            <w:tcW w:w="442" w:type="dxa"/>
            <w:tcBorders>
              <w:top w:val="single" w:sz="4" w:space="0" w:color="auto"/>
              <w:left w:val="nil"/>
              <w:bottom w:val="single" w:sz="4" w:space="0" w:color="auto"/>
              <w:right w:val="nil"/>
            </w:tcBorders>
            <w:hideMark/>
          </w:tcPr>
          <w:p w14:paraId="34852D50" w14:textId="77777777" w:rsidR="00911A01" w:rsidRDefault="00911A01" w:rsidP="007E3DAC">
            <w:pPr>
              <w:jc w:val="center"/>
              <w:rPr>
                <w:sz w:val="11"/>
                <w:szCs w:val="11"/>
              </w:rPr>
            </w:pPr>
            <w:r>
              <w:rPr>
                <w:color w:val="000000"/>
                <w:sz w:val="11"/>
                <w:szCs w:val="11"/>
              </w:rPr>
              <w:t>1600</w:t>
            </w:r>
          </w:p>
        </w:tc>
        <w:tc>
          <w:tcPr>
            <w:tcW w:w="440" w:type="dxa"/>
            <w:tcBorders>
              <w:top w:val="single" w:sz="4" w:space="0" w:color="auto"/>
              <w:left w:val="nil"/>
              <w:bottom w:val="single" w:sz="4" w:space="0" w:color="auto"/>
              <w:right w:val="nil"/>
            </w:tcBorders>
            <w:hideMark/>
          </w:tcPr>
          <w:p w14:paraId="74281BE5" w14:textId="77777777" w:rsidR="00911A01" w:rsidRDefault="00911A01" w:rsidP="007E3DAC">
            <w:pPr>
              <w:jc w:val="center"/>
              <w:rPr>
                <w:color w:val="000000"/>
                <w:sz w:val="11"/>
                <w:szCs w:val="11"/>
              </w:rPr>
            </w:pPr>
            <w:r>
              <w:rPr>
                <w:color w:val="000000"/>
                <w:sz w:val="11"/>
                <w:szCs w:val="11"/>
              </w:rPr>
              <w:t>1700</w:t>
            </w:r>
          </w:p>
        </w:tc>
        <w:tc>
          <w:tcPr>
            <w:tcW w:w="440" w:type="dxa"/>
            <w:tcBorders>
              <w:top w:val="single" w:sz="4" w:space="0" w:color="auto"/>
              <w:left w:val="nil"/>
              <w:bottom w:val="single" w:sz="4" w:space="0" w:color="auto"/>
              <w:right w:val="nil"/>
            </w:tcBorders>
            <w:hideMark/>
          </w:tcPr>
          <w:p w14:paraId="41C3051F" w14:textId="77777777" w:rsidR="00911A01" w:rsidRDefault="00911A01" w:rsidP="007E3DAC">
            <w:pPr>
              <w:jc w:val="center"/>
              <w:rPr>
                <w:color w:val="000000"/>
                <w:sz w:val="11"/>
                <w:szCs w:val="11"/>
              </w:rPr>
            </w:pPr>
            <w:r>
              <w:rPr>
                <w:color w:val="000000"/>
                <w:sz w:val="11"/>
                <w:szCs w:val="11"/>
              </w:rPr>
              <w:t>1800</w:t>
            </w:r>
          </w:p>
        </w:tc>
        <w:tc>
          <w:tcPr>
            <w:tcW w:w="440" w:type="dxa"/>
            <w:tcBorders>
              <w:top w:val="single" w:sz="4" w:space="0" w:color="auto"/>
              <w:left w:val="nil"/>
              <w:bottom w:val="single" w:sz="4" w:space="0" w:color="auto"/>
              <w:right w:val="nil"/>
            </w:tcBorders>
            <w:hideMark/>
          </w:tcPr>
          <w:p w14:paraId="71A84383" w14:textId="77777777" w:rsidR="00911A01" w:rsidRPr="00D14FDE" w:rsidRDefault="00911A01" w:rsidP="007E3DAC">
            <w:pPr>
              <w:jc w:val="center"/>
              <w:rPr>
                <w:color w:val="000000"/>
                <w:sz w:val="11"/>
                <w:szCs w:val="11"/>
              </w:rPr>
            </w:pPr>
            <w:r w:rsidRPr="00D14FDE">
              <w:rPr>
                <w:color w:val="000000"/>
                <w:sz w:val="11"/>
                <w:szCs w:val="11"/>
              </w:rPr>
              <w:t>1900</w:t>
            </w:r>
          </w:p>
        </w:tc>
        <w:tc>
          <w:tcPr>
            <w:tcW w:w="502" w:type="dxa"/>
            <w:tcBorders>
              <w:top w:val="single" w:sz="4" w:space="0" w:color="auto"/>
              <w:left w:val="nil"/>
              <w:bottom w:val="single" w:sz="4" w:space="0" w:color="auto"/>
              <w:right w:val="single" w:sz="4" w:space="0" w:color="auto"/>
            </w:tcBorders>
            <w:hideMark/>
          </w:tcPr>
          <w:p w14:paraId="5F32DCD8" w14:textId="77777777" w:rsidR="00911A01" w:rsidRPr="00D14FDE" w:rsidRDefault="00911A01" w:rsidP="007E3DAC">
            <w:pPr>
              <w:jc w:val="center"/>
              <w:rPr>
                <w:sz w:val="11"/>
                <w:szCs w:val="11"/>
              </w:rPr>
            </w:pPr>
            <w:r w:rsidRPr="00D14FDE">
              <w:rPr>
                <w:rFonts w:ascii="Symbol" w:eastAsia="Symbol" w:hAnsi="Symbol" w:cs="Symbol"/>
                <w:color w:val="000000"/>
                <w:sz w:val="11"/>
                <w:szCs w:val="11"/>
              </w:rPr>
              <w:t>³</w:t>
            </w:r>
            <w:r w:rsidRPr="00D14FDE">
              <w:rPr>
                <w:color w:val="000000"/>
                <w:sz w:val="11"/>
                <w:szCs w:val="11"/>
              </w:rPr>
              <w:t>2000</w:t>
            </w:r>
          </w:p>
        </w:tc>
        <w:tc>
          <w:tcPr>
            <w:tcW w:w="0" w:type="auto"/>
            <w:vMerge/>
            <w:tcBorders>
              <w:top w:val="single" w:sz="4" w:space="0" w:color="auto"/>
              <w:left w:val="single" w:sz="4" w:space="0" w:color="auto"/>
              <w:bottom w:val="single" w:sz="4" w:space="0" w:color="auto"/>
              <w:right w:val="nil"/>
            </w:tcBorders>
            <w:vAlign w:val="center"/>
            <w:hideMark/>
          </w:tcPr>
          <w:p w14:paraId="3D4F25CF" w14:textId="77777777" w:rsidR="00911A01" w:rsidRDefault="00911A01" w:rsidP="007E3DAC">
            <w:pPr>
              <w:rPr>
                <w:sz w:val="11"/>
                <w:szCs w:val="11"/>
              </w:rPr>
            </w:pPr>
          </w:p>
        </w:tc>
      </w:tr>
      <w:tr w:rsidR="00911A01" w14:paraId="5AD612E8" w14:textId="77777777" w:rsidTr="007E3DAC">
        <w:tc>
          <w:tcPr>
            <w:tcW w:w="370" w:type="dxa"/>
            <w:vMerge w:val="restart"/>
            <w:tcBorders>
              <w:top w:val="single" w:sz="4" w:space="0" w:color="auto"/>
              <w:left w:val="nil"/>
              <w:bottom w:val="single" w:sz="4" w:space="0" w:color="auto"/>
              <w:right w:val="single" w:sz="4" w:space="0" w:color="auto"/>
            </w:tcBorders>
            <w:hideMark/>
          </w:tcPr>
          <w:p w14:paraId="2637A7B7" w14:textId="77777777" w:rsidR="00911A01" w:rsidRDefault="00911A01" w:rsidP="007E3DAC">
            <w:pPr>
              <w:jc w:val="center"/>
              <w:rPr>
                <w:sz w:val="11"/>
                <w:szCs w:val="11"/>
              </w:rPr>
            </w:pPr>
            <w:r>
              <w:rPr>
                <w:sz w:val="11"/>
                <w:szCs w:val="11"/>
              </w:rPr>
              <w:t>+/+</w:t>
            </w:r>
          </w:p>
        </w:tc>
        <w:tc>
          <w:tcPr>
            <w:tcW w:w="296" w:type="dxa"/>
            <w:tcBorders>
              <w:top w:val="single" w:sz="4" w:space="0" w:color="auto"/>
              <w:left w:val="single" w:sz="4" w:space="0" w:color="auto"/>
              <w:bottom w:val="single" w:sz="4" w:space="0" w:color="auto"/>
              <w:right w:val="single" w:sz="4" w:space="0" w:color="auto"/>
            </w:tcBorders>
            <w:hideMark/>
          </w:tcPr>
          <w:p w14:paraId="4029ED33" w14:textId="77777777" w:rsidR="00911A01" w:rsidRDefault="00911A01" w:rsidP="007E3DAC">
            <w:pPr>
              <w:jc w:val="center"/>
              <w:rPr>
                <w:sz w:val="11"/>
                <w:szCs w:val="11"/>
              </w:rPr>
            </w:pPr>
            <w:r>
              <w:rPr>
                <w:sz w:val="11"/>
                <w:szCs w:val="11"/>
              </w:rPr>
              <w:t>n</w:t>
            </w:r>
          </w:p>
        </w:tc>
        <w:tc>
          <w:tcPr>
            <w:tcW w:w="443" w:type="dxa"/>
            <w:tcBorders>
              <w:top w:val="single" w:sz="4" w:space="0" w:color="auto"/>
              <w:left w:val="single" w:sz="4" w:space="0" w:color="auto"/>
              <w:bottom w:val="single" w:sz="4" w:space="0" w:color="auto"/>
              <w:right w:val="nil"/>
            </w:tcBorders>
            <w:vAlign w:val="bottom"/>
            <w:hideMark/>
          </w:tcPr>
          <w:p w14:paraId="237D8F93" w14:textId="77777777" w:rsidR="00911A01" w:rsidRDefault="00911A01" w:rsidP="007E3DAC">
            <w:pPr>
              <w:jc w:val="center"/>
              <w:rPr>
                <w:sz w:val="11"/>
                <w:szCs w:val="11"/>
              </w:rPr>
            </w:pPr>
            <w:r>
              <w:rPr>
                <w:rFonts w:ascii="Calibri" w:hAnsi="Calibri" w:cs="Calibri"/>
                <w:color w:val="000000"/>
                <w:sz w:val="11"/>
                <w:szCs w:val="11"/>
              </w:rPr>
              <w:t>6</w:t>
            </w:r>
          </w:p>
        </w:tc>
        <w:tc>
          <w:tcPr>
            <w:tcW w:w="412" w:type="dxa"/>
            <w:gridSpan w:val="2"/>
            <w:tcBorders>
              <w:top w:val="single" w:sz="4" w:space="0" w:color="auto"/>
              <w:left w:val="nil"/>
              <w:bottom w:val="single" w:sz="4" w:space="0" w:color="auto"/>
              <w:right w:val="nil"/>
            </w:tcBorders>
            <w:vAlign w:val="bottom"/>
            <w:hideMark/>
          </w:tcPr>
          <w:p w14:paraId="22F9D046" w14:textId="77777777" w:rsidR="00911A01" w:rsidRDefault="00911A01" w:rsidP="007E3DAC">
            <w:pPr>
              <w:jc w:val="center"/>
              <w:rPr>
                <w:sz w:val="11"/>
                <w:szCs w:val="11"/>
              </w:rPr>
            </w:pPr>
            <w:r>
              <w:rPr>
                <w:rFonts w:ascii="Calibri" w:hAnsi="Calibri" w:cs="Calibri"/>
                <w:color w:val="000000"/>
                <w:sz w:val="11"/>
                <w:szCs w:val="11"/>
              </w:rPr>
              <w:t>31</w:t>
            </w:r>
          </w:p>
        </w:tc>
        <w:tc>
          <w:tcPr>
            <w:tcW w:w="413" w:type="dxa"/>
            <w:tcBorders>
              <w:top w:val="single" w:sz="4" w:space="0" w:color="auto"/>
              <w:left w:val="nil"/>
              <w:bottom w:val="single" w:sz="4" w:space="0" w:color="auto"/>
              <w:right w:val="nil"/>
            </w:tcBorders>
            <w:vAlign w:val="bottom"/>
            <w:hideMark/>
          </w:tcPr>
          <w:p w14:paraId="64B7C70C" w14:textId="77777777" w:rsidR="00911A01" w:rsidRDefault="00911A01" w:rsidP="007E3DAC">
            <w:pPr>
              <w:jc w:val="center"/>
              <w:rPr>
                <w:sz w:val="11"/>
                <w:szCs w:val="11"/>
              </w:rPr>
            </w:pPr>
            <w:r>
              <w:rPr>
                <w:rFonts w:ascii="Calibri" w:hAnsi="Calibri" w:cs="Calibri"/>
                <w:color w:val="000000"/>
                <w:sz w:val="11"/>
                <w:szCs w:val="11"/>
              </w:rPr>
              <w:t>35</w:t>
            </w:r>
          </w:p>
        </w:tc>
        <w:tc>
          <w:tcPr>
            <w:tcW w:w="413" w:type="dxa"/>
            <w:tcBorders>
              <w:top w:val="single" w:sz="4" w:space="0" w:color="auto"/>
              <w:left w:val="nil"/>
              <w:bottom w:val="single" w:sz="4" w:space="0" w:color="auto"/>
              <w:right w:val="nil"/>
            </w:tcBorders>
            <w:vAlign w:val="bottom"/>
            <w:hideMark/>
          </w:tcPr>
          <w:p w14:paraId="795C0B58" w14:textId="77777777" w:rsidR="00911A01" w:rsidRDefault="00911A01" w:rsidP="007E3DAC">
            <w:pPr>
              <w:jc w:val="center"/>
              <w:rPr>
                <w:sz w:val="11"/>
                <w:szCs w:val="11"/>
              </w:rPr>
            </w:pPr>
            <w:r>
              <w:rPr>
                <w:rFonts w:ascii="Calibri" w:hAnsi="Calibri" w:cs="Calibri"/>
                <w:color w:val="000000"/>
                <w:sz w:val="11"/>
                <w:szCs w:val="11"/>
              </w:rPr>
              <w:t>37</w:t>
            </w:r>
          </w:p>
        </w:tc>
        <w:tc>
          <w:tcPr>
            <w:tcW w:w="412" w:type="dxa"/>
            <w:tcBorders>
              <w:top w:val="single" w:sz="4" w:space="0" w:color="auto"/>
              <w:left w:val="nil"/>
              <w:bottom w:val="single" w:sz="4" w:space="0" w:color="auto"/>
              <w:right w:val="nil"/>
            </w:tcBorders>
            <w:vAlign w:val="bottom"/>
            <w:hideMark/>
          </w:tcPr>
          <w:p w14:paraId="5B2C3610" w14:textId="77777777" w:rsidR="00911A01" w:rsidRDefault="00911A01" w:rsidP="007E3DAC">
            <w:pPr>
              <w:jc w:val="center"/>
              <w:rPr>
                <w:sz w:val="11"/>
                <w:szCs w:val="11"/>
              </w:rPr>
            </w:pPr>
            <w:r>
              <w:rPr>
                <w:rFonts w:ascii="Calibri" w:hAnsi="Calibri" w:cs="Calibri"/>
                <w:color w:val="000000"/>
                <w:sz w:val="11"/>
                <w:szCs w:val="11"/>
              </w:rPr>
              <w:t>29</w:t>
            </w:r>
          </w:p>
        </w:tc>
        <w:tc>
          <w:tcPr>
            <w:tcW w:w="413" w:type="dxa"/>
            <w:tcBorders>
              <w:top w:val="single" w:sz="4" w:space="0" w:color="auto"/>
              <w:left w:val="nil"/>
              <w:bottom w:val="single" w:sz="4" w:space="0" w:color="auto"/>
              <w:right w:val="nil"/>
            </w:tcBorders>
            <w:vAlign w:val="bottom"/>
            <w:hideMark/>
          </w:tcPr>
          <w:p w14:paraId="4A22F0D5" w14:textId="77777777" w:rsidR="00911A01" w:rsidRDefault="00911A01" w:rsidP="007E3DAC">
            <w:pPr>
              <w:jc w:val="center"/>
              <w:rPr>
                <w:sz w:val="11"/>
                <w:szCs w:val="11"/>
              </w:rPr>
            </w:pPr>
            <w:r>
              <w:rPr>
                <w:rFonts w:ascii="Calibri" w:hAnsi="Calibri" w:cs="Calibri"/>
                <w:color w:val="000000"/>
                <w:sz w:val="11"/>
                <w:szCs w:val="11"/>
              </w:rPr>
              <w:t>26</w:t>
            </w:r>
          </w:p>
        </w:tc>
        <w:tc>
          <w:tcPr>
            <w:tcW w:w="385" w:type="dxa"/>
            <w:tcBorders>
              <w:top w:val="single" w:sz="4" w:space="0" w:color="auto"/>
              <w:left w:val="nil"/>
              <w:bottom w:val="single" w:sz="4" w:space="0" w:color="auto"/>
              <w:right w:val="nil"/>
            </w:tcBorders>
            <w:vAlign w:val="bottom"/>
            <w:hideMark/>
          </w:tcPr>
          <w:p w14:paraId="397E003C" w14:textId="77777777" w:rsidR="00911A01" w:rsidRDefault="00911A01" w:rsidP="007E3DAC">
            <w:pPr>
              <w:jc w:val="center"/>
              <w:rPr>
                <w:sz w:val="11"/>
                <w:szCs w:val="11"/>
              </w:rPr>
            </w:pPr>
            <w:r>
              <w:rPr>
                <w:rFonts w:ascii="Calibri" w:hAnsi="Calibri" w:cs="Calibri"/>
                <w:color w:val="000000"/>
                <w:sz w:val="11"/>
                <w:szCs w:val="11"/>
              </w:rPr>
              <w:t>25</w:t>
            </w:r>
          </w:p>
        </w:tc>
        <w:tc>
          <w:tcPr>
            <w:tcW w:w="442" w:type="dxa"/>
            <w:tcBorders>
              <w:top w:val="single" w:sz="4" w:space="0" w:color="auto"/>
              <w:left w:val="nil"/>
              <w:bottom w:val="single" w:sz="4" w:space="0" w:color="auto"/>
              <w:right w:val="nil"/>
            </w:tcBorders>
            <w:vAlign w:val="bottom"/>
            <w:hideMark/>
          </w:tcPr>
          <w:p w14:paraId="31DBC402" w14:textId="77777777" w:rsidR="00911A01" w:rsidRDefault="00911A01" w:rsidP="007E3DAC">
            <w:pPr>
              <w:jc w:val="center"/>
              <w:rPr>
                <w:sz w:val="11"/>
                <w:szCs w:val="11"/>
              </w:rPr>
            </w:pPr>
            <w:r>
              <w:rPr>
                <w:rFonts w:ascii="Calibri" w:hAnsi="Calibri" w:cs="Calibri"/>
                <w:color w:val="000000"/>
                <w:sz w:val="11"/>
                <w:szCs w:val="11"/>
              </w:rPr>
              <w:t>10</w:t>
            </w:r>
          </w:p>
        </w:tc>
        <w:tc>
          <w:tcPr>
            <w:tcW w:w="442" w:type="dxa"/>
            <w:tcBorders>
              <w:top w:val="single" w:sz="4" w:space="0" w:color="auto"/>
              <w:left w:val="nil"/>
              <w:bottom w:val="single" w:sz="4" w:space="0" w:color="auto"/>
              <w:right w:val="nil"/>
            </w:tcBorders>
            <w:vAlign w:val="bottom"/>
            <w:hideMark/>
          </w:tcPr>
          <w:p w14:paraId="56FB3BC5" w14:textId="77777777" w:rsidR="00911A01" w:rsidRDefault="00911A01" w:rsidP="007E3DAC">
            <w:pPr>
              <w:jc w:val="center"/>
              <w:rPr>
                <w:sz w:val="11"/>
                <w:szCs w:val="11"/>
              </w:rPr>
            </w:pPr>
            <w:r>
              <w:rPr>
                <w:rFonts w:ascii="Calibri" w:hAnsi="Calibri" w:cs="Calibri"/>
                <w:color w:val="000000"/>
                <w:sz w:val="11"/>
                <w:szCs w:val="11"/>
              </w:rPr>
              <w:t>10</w:t>
            </w:r>
          </w:p>
        </w:tc>
        <w:tc>
          <w:tcPr>
            <w:tcW w:w="442" w:type="dxa"/>
            <w:tcBorders>
              <w:top w:val="single" w:sz="4" w:space="0" w:color="auto"/>
              <w:left w:val="nil"/>
              <w:bottom w:val="single" w:sz="4" w:space="0" w:color="auto"/>
              <w:right w:val="nil"/>
            </w:tcBorders>
            <w:vAlign w:val="bottom"/>
            <w:hideMark/>
          </w:tcPr>
          <w:p w14:paraId="7F30D37F" w14:textId="77777777" w:rsidR="00911A01" w:rsidRDefault="00911A01" w:rsidP="007E3DAC">
            <w:pPr>
              <w:jc w:val="center"/>
              <w:rPr>
                <w:sz w:val="11"/>
                <w:szCs w:val="11"/>
              </w:rPr>
            </w:pPr>
            <w:r>
              <w:rPr>
                <w:rFonts w:ascii="Calibri" w:hAnsi="Calibri" w:cs="Calibri"/>
                <w:color w:val="000000"/>
                <w:sz w:val="11"/>
                <w:szCs w:val="11"/>
              </w:rPr>
              <w:t>12</w:t>
            </w:r>
          </w:p>
        </w:tc>
        <w:tc>
          <w:tcPr>
            <w:tcW w:w="442" w:type="dxa"/>
            <w:tcBorders>
              <w:top w:val="single" w:sz="4" w:space="0" w:color="auto"/>
              <w:left w:val="nil"/>
              <w:bottom w:val="single" w:sz="4" w:space="0" w:color="auto"/>
              <w:right w:val="nil"/>
            </w:tcBorders>
            <w:vAlign w:val="bottom"/>
            <w:hideMark/>
          </w:tcPr>
          <w:p w14:paraId="0F2EB4AA" w14:textId="77777777" w:rsidR="00911A01" w:rsidRDefault="00911A01" w:rsidP="007E3DAC">
            <w:pPr>
              <w:jc w:val="center"/>
              <w:rPr>
                <w:sz w:val="11"/>
                <w:szCs w:val="11"/>
              </w:rPr>
            </w:pPr>
            <w:r>
              <w:rPr>
                <w:rFonts w:ascii="Calibri" w:hAnsi="Calibri" w:cs="Calibri"/>
                <w:color w:val="000000"/>
                <w:sz w:val="11"/>
                <w:szCs w:val="11"/>
              </w:rPr>
              <w:t>10</w:t>
            </w:r>
          </w:p>
        </w:tc>
        <w:tc>
          <w:tcPr>
            <w:tcW w:w="442" w:type="dxa"/>
            <w:tcBorders>
              <w:top w:val="single" w:sz="4" w:space="0" w:color="auto"/>
              <w:left w:val="nil"/>
              <w:bottom w:val="single" w:sz="4" w:space="0" w:color="auto"/>
              <w:right w:val="nil"/>
            </w:tcBorders>
            <w:vAlign w:val="bottom"/>
            <w:hideMark/>
          </w:tcPr>
          <w:p w14:paraId="0DD58540" w14:textId="77777777" w:rsidR="00911A01" w:rsidRDefault="00911A01" w:rsidP="007E3DAC">
            <w:pPr>
              <w:jc w:val="center"/>
              <w:rPr>
                <w:sz w:val="11"/>
                <w:szCs w:val="11"/>
              </w:rPr>
            </w:pPr>
            <w:r>
              <w:rPr>
                <w:rFonts w:ascii="Calibri" w:hAnsi="Calibri" w:cs="Calibri"/>
                <w:color w:val="000000"/>
                <w:sz w:val="11"/>
                <w:szCs w:val="11"/>
              </w:rPr>
              <w:t>10</w:t>
            </w:r>
          </w:p>
        </w:tc>
        <w:tc>
          <w:tcPr>
            <w:tcW w:w="442" w:type="dxa"/>
            <w:tcBorders>
              <w:top w:val="single" w:sz="4" w:space="0" w:color="auto"/>
              <w:left w:val="nil"/>
              <w:bottom w:val="single" w:sz="4" w:space="0" w:color="auto"/>
              <w:right w:val="nil"/>
            </w:tcBorders>
            <w:vAlign w:val="bottom"/>
            <w:hideMark/>
          </w:tcPr>
          <w:p w14:paraId="53659129" w14:textId="77777777" w:rsidR="00911A01" w:rsidRDefault="00911A01" w:rsidP="007E3DAC">
            <w:pPr>
              <w:jc w:val="center"/>
              <w:rPr>
                <w:sz w:val="11"/>
                <w:szCs w:val="11"/>
              </w:rPr>
            </w:pPr>
            <w:r>
              <w:rPr>
                <w:rFonts w:ascii="Calibri" w:hAnsi="Calibri" w:cs="Calibri"/>
                <w:color w:val="000000"/>
                <w:sz w:val="11"/>
                <w:szCs w:val="11"/>
              </w:rPr>
              <w:t>5</w:t>
            </w:r>
          </w:p>
        </w:tc>
        <w:tc>
          <w:tcPr>
            <w:tcW w:w="442" w:type="dxa"/>
            <w:tcBorders>
              <w:top w:val="single" w:sz="4" w:space="0" w:color="auto"/>
              <w:left w:val="nil"/>
              <w:bottom w:val="single" w:sz="4" w:space="0" w:color="auto"/>
              <w:right w:val="nil"/>
            </w:tcBorders>
            <w:vAlign w:val="bottom"/>
            <w:hideMark/>
          </w:tcPr>
          <w:p w14:paraId="7A7EB279" w14:textId="77777777" w:rsidR="00911A01" w:rsidRDefault="00911A01" w:rsidP="007E3DAC">
            <w:pPr>
              <w:jc w:val="center"/>
              <w:rPr>
                <w:sz w:val="11"/>
                <w:szCs w:val="11"/>
              </w:rPr>
            </w:pPr>
            <w:r>
              <w:rPr>
                <w:rFonts w:ascii="Calibri" w:hAnsi="Calibri" w:cs="Calibri"/>
                <w:color w:val="000000"/>
                <w:sz w:val="11"/>
                <w:szCs w:val="11"/>
              </w:rPr>
              <w:t>4</w:t>
            </w:r>
          </w:p>
        </w:tc>
        <w:tc>
          <w:tcPr>
            <w:tcW w:w="442" w:type="dxa"/>
            <w:tcBorders>
              <w:top w:val="single" w:sz="4" w:space="0" w:color="auto"/>
              <w:left w:val="nil"/>
              <w:bottom w:val="single" w:sz="4" w:space="0" w:color="auto"/>
              <w:right w:val="nil"/>
            </w:tcBorders>
            <w:vAlign w:val="bottom"/>
            <w:hideMark/>
          </w:tcPr>
          <w:p w14:paraId="6991D154" w14:textId="77777777" w:rsidR="00911A01" w:rsidRDefault="00911A01" w:rsidP="007E3DAC">
            <w:pPr>
              <w:jc w:val="center"/>
              <w:rPr>
                <w:sz w:val="11"/>
                <w:szCs w:val="11"/>
              </w:rPr>
            </w:pPr>
            <w:r>
              <w:rPr>
                <w:rFonts w:ascii="Calibri" w:hAnsi="Calibri" w:cs="Calibri"/>
                <w:color w:val="000000"/>
                <w:sz w:val="11"/>
                <w:szCs w:val="11"/>
              </w:rPr>
              <w:t>1</w:t>
            </w:r>
          </w:p>
        </w:tc>
        <w:tc>
          <w:tcPr>
            <w:tcW w:w="440" w:type="dxa"/>
            <w:tcBorders>
              <w:top w:val="single" w:sz="4" w:space="0" w:color="auto"/>
              <w:left w:val="nil"/>
              <w:bottom w:val="single" w:sz="4" w:space="0" w:color="auto"/>
              <w:right w:val="nil"/>
            </w:tcBorders>
            <w:vAlign w:val="bottom"/>
            <w:hideMark/>
          </w:tcPr>
          <w:p w14:paraId="1A1869A5" w14:textId="77777777" w:rsidR="00911A01" w:rsidRDefault="00911A01" w:rsidP="007E3DAC">
            <w:pPr>
              <w:jc w:val="center"/>
              <w:rPr>
                <w:rFonts w:ascii="Calibri" w:hAnsi="Calibri" w:cs="Calibri"/>
                <w:color w:val="000000"/>
                <w:sz w:val="11"/>
                <w:szCs w:val="11"/>
              </w:rPr>
            </w:pPr>
            <w:r>
              <w:rPr>
                <w:rFonts w:ascii="Calibri" w:hAnsi="Calibri" w:cs="Calibri"/>
                <w:color w:val="000000"/>
                <w:sz w:val="11"/>
                <w:szCs w:val="11"/>
              </w:rPr>
              <w:t>3</w:t>
            </w:r>
          </w:p>
        </w:tc>
        <w:tc>
          <w:tcPr>
            <w:tcW w:w="440" w:type="dxa"/>
            <w:tcBorders>
              <w:top w:val="single" w:sz="4" w:space="0" w:color="auto"/>
              <w:left w:val="nil"/>
              <w:bottom w:val="single" w:sz="4" w:space="0" w:color="auto"/>
              <w:right w:val="nil"/>
            </w:tcBorders>
            <w:vAlign w:val="bottom"/>
            <w:hideMark/>
          </w:tcPr>
          <w:p w14:paraId="3599A886" w14:textId="77777777" w:rsidR="00911A01" w:rsidRDefault="00911A01" w:rsidP="007E3DAC">
            <w:pPr>
              <w:jc w:val="center"/>
              <w:rPr>
                <w:rFonts w:ascii="Calibri" w:hAnsi="Calibri" w:cs="Calibri"/>
                <w:color w:val="000000"/>
                <w:sz w:val="11"/>
                <w:szCs w:val="11"/>
              </w:rPr>
            </w:pPr>
            <w:r>
              <w:rPr>
                <w:rFonts w:ascii="Calibri" w:hAnsi="Calibri" w:cs="Calibri"/>
                <w:color w:val="000000"/>
                <w:sz w:val="11"/>
                <w:szCs w:val="11"/>
              </w:rPr>
              <w:t>1</w:t>
            </w:r>
          </w:p>
        </w:tc>
        <w:tc>
          <w:tcPr>
            <w:tcW w:w="440" w:type="dxa"/>
            <w:tcBorders>
              <w:top w:val="single" w:sz="4" w:space="0" w:color="auto"/>
              <w:left w:val="nil"/>
              <w:bottom w:val="single" w:sz="4" w:space="0" w:color="auto"/>
              <w:right w:val="nil"/>
            </w:tcBorders>
            <w:vAlign w:val="bottom"/>
            <w:hideMark/>
          </w:tcPr>
          <w:p w14:paraId="62E2DE64" w14:textId="77777777" w:rsidR="00911A01" w:rsidRDefault="00911A01" w:rsidP="007E3DAC">
            <w:pPr>
              <w:jc w:val="center"/>
              <w:rPr>
                <w:rFonts w:ascii="Calibri" w:hAnsi="Calibri" w:cs="Calibri"/>
                <w:color w:val="000000"/>
                <w:sz w:val="11"/>
                <w:szCs w:val="11"/>
              </w:rPr>
            </w:pPr>
            <w:r>
              <w:rPr>
                <w:rFonts w:ascii="Calibri" w:hAnsi="Calibri" w:cs="Calibri"/>
                <w:color w:val="000000"/>
                <w:sz w:val="11"/>
                <w:szCs w:val="11"/>
              </w:rPr>
              <w:t>2</w:t>
            </w:r>
          </w:p>
        </w:tc>
        <w:tc>
          <w:tcPr>
            <w:tcW w:w="502" w:type="dxa"/>
            <w:tcBorders>
              <w:top w:val="single" w:sz="4" w:space="0" w:color="auto"/>
              <w:left w:val="nil"/>
              <w:bottom w:val="single" w:sz="4" w:space="0" w:color="auto"/>
              <w:right w:val="single" w:sz="4" w:space="0" w:color="auto"/>
            </w:tcBorders>
            <w:vAlign w:val="bottom"/>
            <w:hideMark/>
          </w:tcPr>
          <w:p w14:paraId="347A87A2" w14:textId="77777777" w:rsidR="00911A01" w:rsidRDefault="00911A01" w:rsidP="007E3DAC">
            <w:pPr>
              <w:jc w:val="center"/>
              <w:rPr>
                <w:rFonts w:asciiTheme="minorHAnsi" w:hAnsiTheme="minorHAnsi" w:cstheme="minorBidi"/>
                <w:sz w:val="11"/>
                <w:szCs w:val="11"/>
              </w:rPr>
            </w:pPr>
            <w:r>
              <w:rPr>
                <w:rFonts w:ascii="Calibri" w:hAnsi="Calibri" w:cs="Calibri"/>
                <w:color w:val="000000"/>
                <w:sz w:val="11"/>
                <w:szCs w:val="11"/>
              </w:rPr>
              <w:t>3</w:t>
            </w:r>
          </w:p>
        </w:tc>
        <w:tc>
          <w:tcPr>
            <w:tcW w:w="445" w:type="dxa"/>
            <w:vMerge w:val="restart"/>
            <w:tcBorders>
              <w:top w:val="nil"/>
              <w:left w:val="single" w:sz="4" w:space="0" w:color="auto"/>
              <w:bottom w:val="single" w:sz="4" w:space="0" w:color="auto"/>
              <w:right w:val="nil"/>
            </w:tcBorders>
            <w:hideMark/>
          </w:tcPr>
          <w:p w14:paraId="5BB21B81" w14:textId="77777777" w:rsidR="00911A01" w:rsidRDefault="00911A01" w:rsidP="007E3DAC">
            <w:pPr>
              <w:jc w:val="center"/>
              <w:rPr>
                <w:rFonts w:ascii="Calibri" w:hAnsi="Calibri" w:cs="Calibri"/>
                <w:color w:val="000000"/>
                <w:sz w:val="11"/>
                <w:szCs w:val="11"/>
              </w:rPr>
            </w:pPr>
            <w:r>
              <w:rPr>
                <w:rFonts w:ascii="Calibri" w:hAnsi="Calibri" w:cs="Calibri"/>
                <w:color w:val="000000"/>
                <w:sz w:val="11"/>
                <w:szCs w:val="11"/>
              </w:rPr>
              <w:t>260</w:t>
            </w:r>
          </w:p>
        </w:tc>
      </w:tr>
      <w:tr w:rsidR="00911A01" w14:paraId="66CFAFEF" w14:textId="77777777" w:rsidTr="007E3DAC">
        <w:tc>
          <w:tcPr>
            <w:tcW w:w="0" w:type="auto"/>
            <w:vMerge/>
            <w:tcBorders>
              <w:top w:val="single" w:sz="4" w:space="0" w:color="auto"/>
              <w:left w:val="nil"/>
              <w:bottom w:val="single" w:sz="4" w:space="0" w:color="auto"/>
              <w:right w:val="single" w:sz="4" w:space="0" w:color="auto"/>
            </w:tcBorders>
            <w:vAlign w:val="center"/>
            <w:hideMark/>
          </w:tcPr>
          <w:p w14:paraId="61A02F76" w14:textId="77777777" w:rsidR="00911A01" w:rsidRDefault="00911A01" w:rsidP="007E3DAC">
            <w:pPr>
              <w:rPr>
                <w:sz w:val="11"/>
                <w:szCs w:val="11"/>
              </w:rPr>
            </w:pPr>
          </w:p>
        </w:tc>
        <w:tc>
          <w:tcPr>
            <w:tcW w:w="296" w:type="dxa"/>
            <w:tcBorders>
              <w:top w:val="single" w:sz="4" w:space="0" w:color="auto"/>
              <w:left w:val="single" w:sz="4" w:space="0" w:color="auto"/>
              <w:bottom w:val="single" w:sz="4" w:space="0" w:color="auto"/>
              <w:right w:val="single" w:sz="4" w:space="0" w:color="auto"/>
            </w:tcBorders>
            <w:hideMark/>
          </w:tcPr>
          <w:p w14:paraId="5949B242" w14:textId="77777777" w:rsidR="00911A01" w:rsidRDefault="00911A01" w:rsidP="007E3DAC">
            <w:pPr>
              <w:jc w:val="center"/>
              <w:rPr>
                <w:rFonts w:asciiTheme="minorHAnsi" w:hAnsiTheme="minorHAnsi" w:cstheme="minorBidi"/>
                <w:sz w:val="11"/>
                <w:szCs w:val="11"/>
              </w:rPr>
            </w:pPr>
            <w:r>
              <w:rPr>
                <w:sz w:val="11"/>
                <w:szCs w:val="11"/>
              </w:rPr>
              <w:t>%</w:t>
            </w:r>
          </w:p>
        </w:tc>
        <w:tc>
          <w:tcPr>
            <w:tcW w:w="443" w:type="dxa"/>
            <w:tcBorders>
              <w:top w:val="single" w:sz="4" w:space="0" w:color="auto"/>
              <w:left w:val="single" w:sz="4" w:space="0" w:color="auto"/>
              <w:bottom w:val="single" w:sz="4" w:space="0" w:color="auto"/>
              <w:right w:val="nil"/>
            </w:tcBorders>
            <w:vAlign w:val="bottom"/>
            <w:hideMark/>
          </w:tcPr>
          <w:p w14:paraId="7B48797F" w14:textId="77777777" w:rsidR="00911A01" w:rsidRDefault="00911A01" w:rsidP="007E3DAC">
            <w:pPr>
              <w:jc w:val="center"/>
              <w:rPr>
                <w:sz w:val="11"/>
                <w:szCs w:val="11"/>
              </w:rPr>
            </w:pPr>
            <w:r>
              <w:rPr>
                <w:rFonts w:ascii="Calibri" w:hAnsi="Calibri" w:cs="Calibri"/>
                <w:color w:val="000000"/>
                <w:sz w:val="11"/>
                <w:szCs w:val="11"/>
              </w:rPr>
              <w:t>2.3</w:t>
            </w:r>
          </w:p>
        </w:tc>
        <w:tc>
          <w:tcPr>
            <w:tcW w:w="412" w:type="dxa"/>
            <w:gridSpan w:val="2"/>
            <w:tcBorders>
              <w:top w:val="single" w:sz="4" w:space="0" w:color="auto"/>
              <w:left w:val="nil"/>
              <w:bottom w:val="single" w:sz="4" w:space="0" w:color="auto"/>
              <w:right w:val="nil"/>
            </w:tcBorders>
            <w:vAlign w:val="bottom"/>
            <w:hideMark/>
          </w:tcPr>
          <w:p w14:paraId="2669F014" w14:textId="77777777" w:rsidR="00911A01" w:rsidRDefault="00911A01" w:rsidP="007E3DAC">
            <w:pPr>
              <w:jc w:val="center"/>
              <w:rPr>
                <w:sz w:val="11"/>
                <w:szCs w:val="11"/>
              </w:rPr>
            </w:pPr>
            <w:r>
              <w:rPr>
                <w:rFonts w:ascii="Calibri" w:hAnsi="Calibri" w:cs="Calibri"/>
                <w:color w:val="000000"/>
                <w:sz w:val="11"/>
                <w:szCs w:val="11"/>
              </w:rPr>
              <w:t>11.9</w:t>
            </w:r>
          </w:p>
        </w:tc>
        <w:tc>
          <w:tcPr>
            <w:tcW w:w="413" w:type="dxa"/>
            <w:tcBorders>
              <w:top w:val="single" w:sz="4" w:space="0" w:color="auto"/>
              <w:left w:val="nil"/>
              <w:bottom w:val="single" w:sz="4" w:space="0" w:color="auto"/>
              <w:right w:val="nil"/>
            </w:tcBorders>
            <w:vAlign w:val="bottom"/>
            <w:hideMark/>
          </w:tcPr>
          <w:p w14:paraId="492BFB51" w14:textId="77777777" w:rsidR="00911A01" w:rsidRDefault="00911A01" w:rsidP="007E3DAC">
            <w:pPr>
              <w:jc w:val="center"/>
              <w:rPr>
                <w:sz w:val="11"/>
                <w:szCs w:val="11"/>
              </w:rPr>
            </w:pPr>
            <w:r>
              <w:rPr>
                <w:rFonts w:ascii="Calibri" w:hAnsi="Calibri" w:cs="Calibri"/>
                <w:color w:val="000000"/>
                <w:sz w:val="11"/>
                <w:szCs w:val="11"/>
              </w:rPr>
              <w:t>13.5</w:t>
            </w:r>
          </w:p>
        </w:tc>
        <w:tc>
          <w:tcPr>
            <w:tcW w:w="413" w:type="dxa"/>
            <w:tcBorders>
              <w:top w:val="single" w:sz="4" w:space="0" w:color="auto"/>
              <w:left w:val="nil"/>
              <w:bottom w:val="single" w:sz="4" w:space="0" w:color="auto"/>
              <w:right w:val="nil"/>
            </w:tcBorders>
            <w:vAlign w:val="bottom"/>
            <w:hideMark/>
          </w:tcPr>
          <w:p w14:paraId="37553A47" w14:textId="77777777" w:rsidR="00911A01" w:rsidRDefault="00911A01" w:rsidP="007E3DAC">
            <w:pPr>
              <w:jc w:val="center"/>
              <w:rPr>
                <w:sz w:val="11"/>
                <w:szCs w:val="11"/>
              </w:rPr>
            </w:pPr>
            <w:r>
              <w:rPr>
                <w:rFonts w:ascii="Calibri" w:hAnsi="Calibri" w:cs="Calibri"/>
                <w:color w:val="000000"/>
                <w:sz w:val="11"/>
                <w:szCs w:val="11"/>
              </w:rPr>
              <w:t>14.2</w:t>
            </w:r>
          </w:p>
        </w:tc>
        <w:tc>
          <w:tcPr>
            <w:tcW w:w="412" w:type="dxa"/>
            <w:tcBorders>
              <w:top w:val="single" w:sz="4" w:space="0" w:color="auto"/>
              <w:left w:val="nil"/>
              <w:bottom w:val="single" w:sz="4" w:space="0" w:color="auto"/>
              <w:right w:val="nil"/>
            </w:tcBorders>
            <w:vAlign w:val="bottom"/>
            <w:hideMark/>
          </w:tcPr>
          <w:p w14:paraId="5BA98631" w14:textId="77777777" w:rsidR="00911A01" w:rsidRDefault="00911A01" w:rsidP="007E3DAC">
            <w:pPr>
              <w:jc w:val="center"/>
              <w:rPr>
                <w:sz w:val="11"/>
                <w:szCs w:val="11"/>
              </w:rPr>
            </w:pPr>
            <w:r>
              <w:rPr>
                <w:rFonts w:ascii="Calibri" w:hAnsi="Calibri" w:cs="Calibri"/>
                <w:color w:val="000000"/>
                <w:sz w:val="11"/>
                <w:szCs w:val="11"/>
              </w:rPr>
              <w:t>11.2</w:t>
            </w:r>
          </w:p>
        </w:tc>
        <w:tc>
          <w:tcPr>
            <w:tcW w:w="413" w:type="dxa"/>
            <w:tcBorders>
              <w:top w:val="single" w:sz="4" w:space="0" w:color="auto"/>
              <w:left w:val="nil"/>
              <w:bottom w:val="single" w:sz="4" w:space="0" w:color="auto"/>
              <w:right w:val="nil"/>
            </w:tcBorders>
            <w:vAlign w:val="bottom"/>
            <w:hideMark/>
          </w:tcPr>
          <w:p w14:paraId="118DDBD2" w14:textId="77777777" w:rsidR="00911A01" w:rsidRDefault="00911A01" w:rsidP="007E3DAC">
            <w:pPr>
              <w:jc w:val="center"/>
              <w:rPr>
                <w:sz w:val="11"/>
                <w:szCs w:val="11"/>
              </w:rPr>
            </w:pPr>
            <w:r>
              <w:rPr>
                <w:rFonts w:ascii="Calibri" w:hAnsi="Calibri" w:cs="Calibri"/>
                <w:color w:val="000000"/>
                <w:sz w:val="11"/>
                <w:szCs w:val="11"/>
              </w:rPr>
              <w:t>10.0</w:t>
            </w:r>
          </w:p>
        </w:tc>
        <w:tc>
          <w:tcPr>
            <w:tcW w:w="385" w:type="dxa"/>
            <w:tcBorders>
              <w:top w:val="single" w:sz="4" w:space="0" w:color="auto"/>
              <w:left w:val="nil"/>
              <w:bottom w:val="single" w:sz="4" w:space="0" w:color="auto"/>
              <w:right w:val="nil"/>
            </w:tcBorders>
            <w:vAlign w:val="bottom"/>
            <w:hideMark/>
          </w:tcPr>
          <w:p w14:paraId="0A36CED9" w14:textId="77777777" w:rsidR="00911A01" w:rsidRDefault="00911A01" w:rsidP="007E3DAC">
            <w:pPr>
              <w:jc w:val="center"/>
              <w:rPr>
                <w:sz w:val="11"/>
                <w:szCs w:val="11"/>
              </w:rPr>
            </w:pPr>
            <w:r>
              <w:rPr>
                <w:rFonts w:ascii="Calibri" w:hAnsi="Calibri" w:cs="Calibri"/>
                <w:color w:val="000000"/>
                <w:sz w:val="11"/>
                <w:szCs w:val="11"/>
              </w:rPr>
              <w:t>9.6</w:t>
            </w:r>
          </w:p>
        </w:tc>
        <w:tc>
          <w:tcPr>
            <w:tcW w:w="442" w:type="dxa"/>
            <w:tcBorders>
              <w:top w:val="single" w:sz="4" w:space="0" w:color="auto"/>
              <w:left w:val="nil"/>
              <w:bottom w:val="single" w:sz="4" w:space="0" w:color="auto"/>
              <w:right w:val="nil"/>
            </w:tcBorders>
            <w:vAlign w:val="bottom"/>
            <w:hideMark/>
          </w:tcPr>
          <w:p w14:paraId="73AA2036" w14:textId="77777777" w:rsidR="00911A01" w:rsidRDefault="00911A01" w:rsidP="007E3DAC">
            <w:pPr>
              <w:jc w:val="center"/>
              <w:rPr>
                <w:sz w:val="11"/>
                <w:szCs w:val="11"/>
              </w:rPr>
            </w:pPr>
            <w:r>
              <w:rPr>
                <w:rFonts w:ascii="Calibri" w:hAnsi="Calibri" w:cs="Calibri"/>
                <w:color w:val="000000"/>
                <w:sz w:val="11"/>
                <w:szCs w:val="11"/>
              </w:rPr>
              <w:t>3.8</w:t>
            </w:r>
          </w:p>
        </w:tc>
        <w:tc>
          <w:tcPr>
            <w:tcW w:w="442" w:type="dxa"/>
            <w:tcBorders>
              <w:top w:val="single" w:sz="4" w:space="0" w:color="auto"/>
              <w:left w:val="nil"/>
              <w:bottom w:val="single" w:sz="4" w:space="0" w:color="auto"/>
              <w:right w:val="nil"/>
            </w:tcBorders>
            <w:vAlign w:val="bottom"/>
            <w:hideMark/>
          </w:tcPr>
          <w:p w14:paraId="60A2BF76" w14:textId="77777777" w:rsidR="00911A01" w:rsidRDefault="00911A01" w:rsidP="007E3DAC">
            <w:pPr>
              <w:jc w:val="center"/>
              <w:rPr>
                <w:sz w:val="11"/>
                <w:szCs w:val="11"/>
              </w:rPr>
            </w:pPr>
            <w:r>
              <w:rPr>
                <w:rFonts w:ascii="Calibri" w:hAnsi="Calibri" w:cs="Calibri"/>
                <w:color w:val="000000"/>
                <w:sz w:val="11"/>
                <w:szCs w:val="11"/>
              </w:rPr>
              <w:t>3.8</w:t>
            </w:r>
          </w:p>
        </w:tc>
        <w:tc>
          <w:tcPr>
            <w:tcW w:w="442" w:type="dxa"/>
            <w:tcBorders>
              <w:top w:val="single" w:sz="4" w:space="0" w:color="auto"/>
              <w:left w:val="nil"/>
              <w:bottom w:val="single" w:sz="4" w:space="0" w:color="auto"/>
              <w:right w:val="nil"/>
            </w:tcBorders>
            <w:vAlign w:val="bottom"/>
            <w:hideMark/>
          </w:tcPr>
          <w:p w14:paraId="5E97F7D8" w14:textId="77777777" w:rsidR="00911A01" w:rsidRDefault="00911A01" w:rsidP="007E3DAC">
            <w:pPr>
              <w:jc w:val="center"/>
              <w:rPr>
                <w:sz w:val="11"/>
                <w:szCs w:val="11"/>
              </w:rPr>
            </w:pPr>
            <w:r>
              <w:rPr>
                <w:rFonts w:ascii="Calibri" w:hAnsi="Calibri" w:cs="Calibri"/>
                <w:color w:val="000000"/>
                <w:sz w:val="11"/>
                <w:szCs w:val="11"/>
              </w:rPr>
              <w:t>4.6</w:t>
            </w:r>
          </w:p>
        </w:tc>
        <w:tc>
          <w:tcPr>
            <w:tcW w:w="442" w:type="dxa"/>
            <w:tcBorders>
              <w:top w:val="single" w:sz="4" w:space="0" w:color="auto"/>
              <w:left w:val="nil"/>
              <w:bottom w:val="single" w:sz="4" w:space="0" w:color="auto"/>
              <w:right w:val="nil"/>
            </w:tcBorders>
            <w:vAlign w:val="bottom"/>
            <w:hideMark/>
          </w:tcPr>
          <w:p w14:paraId="070BFB7B" w14:textId="77777777" w:rsidR="00911A01" w:rsidRDefault="00911A01" w:rsidP="007E3DAC">
            <w:pPr>
              <w:jc w:val="center"/>
              <w:rPr>
                <w:sz w:val="11"/>
                <w:szCs w:val="11"/>
              </w:rPr>
            </w:pPr>
            <w:r>
              <w:rPr>
                <w:rFonts w:ascii="Calibri" w:hAnsi="Calibri" w:cs="Calibri"/>
                <w:color w:val="000000"/>
                <w:sz w:val="11"/>
                <w:szCs w:val="11"/>
              </w:rPr>
              <w:t>3.8</w:t>
            </w:r>
          </w:p>
        </w:tc>
        <w:tc>
          <w:tcPr>
            <w:tcW w:w="442" w:type="dxa"/>
            <w:tcBorders>
              <w:top w:val="single" w:sz="4" w:space="0" w:color="auto"/>
              <w:left w:val="nil"/>
              <w:bottom w:val="single" w:sz="4" w:space="0" w:color="auto"/>
              <w:right w:val="nil"/>
            </w:tcBorders>
            <w:vAlign w:val="bottom"/>
            <w:hideMark/>
          </w:tcPr>
          <w:p w14:paraId="71BB4146" w14:textId="77777777" w:rsidR="00911A01" w:rsidRDefault="00911A01" w:rsidP="007E3DAC">
            <w:pPr>
              <w:jc w:val="center"/>
              <w:rPr>
                <w:sz w:val="11"/>
                <w:szCs w:val="11"/>
              </w:rPr>
            </w:pPr>
            <w:r>
              <w:rPr>
                <w:rFonts w:ascii="Calibri" w:hAnsi="Calibri" w:cs="Calibri"/>
                <w:color w:val="000000"/>
                <w:sz w:val="11"/>
                <w:szCs w:val="11"/>
              </w:rPr>
              <w:t>3.8</w:t>
            </w:r>
          </w:p>
        </w:tc>
        <w:tc>
          <w:tcPr>
            <w:tcW w:w="442" w:type="dxa"/>
            <w:tcBorders>
              <w:top w:val="single" w:sz="4" w:space="0" w:color="auto"/>
              <w:left w:val="nil"/>
              <w:bottom w:val="single" w:sz="4" w:space="0" w:color="auto"/>
              <w:right w:val="nil"/>
            </w:tcBorders>
            <w:vAlign w:val="bottom"/>
            <w:hideMark/>
          </w:tcPr>
          <w:p w14:paraId="37C3FEFC" w14:textId="77777777" w:rsidR="00911A01" w:rsidRDefault="00911A01" w:rsidP="007E3DAC">
            <w:pPr>
              <w:jc w:val="center"/>
              <w:rPr>
                <w:sz w:val="11"/>
                <w:szCs w:val="11"/>
              </w:rPr>
            </w:pPr>
            <w:r>
              <w:rPr>
                <w:rFonts w:ascii="Calibri" w:hAnsi="Calibri" w:cs="Calibri"/>
                <w:color w:val="000000"/>
                <w:sz w:val="11"/>
                <w:szCs w:val="11"/>
              </w:rPr>
              <w:t>1.9</w:t>
            </w:r>
          </w:p>
        </w:tc>
        <w:tc>
          <w:tcPr>
            <w:tcW w:w="442" w:type="dxa"/>
            <w:tcBorders>
              <w:top w:val="single" w:sz="4" w:space="0" w:color="auto"/>
              <w:left w:val="nil"/>
              <w:bottom w:val="single" w:sz="4" w:space="0" w:color="auto"/>
              <w:right w:val="nil"/>
            </w:tcBorders>
            <w:vAlign w:val="bottom"/>
            <w:hideMark/>
          </w:tcPr>
          <w:p w14:paraId="7519DA64" w14:textId="77777777" w:rsidR="00911A01" w:rsidRDefault="00911A01" w:rsidP="007E3DAC">
            <w:pPr>
              <w:jc w:val="center"/>
              <w:rPr>
                <w:sz w:val="11"/>
                <w:szCs w:val="11"/>
              </w:rPr>
            </w:pPr>
            <w:r>
              <w:rPr>
                <w:rFonts w:ascii="Calibri" w:hAnsi="Calibri" w:cs="Calibri"/>
                <w:color w:val="000000"/>
                <w:sz w:val="11"/>
                <w:szCs w:val="11"/>
              </w:rPr>
              <w:t>1.5</w:t>
            </w:r>
          </w:p>
        </w:tc>
        <w:tc>
          <w:tcPr>
            <w:tcW w:w="442" w:type="dxa"/>
            <w:tcBorders>
              <w:top w:val="single" w:sz="4" w:space="0" w:color="auto"/>
              <w:left w:val="nil"/>
              <w:bottom w:val="single" w:sz="4" w:space="0" w:color="auto"/>
              <w:right w:val="nil"/>
            </w:tcBorders>
            <w:vAlign w:val="bottom"/>
            <w:hideMark/>
          </w:tcPr>
          <w:p w14:paraId="7BDC2E27" w14:textId="77777777" w:rsidR="00911A01" w:rsidRDefault="00911A01" w:rsidP="007E3DAC">
            <w:pPr>
              <w:jc w:val="center"/>
              <w:rPr>
                <w:sz w:val="11"/>
                <w:szCs w:val="11"/>
              </w:rPr>
            </w:pPr>
            <w:r>
              <w:rPr>
                <w:rFonts w:ascii="Calibri" w:hAnsi="Calibri" w:cs="Calibri"/>
                <w:color w:val="000000"/>
                <w:sz w:val="11"/>
                <w:szCs w:val="11"/>
              </w:rPr>
              <w:t>0.4</w:t>
            </w:r>
          </w:p>
        </w:tc>
        <w:tc>
          <w:tcPr>
            <w:tcW w:w="440" w:type="dxa"/>
            <w:tcBorders>
              <w:top w:val="single" w:sz="4" w:space="0" w:color="auto"/>
              <w:left w:val="nil"/>
              <w:bottom w:val="single" w:sz="4" w:space="0" w:color="auto"/>
              <w:right w:val="nil"/>
            </w:tcBorders>
            <w:vAlign w:val="bottom"/>
            <w:hideMark/>
          </w:tcPr>
          <w:p w14:paraId="48E389E0" w14:textId="77777777" w:rsidR="00911A01" w:rsidRDefault="00911A01" w:rsidP="007E3DAC">
            <w:pPr>
              <w:jc w:val="center"/>
              <w:rPr>
                <w:rFonts w:ascii="Calibri" w:hAnsi="Calibri" w:cs="Calibri"/>
                <w:color w:val="000000"/>
                <w:sz w:val="11"/>
                <w:szCs w:val="11"/>
              </w:rPr>
            </w:pPr>
            <w:r>
              <w:rPr>
                <w:rFonts w:ascii="Calibri" w:hAnsi="Calibri" w:cs="Calibri"/>
                <w:color w:val="000000"/>
                <w:sz w:val="11"/>
                <w:szCs w:val="11"/>
              </w:rPr>
              <w:t>1.2</w:t>
            </w:r>
          </w:p>
        </w:tc>
        <w:tc>
          <w:tcPr>
            <w:tcW w:w="440" w:type="dxa"/>
            <w:tcBorders>
              <w:top w:val="single" w:sz="4" w:space="0" w:color="auto"/>
              <w:left w:val="nil"/>
              <w:bottom w:val="single" w:sz="4" w:space="0" w:color="auto"/>
              <w:right w:val="nil"/>
            </w:tcBorders>
            <w:vAlign w:val="bottom"/>
            <w:hideMark/>
          </w:tcPr>
          <w:p w14:paraId="5C2D2C04" w14:textId="77777777" w:rsidR="00911A01" w:rsidRDefault="00911A01" w:rsidP="007E3DAC">
            <w:pPr>
              <w:jc w:val="center"/>
              <w:rPr>
                <w:rFonts w:ascii="Calibri" w:hAnsi="Calibri" w:cs="Calibri"/>
                <w:color w:val="000000"/>
                <w:sz w:val="11"/>
                <w:szCs w:val="11"/>
              </w:rPr>
            </w:pPr>
            <w:r>
              <w:rPr>
                <w:rFonts w:ascii="Calibri" w:hAnsi="Calibri" w:cs="Calibri"/>
                <w:color w:val="000000"/>
                <w:sz w:val="11"/>
                <w:szCs w:val="11"/>
              </w:rPr>
              <w:t>0.4</w:t>
            </w:r>
          </w:p>
        </w:tc>
        <w:tc>
          <w:tcPr>
            <w:tcW w:w="440" w:type="dxa"/>
            <w:tcBorders>
              <w:top w:val="single" w:sz="4" w:space="0" w:color="auto"/>
              <w:left w:val="nil"/>
              <w:bottom w:val="single" w:sz="4" w:space="0" w:color="auto"/>
              <w:right w:val="nil"/>
            </w:tcBorders>
            <w:vAlign w:val="bottom"/>
            <w:hideMark/>
          </w:tcPr>
          <w:p w14:paraId="4BFE86E5" w14:textId="77777777" w:rsidR="00911A01" w:rsidRDefault="00911A01" w:rsidP="007E3DAC">
            <w:pPr>
              <w:jc w:val="center"/>
              <w:rPr>
                <w:rFonts w:ascii="Calibri" w:hAnsi="Calibri" w:cs="Calibri"/>
                <w:color w:val="000000"/>
                <w:sz w:val="11"/>
                <w:szCs w:val="11"/>
              </w:rPr>
            </w:pPr>
            <w:r>
              <w:rPr>
                <w:rFonts w:ascii="Calibri" w:hAnsi="Calibri" w:cs="Calibri"/>
                <w:color w:val="000000"/>
                <w:sz w:val="11"/>
                <w:szCs w:val="11"/>
              </w:rPr>
              <w:t>0.8</w:t>
            </w:r>
          </w:p>
        </w:tc>
        <w:tc>
          <w:tcPr>
            <w:tcW w:w="502" w:type="dxa"/>
            <w:tcBorders>
              <w:top w:val="single" w:sz="4" w:space="0" w:color="auto"/>
              <w:left w:val="nil"/>
              <w:bottom w:val="single" w:sz="4" w:space="0" w:color="auto"/>
              <w:right w:val="single" w:sz="4" w:space="0" w:color="auto"/>
            </w:tcBorders>
            <w:vAlign w:val="bottom"/>
            <w:hideMark/>
          </w:tcPr>
          <w:p w14:paraId="7E89D92D" w14:textId="77777777" w:rsidR="00911A01" w:rsidRDefault="00911A01" w:rsidP="007E3DAC">
            <w:pPr>
              <w:jc w:val="center"/>
              <w:rPr>
                <w:rFonts w:asciiTheme="minorHAnsi" w:hAnsiTheme="minorHAnsi" w:cstheme="minorBidi"/>
                <w:sz w:val="11"/>
                <w:szCs w:val="11"/>
              </w:rPr>
            </w:pPr>
            <w:r>
              <w:rPr>
                <w:rFonts w:ascii="Calibri" w:hAnsi="Calibri" w:cs="Calibri"/>
                <w:color w:val="000000"/>
                <w:sz w:val="11"/>
                <w:szCs w:val="11"/>
              </w:rPr>
              <w:t>1.2</w:t>
            </w:r>
          </w:p>
        </w:tc>
        <w:tc>
          <w:tcPr>
            <w:tcW w:w="0" w:type="auto"/>
            <w:vMerge/>
            <w:tcBorders>
              <w:top w:val="nil"/>
              <w:left w:val="single" w:sz="4" w:space="0" w:color="auto"/>
              <w:bottom w:val="single" w:sz="4" w:space="0" w:color="auto"/>
              <w:right w:val="nil"/>
            </w:tcBorders>
            <w:vAlign w:val="center"/>
            <w:hideMark/>
          </w:tcPr>
          <w:p w14:paraId="095D9953" w14:textId="77777777" w:rsidR="00911A01" w:rsidRDefault="00911A01" w:rsidP="007E3DAC">
            <w:pPr>
              <w:rPr>
                <w:rFonts w:ascii="Calibri" w:hAnsi="Calibri" w:cs="Calibri"/>
                <w:color w:val="000000"/>
                <w:sz w:val="11"/>
                <w:szCs w:val="11"/>
              </w:rPr>
            </w:pPr>
          </w:p>
        </w:tc>
      </w:tr>
      <w:tr w:rsidR="00911A01" w14:paraId="43C32608" w14:textId="77777777" w:rsidTr="007E3DAC">
        <w:tc>
          <w:tcPr>
            <w:tcW w:w="370" w:type="dxa"/>
            <w:vMerge w:val="restart"/>
            <w:tcBorders>
              <w:top w:val="single" w:sz="4" w:space="0" w:color="auto"/>
              <w:left w:val="nil"/>
              <w:bottom w:val="single" w:sz="4" w:space="0" w:color="auto"/>
              <w:right w:val="single" w:sz="4" w:space="0" w:color="auto"/>
            </w:tcBorders>
            <w:hideMark/>
          </w:tcPr>
          <w:p w14:paraId="489D5929" w14:textId="77777777" w:rsidR="00911A01" w:rsidRDefault="00911A01" w:rsidP="007E3DAC">
            <w:pPr>
              <w:jc w:val="center"/>
              <w:rPr>
                <w:sz w:val="11"/>
                <w:szCs w:val="11"/>
              </w:rPr>
            </w:pPr>
            <w:r>
              <w:rPr>
                <w:sz w:val="11"/>
                <w:szCs w:val="11"/>
              </w:rPr>
              <w:t>+/-</w:t>
            </w:r>
          </w:p>
        </w:tc>
        <w:tc>
          <w:tcPr>
            <w:tcW w:w="296" w:type="dxa"/>
            <w:tcBorders>
              <w:top w:val="single" w:sz="4" w:space="0" w:color="auto"/>
              <w:left w:val="single" w:sz="4" w:space="0" w:color="auto"/>
              <w:bottom w:val="single" w:sz="4" w:space="0" w:color="auto"/>
              <w:right w:val="single" w:sz="4" w:space="0" w:color="auto"/>
            </w:tcBorders>
            <w:hideMark/>
          </w:tcPr>
          <w:p w14:paraId="577264F7" w14:textId="77777777" w:rsidR="00911A01" w:rsidRDefault="00911A01" w:rsidP="007E3DAC">
            <w:pPr>
              <w:jc w:val="center"/>
              <w:rPr>
                <w:sz w:val="11"/>
                <w:szCs w:val="11"/>
              </w:rPr>
            </w:pPr>
            <w:r>
              <w:rPr>
                <w:sz w:val="11"/>
                <w:szCs w:val="11"/>
              </w:rPr>
              <w:t>n</w:t>
            </w:r>
          </w:p>
        </w:tc>
        <w:tc>
          <w:tcPr>
            <w:tcW w:w="443" w:type="dxa"/>
            <w:tcBorders>
              <w:top w:val="single" w:sz="4" w:space="0" w:color="auto"/>
              <w:left w:val="single" w:sz="4" w:space="0" w:color="auto"/>
              <w:bottom w:val="single" w:sz="4" w:space="0" w:color="auto"/>
              <w:right w:val="nil"/>
            </w:tcBorders>
            <w:vAlign w:val="bottom"/>
            <w:hideMark/>
          </w:tcPr>
          <w:p w14:paraId="5A984739" w14:textId="77777777" w:rsidR="00911A01" w:rsidRDefault="00911A01" w:rsidP="007E3DAC">
            <w:pPr>
              <w:jc w:val="center"/>
              <w:rPr>
                <w:sz w:val="11"/>
                <w:szCs w:val="11"/>
              </w:rPr>
            </w:pPr>
            <w:r>
              <w:rPr>
                <w:rFonts w:ascii="Calibri" w:hAnsi="Calibri" w:cs="Calibri"/>
                <w:color w:val="000000"/>
                <w:sz w:val="11"/>
                <w:szCs w:val="11"/>
              </w:rPr>
              <w:t>2</w:t>
            </w:r>
          </w:p>
        </w:tc>
        <w:tc>
          <w:tcPr>
            <w:tcW w:w="412" w:type="dxa"/>
            <w:gridSpan w:val="2"/>
            <w:tcBorders>
              <w:top w:val="single" w:sz="4" w:space="0" w:color="auto"/>
              <w:left w:val="nil"/>
              <w:bottom w:val="single" w:sz="4" w:space="0" w:color="auto"/>
              <w:right w:val="nil"/>
            </w:tcBorders>
            <w:vAlign w:val="bottom"/>
            <w:hideMark/>
          </w:tcPr>
          <w:p w14:paraId="1EF13A57" w14:textId="77777777" w:rsidR="00911A01" w:rsidRDefault="00911A01" w:rsidP="007E3DAC">
            <w:pPr>
              <w:jc w:val="center"/>
              <w:rPr>
                <w:sz w:val="11"/>
                <w:szCs w:val="11"/>
              </w:rPr>
            </w:pPr>
            <w:r>
              <w:rPr>
                <w:rFonts w:ascii="Calibri" w:hAnsi="Calibri" w:cs="Calibri"/>
                <w:color w:val="000000"/>
                <w:sz w:val="11"/>
                <w:szCs w:val="11"/>
              </w:rPr>
              <w:t>21</w:t>
            </w:r>
          </w:p>
        </w:tc>
        <w:tc>
          <w:tcPr>
            <w:tcW w:w="413" w:type="dxa"/>
            <w:tcBorders>
              <w:top w:val="single" w:sz="4" w:space="0" w:color="auto"/>
              <w:left w:val="nil"/>
              <w:bottom w:val="single" w:sz="4" w:space="0" w:color="auto"/>
              <w:right w:val="nil"/>
            </w:tcBorders>
            <w:vAlign w:val="bottom"/>
            <w:hideMark/>
          </w:tcPr>
          <w:p w14:paraId="2757CCE9" w14:textId="77777777" w:rsidR="00911A01" w:rsidRDefault="00911A01" w:rsidP="007E3DAC">
            <w:pPr>
              <w:jc w:val="center"/>
              <w:rPr>
                <w:sz w:val="11"/>
                <w:szCs w:val="11"/>
              </w:rPr>
            </w:pPr>
            <w:r>
              <w:rPr>
                <w:rFonts w:ascii="Calibri" w:hAnsi="Calibri" w:cs="Calibri"/>
                <w:color w:val="000000"/>
                <w:sz w:val="11"/>
                <w:szCs w:val="11"/>
              </w:rPr>
              <w:t>32</w:t>
            </w:r>
          </w:p>
        </w:tc>
        <w:tc>
          <w:tcPr>
            <w:tcW w:w="413" w:type="dxa"/>
            <w:tcBorders>
              <w:top w:val="single" w:sz="4" w:space="0" w:color="auto"/>
              <w:left w:val="nil"/>
              <w:bottom w:val="single" w:sz="4" w:space="0" w:color="auto"/>
              <w:right w:val="nil"/>
            </w:tcBorders>
            <w:vAlign w:val="bottom"/>
            <w:hideMark/>
          </w:tcPr>
          <w:p w14:paraId="6E5CCE0C" w14:textId="77777777" w:rsidR="00911A01" w:rsidRDefault="00911A01" w:rsidP="007E3DAC">
            <w:pPr>
              <w:jc w:val="center"/>
              <w:rPr>
                <w:sz w:val="11"/>
                <w:szCs w:val="11"/>
              </w:rPr>
            </w:pPr>
            <w:r>
              <w:rPr>
                <w:rFonts w:ascii="Calibri" w:hAnsi="Calibri" w:cs="Calibri"/>
                <w:color w:val="000000"/>
                <w:sz w:val="11"/>
                <w:szCs w:val="11"/>
              </w:rPr>
              <w:t>41</w:t>
            </w:r>
          </w:p>
        </w:tc>
        <w:tc>
          <w:tcPr>
            <w:tcW w:w="412" w:type="dxa"/>
            <w:tcBorders>
              <w:top w:val="single" w:sz="4" w:space="0" w:color="auto"/>
              <w:left w:val="nil"/>
              <w:bottom w:val="single" w:sz="4" w:space="0" w:color="auto"/>
              <w:right w:val="nil"/>
            </w:tcBorders>
            <w:vAlign w:val="bottom"/>
            <w:hideMark/>
          </w:tcPr>
          <w:p w14:paraId="7959A688" w14:textId="77777777" w:rsidR="00911A01" w:rsidRDefault="00911A01" w:rsidP="007E3DAC">
            <w:pPr>
              <w:jc w:val="center"/>
              <w:rPr>
                <w:sz w:val="11"/>
                <w:szCs w:val="11"/>
              </w:rPr>
            </w:pPr>
            <w:r>
              <w:rPr>
                <w:rFonts w:ascii="Calibri" w:hAnsi="Calibri" w:cs="Calibri"/>
                <w:color w:val="000000"/>
                <w:sz w:val="11"/>
                <w:szCs w:val="11"/>
              </w:rPr>
              <w:t>26</w:t>
            </w:r>
          </w:p>
        </w:tc>
        <w:tc>
          <w:tcPr>
            <w:tcW w:w="413" w:type="dxa"/>
            <w:tcBorders>
              <w:top w:val="single" w:sz="4" w:space="0" w:color="auto"/>
              <w:left w:val="nil"/>
              <w:bottom w:val="single" w:sz="4" w:space="0" w:color="auto"/>
              <w:right w:val="nil"/>
            </w:tcBorders>
            <w:vAlign w:val="bottom"/>
            <w:hideMark/>
          </w:tcPr>
          <w:p w14:paraId="7F569920" w14:textId="77777777" w:rsidR="00911A01" w:rsidRDefault="00911A01" w:rsidP="007E3DAC">
            <w:pPr>
              <w:jc w:val="center"/>
              <w:rPr>
                <w:sz w:val="11"/>
                <w:szCs w:val="11"/>
              </w:rPr>
            </w:pPr>
            <w:r>
              <w:rPr>
                <w:rFonts w:ascii="Calibri" w:hAnsi="Calibri" w:cs="Calibri"/>
                <w:color w:val="000000"/>
                <w:sz w:val="11"/>
                <w:szCs w:val="11"/>
              </w:rPr>
              <w:t>28</w:t>
            </w:r>
          </w:p>
        </w:tc>
        <w:tc>
          <w:tcPr>
            <w:tcW w:w="385" w:type="dxa"/>
            <w:tcBorders>
              <w:top w:val="single" w:sz="4" w:space="0" w:color="auto"/>
              <w:left w:val="nil"/>
              <w:bottom w:val="single" w:sz="4" w:space="0" w:color="auto"/>
              <w:right w:val="nil"/>
            </w:tcBorders>
            <w:vAlign w:val="bottom"/>
            <w:hideMark/>
          </w:tcPr>
          <w:p w14:paraId="383D6C38" w14:textId="77777777" w:rsidR="00911A01" w:rsidRDefault="00911A01" w:rsidP="007E3DAC">
            <w:pPr>
              <w:jc w:val="center"/>
              <w:rPr>
                <w:sz w:val="11"/>
                <w:szCs w:val="11"/>
              </w:rPr>
            </w:pPr>
            <w:r>
              <w:rPr>
                <w:rFonts w:ascii="Calibri" w:hAnsi="Calibri" w:cs="Calibri"/>
                <w:color w:val="000000"/>
                <w:sz w:val="11"/>
                <w:szCs w:val="11"/>
              </w:rPr>
              <w:t>11</w:t>
            </w:r>
          </w:p>
        </w:tc>
        <w:tc>
          <w:tcPr>
            <w:tcW w:w="442" w:type="dxa"/>
            <w:tcBorders>
              <w:top w:val="single" w:sz="4" w:space="0" w:color="auto"/>
              <w:left w:val="nil"/>
              <w:bottom w:val="single" w:sz="4" w:space="0" w:color="auto"/>
              <w:right w:val="nil"/>
            </w:tcBorders>
            <w:vAlign w:val="bottom"/>
            <w:hideMark/>
          </w:tcPr>
          <w:p w14:paraId="276D631B" w14:textId="77777777" w:rsidR="00911A01" w:rsidRDefault="00911A01" w:rsidP="007E3DAC">
            <w:pPr>
              <w:jc w:val="center"/>
              <w:rPr>
                <w:sz w:val="11"/>
                <w:szCs w:val="11"/>
              </w:rPr>
            </w:pPr>
            <w:r>
              <w:rPr>
                <w:rFonts w:ascii="Calibri" w:hAnsi="Calibri" w:cs="Calibri"/>
                <w:color w:val="000000"/>
                <w:sz w:val="11"/>
                <w:szCs w:val="11"/>
              </w:rPr>
              <w:t>7</w:t>
            </w:r>
          </w:p>
        </w:tc>
        <w:tc>
          <w:tcPr>
            <w:tcW w:w="442" w:type="dxa"/>
            <w:tcBorders>
              <w:top w:val="single" w:sz="4" w:space="0" w:color="auto"/>
              <w:left w:val="nil"/>
              <w:bottom w:val="single" w:sz="4" w:space="0" w:color="auto"/>
              <w:right w:val="nil"/>
            </w:tcBorders>
            <w:vAlign w:val="bottom"/>
            <w:hideMark/>
          </w:tcPr>
          <w:p w14:paraId="2A7FD694" w14:textId="77777777" w:rsidR="00911A01" w:rsidRDefault="00911A01" w:rsidP="007E3DAC">
            <w:pPr>
              <w:jc w:val="center"/>
              <w:rPr>
                <w:sz w:val="11"/>
                <w:szCs w:val="11"/>
              </w:rPr>
            </w:pPr>
            <w:r>
              <w:rPr>
                <w:rFonts w:ascii="Calibri" w:hAnsi="Calibri" w:cs="Calibri"/>
                <w:color w:val="000000"/>
                <w:sz w:val="11"/>
                <w:szCs w:val="11"/>
              </w:rPr>
              <w:t>2</w:t>
            </w:r>
          </w:p>
        </w:tc>
        <w:tc>
          <w:tcPr>
            <w:tcW w:w="442" w:type="dxa"/>
            <w:tcBorders>
              <w:top w:val="single" w:sz="4" w:space="0" w:color="auto"/>
              <w:left w:val="nil"/>
              <w:bottom w:val="single" w:sz="4" w:space="0" w:color="auto"/>
              <w:right w:val="nil"/>
            </w:tcBorders>
            <w:vAlign w:val="bottom"/>
            <w:hideMark/>
          </w:tcPr>
          <w:p w14:paraId="0557C875" w14:textId="77777777" w:rsidR="00911A01" w:rsidRDefault="00911A01" w:rsidP="007E3DAC">
            <w:pPr>
              <w:jc w:val="center"/>
              <w:rPr>
                <w:sz w:val="11"/>
                <w:szCs w:val="11"/>
              </w:rPr>
            </w:pPr>
            <w:r>
              <w:rPr>
                <w:rFonts w:ascii="Calibri" w:hAnsi="Calibri" w:cs="Calibri"/>
                <w:color w:val="000000"/>
                <w:sz w:val="11"/>
                <w:szCs w:val="11"/>
              </w:rPr>
              <w:t>9</w:t>
            </w:r>
          </w:p>
        </w:tc>
        <w:tc>
          <w:tcPr>
            <w:tcW w:w="442" w:type="dxa"/>
            <w:tcBorders>
              <w:top w:val="single" w:sz="4" w:space="0" w:color="auto"/>
              <w:left w:val="nil"/>
              <w:bottom w:val="single" w:sz="4" w:space="0" w:color="auto"/>
              <w:right w:val="nil"/>
            </w:tcBorders>
            <w:vAlign w:val="bottom"/>
            <w:hideMark/>
          </w:tcPr>
          <w:p w14:paraId="13B1D812" w14:textId="77777777" w:rsidR="00911A01" w:rsidRDefault="00911A01" w:rsidP="007E3DAC">
            <w:pPr>
              <w:jc w:val="center"/>
              <w:rPr>
                <w:sz w:val="11"/>
                <w:szCs w:val="11"/>
              </w:rPr>
            </w:pPr>
            <w:r>
              <w:rPr>
                <w:rFonts w:ascii="Calibri" w:hAnsi="Calibri" w:cs="Calibri"/>
                <w:color w:val="000000"/>
                <w:sz w:val="11"/>
                <w:szCs w:val="11"/>
              </w:rPr>
              <w:t>9</w:t>
            </w:r>
          </w:p>
        </w:tc>
        <w:tc>
          <w:tcPr>
            <w:tcW w:w="442" w:type="dxa"/>
            <w:tcBorders>
              <w:top w:val="single" w:sz="4" w:space="0" w:color="auto"/>
              <w:left w:val="nil"/>
              <w:bottom w:val="single" w:sz="4" w:space="0" w:color="auto"/>
              <w:right w:val="nil"/>
            </w:tcBorders>
            <w:vAlign w:val="bottom"/>
            <w:hideMark/>
          </w:tcPr>
          <w:p w14:paraId="28BADA6C" w14:textId="77777777" w:rsidR="00911A01" w:rsidRDefault="00911A01" w:rsidP="007E3DAC">
            <w:pPr>
              <w:jc w:val="center"/>
              <w:rPr>
                <w:sz w:val="11"/>
                <w:szCs w:val="11"/>
              </w:rPr>
            </w:pPr>
            <w:r>
              <w:rPr>
                <w:rFonts w:ascii="Calibri" w:hAnsi="Calibri" w:cs="Calibri"/>
                <w:color w:val="000000"/>
                <w:sz w:val="11"/>
                <w:szCs w:val="11"/>
              </w:rPr>
              <w:t>1</w:t>
            </w:r>
          </w:p>
        </w:tc>
        <w:tc>
          <w:tcPr>
            <w:tcW w:w="442" w:type="dxa"/>
            <w:tcBorders>
              <w:top w:val="single" w:sz="4" w:space="0" w:color="auto"/>
              <w:left w:val="nil"/>
              <w:bottom w:val="single" w:sz="4" w:space="0" w:color="auto"/>
              <w:right w:val="nil"/>
            </w:tcBorders>
            <w:vAlign w:val="bottom"/>
            <w:hideMark/>
          </w:tcPr>
          <w:p w14:paraId="235A1756" w14:textId="77777777" w:rsidR="00911A01" w:rsidRDefault="00911A01" w:rsidP="007E3DAC">
            <w:pPr>
              <w:jc w:val="center"/>
              <w:rPr>
                <w:sz w:val="11"/>
                <w:szCs w:val="11"/>
              </w:rPr>
            </w:pPr>
            <w:r>
              <w:rPr>
                <w:rFonts w:ascii="Calibri" w:hAnsi="Calibri" w:cs="Calibri"/>
                <w:color w:val="000000"/>
                <w:sz w:val="11"/>
                <w:szCs w:val="11"/>
              </w:rPr>
              <w:t>1</w:t>
            </w:r>
          </w:p>
        </w:tc>
        <w:tc>
          <w:tcPr>
            <w:tcW w:w="442" w:type="dxa"/>
            <w:tcBorders>
              <w:top w:val="single" w:sz="4" w:space="0" w:color="auto"/>
              <w:left w:val="nil"/>
              <w:bottom w:val="single" w:sz="4" w:space="0" w:color="auto"/>
              <w:right w:val="nil"/>
            </w:tcBorders>
            <w:vAlign w:val="bottom"/>
            <w:hideMark/>
          </w:tcPr>
          <w:p w14:paraId="523DF743" w14:textId="77777777" w:rsidR="00911A01" w:rsidRDefault="00911A01" w:rsidP="007E3DAC">
            <w:pPr>
              <w:jc w:val="center"/>
              <w:rPr>
                <w:sz w:val="11"/>
                <w:szCs w:val="11"/>
              </w:rPr>
            </w:pPr>
            <w:r>
              <w:rPr>
                <w:rFonts w:ascii="Calibri" w:hAnsi="Calibri" w:cs="Calibri"/>
                <w:color w:val="000000"/>
                <w:sz w:val="11"/>
                <w:szCs w:val="11"/>
              </w:rPr>
              <w:t>5</w:t>
            </w:r>
          </w:p>
        </w:tc>
        <w:tc>
          <w:tcPr>
            <w:tcW w:w="442" w:type="dxa"/>
            <w:tcBorders>
              <w:top w:val="single" w:sz="4" w:space="0" w:color="auto"/>
              <w:left w:val="nil"/>
              <w:bottom w:val="single" w:sz="4" w:space="0" w:color="auto"/>
              <w:right w:val="nil"/>
            </w:tcBorders>
            <w:vAlign w:val="bottom"/>
            <w:hideMark/>
          </w:tcPr>
          <w:p w14:paraId="2E43A7F2" w14:textId="77777777" w:rsidR="00911A01" w:rsidRDefault="00911A01" w:rsidP="007E3DAC">
            <w:pPr>
              <w:jc w:val="center"/>
              <w:rPr>
                <w:sz w:val="11"/>
                <w:szCs w:val="11"/>
              </w:rPr>
            </w:pPr>
            <w:r>
              <w:rPr>
                <w:rFonts w:ascii="Calibri" w:hAnsi="Calibri" w:cs="Calibri"/>
                <w:color w:val="000000"/>
                <w:sz w:val="11"/>
                <w:szCs w:val="11"/>
              </w:rPr>
              <w:t>2</w:t>
            </w:r>
          </w:p>
        </w:tc>
        <w:tc>
          <w:tcPr>
            <w:tcW w:w="440" w:type="dxa"/>
            <w:tcBorders>
              <w:top w:val="single" w:sz="4" w:space="0" w:color="auto"/>
              <w:left w:val="nil"/>
              <w:bottom w:val="single" w:sz="4" w:space="0" w:color="auto"/>
              <w:right w:val="nil"/>
            </w:tcBorders>
            <w:vAlign w:val="bottom"/>
            <w:hideMark/>
          </w:tcPr>
          <w:p w14:paraId="748ECA40" w14:textId="77777777" w:rsidR="00911A01" w:rsidRDefault="00911A01" w:rsidP="007E3DAC">
            <w:pPr>
              <w:jc w:val="center"/>
              <w:rPr>
                <w:sz w:val="11"/>
                <w:szCs w:val="11"/>
              </w:rPr>
            </w:pPr>
            <w:r>
              <w:rPr>
                <w:rFonts w:ascii="Calibri" w:hAnsi="Calibri" w:cs="Calibri"/>
                <w:color w:val="000000"/>
                <w:sz w:val="11"/>
                <w:szCs w:val="11"/>
              </w:rPr>
              <w:t>1</w:t>
            </w:r>
          </w:p>
        </w:tc>
        <w:tc>
          <w:tcPr>
            <w:tcW w:w="440" w:type="dxa"/>
            <w:tcBorders>
              <w:top w:val="single" w:sz="4" w:space="0" w:color="auto"/>
              <w:left w:val="nil"/>
              <w:bottom w:val="single" w:sz="4" w:space="0" w:color="auto"/>
              <w:right w:val="nil"/>
            </w:tcBorders>
            <w:vAlign w:val="bottom"/>
            <w:hideMark/>
          </w:tcPr>
          <w:p w14:paraId="24F1E333" w14:textId="77777777" w:rsidR="00911A01" w:rsidRDefault="00911A01" w:rsidP="007E3DAC">
            <w:pPr>
              <w:jc w:val="center"/>
              <w:rPr>
                <w:sz w:val="11"/>
                <w:szCs w:val="11"/>
              </w:rPr>
            </w:pPr>
            <w:r>
              <w:rPr>
                <w:rFonts w:ascii="Calibri" w:hAnsi="Calibri" w:cs="Calibri"/>
                <w:color w:val="000000"/>
                <w:sz w:val="11"/>
                <w:szCs w:val="11"/>
              </w:rPr>
              <w:t>1</w:t>
            </w:r>
          </w:p>
        </w:tc>
        <w:tc>
          <w:tcPr>
            <w:tcW w:w="440" w:type="dxa"/>
            <w:tcBorders>
              <w:top w:val="single" w:sz="4" w:space="0" w:color="auto"/>
              <w:left w:val="nil"/>
              <w:bottom w:val="single" w:sz="4" w:space="0" w:color="auto"/>
              <w:right w:val="nil"/>
            </w:tcBorders>
            <w:vAlign w:val="bottom"/>
            <w:hideMark/>
          </w:tcPr>
          <w:p w14:paraId="6EA5EF5F" w14:textId="77777777" w:rsidR="00911A01" w:rsidRDefault="00911A01" w:rsidP="007E3DAC">
            <w:pPr>
              <w:jc w:val="center"/>
              <w:rPr>
                <w:sz w:val="11"/>
                <w:szCs w:val="11"/>
              </w:rPr>
            </w:pPr>
            <w:r>
              <w:rPr>
                <w:rFonts w:ascii="Calibri" w:hAnsi="Calibri" w:cs="Calibri"/>
                <w:color w:val="000000"/>
                <w:sz w:val="11"/>
                <w:szCs w:val="11"/>
              </w:rPr>
              <w:t>1</w:t>
            </w:r>
          </w:p>
        </w:tc>
        <w:tc>
          <w:tcPr>
            <w:tcW w:w="502" w:type="dxa"/>
            <w:tcBorders>
              <w:top w:val="single" w:sz="4" w:space="0" w:color="auto"/>
              <w:left w:val="nil"/>
              <w:bottom w:val="single" w:sz="4" w:space="0" w:color="auto"/>
              <w:right w:val="single" w:sz="4" w:space="0" w:color="auto"/>
            </w:tcBorders>
            <w:vAlign w:val="bottom"/>
            <w:hideMark/>
          </w:tcPr>
          <w:p w14:paraId="6EDCF32A" w14:textId="77777777" w:rsidR="00911A01" w:rsidRDefault="00911A01" w:rsidP="007E3DAC">
            <w:pPr>
              <w:jc w:val="center"/>
              <w:rPr>
                <w:sz w:val="11"/>
                <w:szCs w:val="11"/>
              </w:rPr>
            </w:pPr>
            <w:r>
              <w:rPr>
                <w:rFonts w:ascii="Calibri" w:hAnsi="Calibri" w:cs="Calibri"/>
                <w:color w:val="000000"/>
                <w:sz w:val="11"/>
                <w:szCs w:val="11"/>
              </w:rPr>
              <w:t>0</w:t>
            </w:r>
          </w:p>
        </w:tc>
        <w:tc>
          <w:tcPr>
            <w:tcW w:w="445" w:type="dxa"/>
            <w:vMerge w:val="restart"/>
            <w:tcBorders>
              <w:top w:val="nil"/>
              <w:left w:val="single" w:sz="4" w:space="0" w:color="auto"/>
              <w:bottom w:val="single" w:sz="4" w:space="0" w:color="auto"/>
              <w:right w:val="nil"/>
            </w:tcBorders>
            <w:hideMark/>
          </w:tcPr>
          <w:p w14:paraId="2D698294" w14:textId="77777777" w:rsidR="00911A01" w:rsidRDefault="00911A01" w:rsidP="007E3DAC">
            <w:pPr>
              <w:jc w:val="center"/>
              <w:rPr>
                <w:sz w:val="11"/>
                <w:szCs w:val="11"/>
              </w:rPr>
            </w:pPr>
            <w:r>
              <w:rPr>
                <w:sz w:val="11"/>
                <w:szCs w:val="11"/>
              </w:rPr>
              <w:t>200</w:t>
            </w:r>
          </w:p>
        </w:tc>
      </w:tr>
      <w:tr w:rsidR="00911A01" w14:paraId="6C557E5E" w14:textId="77777777" w:rsidTr="007E3DAC">
        <w:tc>
          <w:tcPr>
            <w:tcW w:w="0" w:type="auto"/>
            <w:vMerge/>
            <w:tcBorders>
              <w:top w:val="single" w:sz="4" w:space="0" w:color="auto"/>
              <w:left w:val="nil"/>
              <w:bottom w:val="single" w:sz="4" w:space="0" w:color="auto"/>
              <w:right w:val="single" w:sz="4" w:space="0" w:color="auto"/>
            </w:tcBorders>
            <w:vAlign w:val="center"/>
            <w:hideMark/>
          </w:tcPr>
          <w:p w14:paraId="3096D893" w14:textId="77777777" w:rsidR="00911A01" w:rsidRDefault="00911A01" w:rsidP="007E3DAC">
            <w:pPr>
              <w:rPr>
                <w:sz w:val="11"/>
                <w:szCs w:val="11"/>
              </w:rPr>
            </w:pPr>
          </w:p>
        </w:tc>
        <w:tc>
          <w:tcPr>
            <w:tcW w:w="296" w:type="dxa"/>
            <w:tcBorders>
              <w:top w:val="single" w:sz="4" w:space="0" w:color="auto"/>
              <w:left w:val="single" w:sz="4" w:space="0" w:color="auto"/>
              <w:bottom w:val="single" w:sz="4" w:space="0" w:color="auto"/>
              <w:right w:val="single" w:sz="4" w:space="0" w:color="auto"/>
            </w:tcBorders>
            <w:hideMark/>
          </w:tcPr>
          <w:p w14:paraId="25FF46D0" w14:textId="77777777" w:rsidR="00911A01" w:rsidRDefault="00911A01" w:rsidP="007E3DAC">
            <w:pPr>
              <w:jc w:val="center"/>
              <w:rPr>
                <w:sz w:val="11"/>
                <w:szCs w:val="11"/>
              </w:rPr>
            </w:pPr>
            <w:r>
              <w:rPr>
                <w:sz w:val="11"/>
                <w:szCs w:val="11"/>
              </w:rPr>
              <w:t>%</w:t>
            </w:r>
          </w:p>
        </w:tc>
        <w:tc>
          <w:tcPr>
            <w:tcW w:w="443" w:type="dxa"/>
            <w:tcBorders>
              <w:top w:val="single" w:sz="4" w:space="0" w:color="auto"/>
              <w:left w:val="single" w:sz="4" w:space="0" w:color="auto"/>
              <w:bottom w:val="single" w:sz="4" w:space="0" w:color="auto"/>
              <w:right w:val="nil"/>
            </w:tcBorders>
            <w:vAlign w:val="bottom"/>
            <w:hideMark/>
          </w:tcPr>
          <w:p w14:paraId="4D4C5102" w14:textId="77777777" w:rsidR="00911A01" w:rsidRDefault="00911A01" w:rsidP="007E3DAC">
            <w:pPr>
              <w:jc w:val="center"/>
              <w:rPr>
                <w:sz w:val="11"/>
                <w:szCs w:val="11"/>
              </w:rPr>
            </w:pPr>
            <w:r>
              <w:rPr>
                <w:rFonts w:ascii="Calibri" w:hAnsi="Calibri" w:cs="Calibri"/>
                <w:color w:val="000000"/>
                <w:sz w:val="11"/>
                <w:szCs w:val="11"/>
              </w:rPr>
              <w:t>1.0</w:t>
            </w:r>
          </w:p>
        </w:tc>
        <w:tc>
          <w:tcPr>
            <w:tcW w:w="412" w:type="dxa"/>
            <w:gridSpan w:val="2"/>
            <w:tcBorders>
              <w:top w:val="single" w:sz="4" w:space="0" w:color="auto"/>
              <w:left w:val="nil"/>
              <w:bottom w:val="single" w:sz="4" w:space="0" w:color="auto"/>
              <w:right w:val="nil"/>
            </w:tcBorders>
            <w:vAlign w:val="bottom"/>
            <w:hideMark/>
          </w:tcPr>
          <w:p w14:paraId="03CCA374" w14:textId="77777777" w:rsidR="00911A01" w:rsidRDefault="00911A01" w:rsidP="007E3DAC">
            <w:pPr>
              <w:jc w:val="center"/>
              <w:rPr>
                <w:sz w:val="11"/>
                <w:szCs w:val="11"/>
              </w:rPr>
            </w:pPr>
            <w:r>
              <w:rPr>
                <w:rFonts w:ascii="Calibri" w:hAnsi="Calibri" w:cs="Calibri"/>
                <w:color w:val="000000"/>
                <w:sz w:val="11"/>
                <w:szCs w:val="11"/>
              </w:rPr>
              <w:t>10.5</w:t>
            </w:r>
          </w:p>
        </w:tc>
        <w:tc>
          <w:tcPr>
            <w:tcW w:w="413" w:type="dxa"/>
            <w:tcBorders>
              <w:top w:val="single" w:sz="4" w:space="0" w:color="auto"/>
              <w:left w:val="nil"/>
              <w:bottom w:val="single" w:sz="4" w:space="0" w:color="auto"/>
              <w:right w:val="nil"/>
            </w:tcBorders>
            <w:vAlign w:val="bottom"/>
            <w:hideMark/>
          </w:tcPr>
          <w:p w14:paraId="5CA757EE" w14:textId="77777777" w:rsidR="00911A01" w:rsidRDefault="00911A01" w:rsidP="007E3DAC">
            <w:pPr>
              <w:jc w:val="center"/>
              <w:rPr>
                <w:sz w:val="11"/>
                <w:szCs w:val="11"/>
              </w:rPr>
            </w:pPr>
            <w:r>
              <w:rPr>
                <w:rFonts w:ascii="Calibri" w:hAnsi="Calibri" w:cs="Calibri"/>
                <w:color w:val="000000"/>
                <w:sz w:val="11"/>
                <w:szCs w:val="11"/>
              </w:rPr>
              <w:t>16</w:t>
            </w:r>
          </w:p>
        </w:tc>
        <w:tc>
          <w:tcPr>
            <w:tcW w:w="413" w:type="dxa"/>
            <w:tcBorders>
              <w:top w:val="single" w:sz="4" w:space="0" w:color="auto"/>
              <w:left w:val="nil"/>
              <w:bottom w:val="single" w:sz="4" w:space="0" w:color="auto"/>
              <w:right w:val="nil"/>
            </w:tcBorders>
            <w:vAlign w:val="bottom"/>
            <w:hideMark/>
          </w:tcPr>
          <w:p w14:paraId="1AE5278B" w14:textId="77777777" w:rsidR="00911A01" w:rsidRDefault="00911A01" w:rsidP="007E3DAC">
            <w:pPr>
              <w:jc w:val="center"/>
              <w:rPr>
                <w:sz w:val="11"/>
                <w:szCs w:val="11"/>
              </w:rPr>
            </w:pPr>
            <w:r>
              <w:rPr>
                <w:rFonts w:ascii="Calibri" w:hAnsi="Calibri" w:cs="Calibri"/>
                <w:color w:val="000000"/>
                <w:sz w:val="11"/>
                <w:szCs w:val="11"/>
              </w:rPr>
              <w:t>20.5</w:t>
            </w:r>
          </w:p>
        </w:tc>
        <w:tc>
          <w:tcPr>
            <w:tcW w:w="412" w:type="dxa"/>
            <w:tcBorders>
              <w:top w:val="single" w:sz="4" w:space="0" w:color="auto"/>
              <w:left w:val="nil"/>
              <w:bottom w:val="single" w:sz="4" w:space="0" w:color="auto"/>
              <w:right w:val="nil"/>
            </w:tcBorders>
            <w:vAlign w:val="bottom"/>
            <w:hideMark/>
          </w:tcPr>
          <w:p w14:paraId="642AD06B" w14:textId="77777777" w:rsidR="00911A01" w:rsidRDefault="00911A01" w:rsidP="007E3DAC">
            <w:pPr>
              <w:jc w:val="center"/>
              <w:rPr>
                <w:sz w:val="11"/>
                <w:szCs w:val="11"/>
              </w:rPr>
            </w:pPr>
            <w:r>
              <w:rPr>
                <w:rFonts w:ascii="Calibri" w:hAnsi="Calibri" w:cs="Calibri"/>
                <w:color w:val="000000"/>
                <w:sz w:val="11"/>
                <w:szCs w:val="11"/>
              </w:rPr>
              <w:t>13</w:t>
            </w:r>
          </w:p>
        </w:tc>
        <w:tc>
          <w:tcPr>
            <w:tcW w:w="413" w:type="dxa"/>
            <w:tcBorders>
              <w:top w:val="single" w:sz="4" w:space="0" w:color="auto"/>
              <w:left w:val="nil"/>
              <w:bottom w:val="single" w:sz="4" w:space="0" w:color="auto"/>
              <w:right w:val="nil"/>
            </w:tcBorders>
            <w:vAlign w:val="bottom"/>
            <w:hideMark/>
          </w:tcPr>
          <w:p w14:paraId="598A794D" w14:textId="77777777" w:rsidR="00911A01" w:rsidRDefault="00911A01" w:rsidP="007E3DAC">
            <w:pPr>
              <w:jc w:val="center"/>
              <w:rPr>
                <w:sz w:val="11"/>
                <w:szCs w:val="11"/>
              </w:rPr>
            </w:pPr>
            <w:r>
              <w:rPr>
                <w:rFonts w:ascii="Calibri" w:hAnsi="Calibri" w:cs="Calibri"/>
                <w:color w:val="000000"/>
                <w:sz w:val="11"/>
                <w:szCs w:val="11"/>
              </w:rPr>
              <w:t>14</w:t>
            </w:r>
          </w:p>
        </w:tc>
        <w:tc>
          <w:tcPr>
            <w:tcW w:w="385" w:type="dxa"/>
            <w:tcBorders>
              <w:top w:val="single" w:sz="4" w:space="0" w:color="auto"/>
              <w:left w:val="nil"/>
              <w:bottom w:val="single" w:sz="4" w:space="0" w:color="auto"/>
              <w:right w:val="nil"/>
            </w:tcBorders>
            <w:vAlign w:val="bottom"/>
            <w:hideMark/>
          </w:tcPr>
          <w:p w14:paraId="305C7669" w14:textId="77777777" w:rsidR="00911A01" w:rsidRDefault="00911A01" w:rsidP="007E3DAC">
            <w:pPr>
              <w:jc w:val="center"/>
              <w:rPr>
                <w:sz w:val="11"/>
                <w:szCs w:val="11"/>
              </w:rPr>
            </w:pPr>
            <w:r>
              <w:rPr>
                <w:rFonts w:ascii="Calibri" w:hAnsi="Calibri" w:cs="Calibri"/>
                <w:color w:val="000000"/>
                <w:sz w:val="11"/>
                <w:szCs w:val="11"/>
              </w:rPr>
              <w:t>5.5</w:t>
            </w:r>
          </w:p>
        </w:tc>
        <w:tc>
          <w:tcPr>
            <w:tcW w:w="442" w:type="dxa"/>
            <w:tcBorders>
              <w:top w:val="single" w:sz="4" w:space="0" w:color="auto"/>
              <w:left w:val="nil"/>
              <w:bottom w:val="single" w:sz="4" w:space="0" w:color="auto"/>
              <w:right w:val="nil"/>
            </w:tcBorders>
            <w:vAlign w:val="bottom"/>
            <w:hideMark/>
          </w:tcPr>
          <w:p w14:paraId="66376226" w14:textId="77777777" w:rsidR="00911A01" w:rsidRDefault="00911A01" w:rsidP="007E3DAC">
            <w:pPr>
              <w:jc w:val="center"/>
              <w:rPr>
                <w:sz w:val="11"/>
                <w:szCs w:val="11"/>
              </w:rPr>
            </w:pPr>
            <w:r>
              <w:rPr>
                <w:rFonts w:ascii="Calibri" w:hAnsi="Calibri" w:cs="Calibri"/>
                <w:color w:val="000000"/>
                <w:sz w:val="11"/>
                <w:szCs w:val="11"/>
              </w:rPr>
              <w:t>3.5</w:t>
            </w:r>
          </w:p>
        </w:tc>
        <w:tc>
          <w:tcPr>
            <w:tcW w:w="442" w:type="dxa"/>
            <w:tcBorders>
              <w:top w:val="single" w:sz="4" w:space="0" w:color="auto"/>
              <w:left w:val="nil"/>
              <w:bottom w:val="single" w:sz="4" w:space="0" w:color="auto"/>
              <w:right w:val="nil"/>
            </w:tcBorders>
            <w:vAlign w:val="bottom"/>
            <w:hideMark/>
          </w:tcPr>
          <w:p w14:paraId="75BD3AFF" w14:textId="77777777" w:rsidR="00911A01" w:rsidRDefault="00911A01" w:rsidP="007E3DAC">
            <w:pPr>
              <w:jc w:val="center"/>
              <w:rPr>
                <w:sz w:val="11"/>
                <w:szCs w:val="11"/>
              </w:rPr>
            </w:pPr>
            <w:r>
              <w:rPr>
                <w:rFonts w:ascii="Calibri" w:hAnsi="Calibri" w:cs="Calibri"/>
                <w:color w:val="000000"/>
                <w:sz w:val="11"/>
                <w:szCs w:val="11"/>
              </w:rPr>
              <w:t>1</w:t>
            </w:r>
          </w:p>
        </w:tc>
        <w:tc>
          <w:tcPr>
            <w:tcW w:w="442" w:type="dxa"/>
            <w:tcBorders>
              <w:top w:val="single" w:sz="4" w:space="0" w:color="auto"/>
              <w:left w:val="nil"/>
              <w:bottom w:val="single" w:sz="4" w:space="0" w:color="auto"/>
              <w:right w:val="nil"/>
            </w:tcBorders>
            <w:vAlign w:val="bottom"/>
            <w:hideMark/>
          </w:tcPr>
          <w:p w14:paraId="778D37C1" w14:textId="77777777" w:rsidR="00911A01" w:rsidRDefault="00911A01" w:rsidP="007E3DAC">
            <w:pPr>
              <w:jc w:val="center"/>
              <w:rPr>
                <w:sz w:val="11"/>
                <w:szCs w:val="11"/>
              </w:rPr>
            </w:pPr>
            <w:r>
              <w:rPr>
                <w:rFonts w:ascii="Calibri" w:hAnsi="Calibri" w:cs="Calibri"/>
                <w:color w:val="000000"/>
                <w:sz w:val="11"/>
                <w:szCs w:val="11"/>
              </w:rPr>
              <w:t>4.5</w:t>
            </w:r>
          </w:p>
        </w:tc>
        <w:tc>
          <w:tcPr>
            <w:tcW w:w="442" w:type="dxa"/>
            <w:tcBorders>
              <w:top w:val="single" w:sz="4" w:space="0" w:color="auto"/>
              <w:left w:val="nil"/>
              <w:bottom w:val="single" w:sz="4" w:space="0" w:color="auto"/>
              <w:right w:val="nil"/>
            </w:tcBorders>
            <w:vAlign w:val="bottom"/>
            <w:hideMark/>
          </w:tcPr>
          <w:p w14:paraId="7FA0CF56" w14:textId="77777777" w:rsidR="00911A01" w:rsidRDefault="00911A01" w:rsidP="007E3DAC">
            <w:pPr>
              <w:jc w:val="center"/>
              <w:rPr>
                <w:sz w:val="11"/>
                <w:szCs w:val="11"/>
              </w:rPr>
            </w:pPr>
            <w:r>
              <w:rPr>
                <w:rFonts w:ascii="Calibri" w:hAnsi="Calibri" w:cs="Calibri"/>
                <w:color w:val="000000"/>
                <w:sz w:val="11"/>
                <w:szCs w:val="11"/>
              </w:rPr>
              <w:t>4.5</w:t>
            </w:r>
          </w:p>
        </w:tc>
        <w:tc>
          <w:tcPr>
            <w:tcW w:w="442" w:type="dxa"/>
            <w:tcBorders>
              <w:top w:val="single" w:sz="4" w:space="0" w:color="auto"/>
              <w:left w:val="nil"/>
              <w:bottom w:val="single" w:sz="4" w:space="0" w:color="auto"/>
              <w:right w:val="nil"/>
            </w:tcBorders>
            <w:vAlign w:val="bottom"/>
            <w:hideMark/>
          </w:tcPr>
          <w:p w14:paraId="573F098E" w14:textId="77777777" w:rsidR="00911A01" w:rsidRDefault="00911A01" w:rsidP="007E3DAC">
            <w:pPr>
              <w:jc w:val="center"/>
              <w:rPr>
                <w:sz w:val="11"/>
                <w:szCs w:val="11"/>
              </w:rPr>
            </w:pPr>
            <w:r>
              <w:rPr>
                <w:rFonts w:ascii="Calibri" w:hAnsi="Calibri" w:cs="Calibri"/>
                <w:color w:val="000000"/>
                <w:sz w:val="11"/>
                <w:szCs w:val="11"/>
              </w:rPr>
              <w:t>0.5</w:t>
            </w:r>
          </w:p>
        </w:tc>
        <w:tc>
          <w:tcPr>
            <w:tcW w:w="442" w:type="dxa"/>
            <w:tcBorders>
              <w:top w:val="single" w:sz="4" w:space="0" w:color="auto"/>
              <w:left w:val="nil"/>
              <w:bottom w:val="single" w:sz="4" w:space="0" w:color="auto"/>
              <w:right w:val="nil"/>
            </w:tcBorders>
            <w:vAlign w:val="bottom"/>
            <w:hideMark/>
          </w:tcPr>
          <w:p w14:paraId="285E7B68" w14:textId="77777777" w:rsidR="00911A01" w:rsidRDefault="00911A01" w:rsidP="007E3DAC">
            <w:pPr>
              <w:jc w:val="center"/>
              <w:rPr>
                <w:sz w:val="11"/>
                <w:szCs w:val="11"/>
              </w:rPr>
            </w:pPr>
            <w:r>
              <w:rPr>
                <w:rFonts w:ascii="Calibri" w:hAnsi="Calibri" w:cs="Calibri"/>
                <w:color w:val="000000"/>
                <w:sz w:val="11"/>
                <w:szCs w:val="11"/>
              </w:rPr>
              <w:t>0.5</w:t>
            </w:r>
          </w:p>
        </w:tc>
        <w:tc>
          <w:tcPr>
            <w:tcW w:w="442" w:type="dxa"/>
            <w:tcBorders>
              <w:top w:val="single" w:sz="4" w:space="0" w:color="auto"/>
              <w:left w:val="nil"/>
              <w:bottom w:val="single" w:sz="4" w:space="0" w:color="auto"/>
              <w:right w:val="nil"/>
            </w:tcBorders>
            <w:vAlign w:val="bottom"/>
            <w:hideMark/>
          </w:tcPr>
          <w:p w14:paraId="4BB1110F" w14:textId="77777777" w:rsidR="00911A01" w:rsidRDefault="00911A01" w:rsidP="007E3DAC">
            <w:pPr>
              <w:jc w:val="center"/>
              <w:rPr>
                <w:sz w:val="11"/>
                <w:szCs w:val="11"/>
              </w:rPr>
            </w:pPr>
            <w:r>
              <w:rPr>
                <w:rFonts w:ascii="Calibri" w:hAnsi="Calibri" w:cs="Calibri"/>
                <w:color w:val="000000"/>
                <w:sz w:val="11"/>
                <w:szCs w:val="11"/>
              </w:rPr>
              <w:t>2.5</w:t>
            </w:r>
          </w:p>
        </w:tc>
        <w:tc>
          <w:tcPr>
            <w:tcW w:w="442" w:type="dxa"/>
            <w:tcBorders>
              <w:top w:val="single" w:sz="4" w:space="0" w:color="auto"/>
              <w:left w:val="nil"/>
              <w:bottom w:val="single" w:sz="4" w:space="0" w:color="auto"/>
              <w:right w:val="nil"/>
            </w:tcBorders>
            <w:vAlign w:val="bottom"/>
            <w:hideMark/>
          </w:tcPr>
          <w:p w14:paraId="62E842D7" w14:textId="77777777" w:rsidR="00911A01" w:rsidRDefault="00911A01" w:rsidP="007E3DAC">
            <w:pPr>
              <w:jc w:val="center"/>
              <w:rPr>
                <w:sz w:val="11"/>
                <w:szCs w:val="11"/>
              </w:rPr>
            </w:pPr>
            <w:r>
              <w:rPr>
                <w:rFonts w:ascii="Calibri" w:hAnsi="Calibri" w:cs="Calibri"/>
                <w:color w:val="000000"/>
                <w:sz w:val="11"/>
                <w:szCs w:val="11"/>
              </w:rPr>
              <w:t>1</w:t>
            </w:r>
          </w:p>
        </w:tc>
        <w:tc>
          <w:tcPr>
            <w:tcW w:w="440" w:type="dxa"/>
            <w:tcBorders>
              <w:top w:val="single" w:sz="4" w:space="0" w:color="auto"/>
              <w:left w:val="nil"/>
              <w:bottom w:val="single" w:sz="4" w:space="0" w:color="auto"/>
              <w:right w:val="nil"/>
            </w:tcBorders>
            <w:vAlign w:val="bottom"/>
            <w:hideMark/>
          </w:tcPr>
          <w:p w14:paraId="03591C82" w14:textId="77777777" w:rsidR="00911A01" w:rsidRDefault="00911A01" w:rsidP="007E3DAC">
            <w:pPr>
              <w:jc w:val="center"/>
              <w:rPr>
                <w:sz w:val="11"/>
                <w:szCs w:val="11"/>
              </w:rPr>
            </w:pPr>
            <w:r>
              <w:rPr>
                <w:rFonts w:ascii="Calibri" w:hAnsi="Calibri" w:cs="Calibri"/>
                <w:color w:val="000000"/>
                <w:sz w:val="11"/>
                <w:szCs w:val="11"/>
              </w:rPr>
              <w:t>0.5</w:t>
            </w:r>
          </w:p>
        </w:tc>
        <w:tc>
          <w:tcPr>
            <w:tcW w:w="440" w:type="dxa"/>
            <w:tcBorders>
              <w:top w:val="single" w:sz="4" w:space="0" w:color="auto"/>
              <w:left w:val="nil"/>
              <w:bottom w:val="single" w:sz="4" w:space="0" w:color="auto"/>
              <w:right w:val="nil"/>
            </w:tcBorders>
            <w:vAlign w:val="bottom"/>
            <w:hideMark/>
          </w:tcPr>
          <w:p w14:paraId="0CA75802" w14:textId="77777777" w:rsidR="00911A01" w:rsidRDefault="00911A01" w:rsidP="007E3DAC">
            <w:pPr>
              <w:jc w:val="center"/>
              <w:rPr>
                <w:sz w:val="11"/>
                <w:szCs w:val="11"/>
              </w:rPr>
            </w:pPr>
            <w:r>
              <w:rPr>
                <w:rFonts w:ascii="Calibri" w:hAnsi="Calibri" w:cs="Calibri"/>
                <w:color w:val="000000"/>
                <w:sz w:val="11"/>
                <w:szCs w:val="11"/>
              </w:rPr>
              <w:t>0.5</w:t>
            </w:r>
          </w:p>
        </w:tc>
        <w:tc>
          <w:tcPr>
            <w:tcW w:w="440" w:type="dxa"/>
            <w:tcBorders>
              <w:top w:val="single" w:sz="4" w:space="0" w:color="auto"/>
              <w:left w:val="nil"/>
              <w:bottom w:val="single" w:sz="4" w:space="0" w:color="auto"/>
              <w:right w:val="nil"/>
            </w:tcBorders>
            <w:vAlign w:val="bottom"/>
            <w:hideMark/>
          </w:tcPr>
          <w:p w14:paraId="0AE801B9" w14:textId="77777777" w:rsidR="00911A01" w:rsidRDefault="00911A01" w:rsidP="007E3DAC">
            <w:pPr>
              <w:jc w:val="center"/>
              <w:rPr>
                <w:sz w:val="11"/>
                <w:szCs w:val="11"/>
              </w:rPr>
            </w:pPr>
            <w:r>
              <w:rPr>
                <w:rFonts w:ascii="Calibri" w:hAnsi="Calibri" w:cs="Calibri"/>
                <w:color w:val="000000"/>
                <w:sz w:val="11"/>
                <w:szCs w:val="11"/>
              </w:rPr>
              <w:t>0.5</w:t>
            </w:r>
          </w:p>
        </w:tc>
        <w:tc>
          <w:tcPr>
            <w:tcW w:w="502" w:type="dxa"/>
            <w:tcBorders>
              <w:top w:val="single" w:sz="4" w:space="0" w:color="auto"/>
              <w:left w:val="nil"/>
              <w:bottom w:val="single" w:sz="4" w:space="0" w:color="auto"/>
              <w:right w:val="single" w:sz="4" w:space="0" w:color="auto"/>
            </w:tcBorders>
            <w:vAlign w:val="bottom"/>
            <w:hideMark/>
          </w:tcPr>
          <w:p w14:paraId="0196C424" w14:textId="77777777" w:rsidR="00911A01" w:rsidRDefault="00911A01" w:rsidP="007E3DAC">
            <w:pPr>
              <w:jc w:val="center"/>
              <w:rPr>
                <w:sz w:val="11"/>
                <w:szCs w:val="11"/>
              </w:rPr>
            </w:pPr>
            <w:r>
              <w:rPr>
                <w:rFonts w:ascii="Calibri" w:hAnsi="Calibri" w:cs="Calibri"/>
                <w:color w:val="000000"/>
                <w:sz w:val="11"/>
                <w:szCs w:val="11"/>
              </w:rPr>
              <w:t>0</w:t>
            </w:r>
          </w:p>
        </w:tc>
        <w:tc>
          <w:tcPr>
            <w:tcW w:w="0" w:type="auto"/>
            <w:vMerge/>
            <w:tcBorders>
              <w:top w:val="nil"/>
              <w:left w:val="single" w:sz="4" w:space="0" w:color="auto"/>
              <w:bottom w:val="single" w:sz="4" w:space="0" w:color="auto"/>
              <w:right w:val="nil"/>
            </w:tcBorders>
            <w:vAlign w:val="center"/>
            <w:hideMark/>
          </w:tcPr>
          <w:p w14:paraId="0FEF59D2" w14:textId="77777777" w:rsidR="00911A01" w:rsidRDefault="00911A01" w:rsidP="007E3DAC">
            <w:pPr>
              <w:rPr>
                <w:sz w:val="11"/>
                <w:szCs w:val="11"/>
              </w:rPr>
            </w:pPr>
          </w:p>
        </w:tc>
      </w:tr>
    </w:tbl>
    <w:p w14:paraId="26DDC084" w14:textId="77777777" w:rsidR="00911A01" w:rsidRDefault="00911A01" w:rsidP="00911A01">
      <w:pPr>
        <w:jc w:val="center"/>
        <w:rPr>
          <w:rFonts w:asciiTheme="minorHAnsi" w:hAnsiTheme="minorHAnsi" w:cstheme="minorBidi"/>
          <w:szCs w:val="24"/>
        </w:rPr>
      </w:pPr>
    </w:p>
    <w:p w14:paraId="242F5A74" w14:textId="77777777" w:rsidR="00911A01" w:rsidRPr="00192C12" w:rsidRDefault="00911A01" w:rsidP="00911A01">
      <w:pPr>
        <w:pStyle w:val="SOMContent"/>
        <w:ind w:left="-90" w:right="540"/>
        <w:rPr>
          <w:rFonts w:ascii="Arial" w:hAnsi="Arial" w:cs="Arial"/>
          <w:color w:val="000000" w:themeColor="text1"/>
        </w:rPr>
      </w:pPr>
      <w:bookmarkStart w:id="9" w:name="_Hlk80611693"/>
      <w:r w:rsidRPr="00192C12">
        <w:rPr>
          <w:rFonts w:ascii="Arial" w:hAnsi="Arial" w:cs="Arial"/>
          <w:color w:val="000000" w:themeColor="text1"/>
        </w:rPr>
        <w:t>The relative numbers of myelinated axons differed between the +/+ and +/- mice in the fimbriae (</w:t>
      </w:r>
      <w:r w:rsidRPr="00192C12">
        <w:rPr>
          <w:rFonts w:ascii="Arial" w:hAnsi="Arial" w:cs="Arial"/>
          <w:b/>
          <w:bCs/>
          <w:color w:val="000000" w:themeColor="text1"/>
        </w:rPr>
        <w:t>a,</w:t>
      </w:r>
      <w:r w:rsidRPr="00192C12">
        <w:rPr>
          <w:rFonts w:ascii="Arial" w:hAnsi="Arial" w:cs="Arial"/>
          <w:color w:val="000000" w:themeColor="text1"/>
        </w:rPr>
        <w:t xml:space="preserve"> </w:t>
      </w:r>
      <w:r w:rsidRPr="00192C12">
        <w:rPr>
          <w:rFonts w:ascii="Arial" w:hAnsi="Arial" w:cs="Arial"/>
          <w:color w:val="000000" w:themeColor="text1"/>
        </w:rPr>
        <w:sym w:font="Symbol" w:char="F063"/>
      </w:r>
      <w:r w:rsidRPr="00192C12">
        <w:rPr>
          <w:rFonts w:ascii="Arial" w:hAnsi="Arial" w:cs="Arial"/>
          <w:color w:val="000000" w:themeColor="text1"/>
          <w:vertAlign w:val="superscript"/>
        </w:rPr>
        <w:t>2</w:t>
      </w:r>
      <w:r w:rsidRPr="00192C12">
        <w:rPr>
          <w:rFonts w:ascii="Arial" w:hAnsi="Arial" w:cs="Arial"/>
          <w:color w:val="000000" w:themeColor="text1"/>
        </w:rPr>
        <w:t>(15, N=500) = 27.314, p=0.026), but not in the corpus callosum (</w:t>
      </w:r>
      <w:r w:rsidRPr="00192C12">
        <w:rPr>
          <w:rFonts w:ascii="Arial" w:hAnsi="Arial" w:cs="Arial"/>
          <w:b/>
          <w:bCs/>
          <w:color w:val="000000" w:themeColor="text1"/>
        </w:rPr>
        <w:t xml:space="preserve">b, </w:t>
      </w:r>
      <w:r w:rsidRPr="00192C12">
        <w:rPr>
          <w:rFonts w:ascii="Arial" w:hAnsi="Arial" w:cs="Arial"/>
          <w:color w:val="000000" w:themeColor="text1"/>
        </w:rPr>
        <w:t xml:space="preserve"> </w:t>
      </w:r>
      <w:r w:rsidRPr="00192C12">
        <w:rPr>
          <w:rFonts w:ascii="Arial" w:hAnsi="Arial" w:cs="Arial"/>
          <w:color w:val="000000" w:themeColor="text1"/>
        </w:rPr>
        <w:sym w:font="Symbol" w:char="F063"/>
      </w:r>
      <w:r w:rsidRPr="00192C12">
        <w:rPr>
          <w:rFonts w:ascii="Arial" w:hAnsi="Arial" w:cs="Arial"/>
          <w:color w:val="000000" w:themeColor="text1"/>
          <w:vertAlign w:val="superscript"/>
        </w:rPr>
        <w:t>2</w:t>
      </w:r>
      <w:r w:rsidRPr="00192C12">
        <w:rPr>
          <w:rFonts w:ascii="Arial" w:hAnsi="Arial" w:cs="Arial"/>
          <w:color w:val="000000" w:themeColor="text1"/>
        </w:rPr>
        <w:t xml:space="preserve">(18, N=460) = 23.673, p=0.166). Each column is a 100 nm unit of axon thickness (e.g., 300; </w:t>
      </w:r>
      <w:r w:rsidRPr="00192C12">
        <w:rPr>
          <w:rFonts w:ascii="Arial" w:hAnsi="Arial" w:cs="Arial"/>
          <w:color w:val="000000" w:themeColor="text1"/>
          <w:u w:val="single"/>
        </w:rPr>
        <w:t>&gt;</w:t>
      </w:r>
      <w:r w:rsidRPr="00192C12">
        <w:rPr>
          <w:rFonts w:ascii="Arial" w:hAnsi="Arial" w:cs="Arial"/>
          <w:color w:val="000000" w:themeColor="text1"/>
        </w:rPr>
        <w:t xml:space="preserve">300 to &lt;400) except for the first (&lt;300nm) and last (a. </w:t>
      </w:r>
      <w:r w:rsidRPr="00192C12">
        <w:rPr>
          <w:rFonts w:ascii="Arial" w:hAnsi="Arial" w:cs="Arial"/>
          <w:color w:val="000000" w:themeColor="text1"/>
          <w:u w:val="single"/>
        </w:rPr>
        <w:t>&gt;</w:t>
      </w:r>
      <w:r w:rsidRPr="00192C12">
        <w:rPr>
          <w:rFonts w:ascii="Arial" w:hAnsi="Arial" w:cs="Arial"/>
          <w:color w:val="000000" w:themeColor="text1"/>
        </w:rPr>
        <w:t xml:space="preserve">1700 columns; b, </w:t>
      </w:r>
      <w:r w:rsidRPr="00192C12">
        <w:rPr>
          <w:rFonts w:ascii="Arial" w:hAnsi="Arial" w:cs="Arial"/>
          <w:color w:val="000000" w:themeColor="text1"/>
          <w:u w:val="single"/>
        </w:rPr>
        <w:t>&gt;</w:t>
      </w:r>
      <w:r w:rsidRPr="00192C12">
        <w:rPr>
          <w:rFonts w:ascii="Arial" w:hAnsi="Arial" w:cs="Arial"/>
          <w:color w:val="000000" w:themeColor="text1"/>
        </w:rPr>
        <w:t>2000).</w:t>
      </w:r>
      <w:r w:rsidRPr="00192C12">
        <w:rPr>
          <w:rFonts w:ascii="Times" w:hAnsi="Times" w:cs="Times"/>
          <w:color w:val="000000" w:themeColor="text1"/>
        </w:rPr>
        <w:t xml:space="preserve"> </w:t>
      </w:r>
      <w:r w:rsidRPr="00192C12">
        <w:rPr>
          <w:rFonts w:ascii="Arial" w:hAnsi="Arial" w:cs="Arial"/>
          <w:color w:val="000000" w:themeColor="text1"/>
        </w:rPr>
        <w:t>This overall difference in the fimbria was primarily due to the apparent absence of large myelinated axons (</w:t>
      </w:r>
      <w:r w:rsidRPr="00192C12">
        <w:rPr>
          <w:rFonts w:ascii="Arial" w:hAnsi="Arial" w:cs="Arial"/>
          <w:color w:val="000000" w:themeColor="text1"/>
          <w:u w:val="single"/>
        </w:rPr>
        <w:t>&gt;</w:t>
      </w:r>
      <w:r w:rsidRPr="00192C12">
        <w:rPr>
          <w:rFonts w:ascii="Arial" w:hAnsi="Arial" w:cs="Arial"/>
          <w:color w:val="000000" w:themeColor="text1"/>
        </w:rPr>
        <w:t>1,700 nm) in the +/- mice (</w:t>
      </w:r>
      <w:r w:rsidRPr="00192C12">
        <w:rPr>
          <w:rFonts w:ascii="Arial" w:hAnsi="Arial" w:cs="Arial"/>
          <w:b/>
          <w:bCs/>
          <w:color w:val="000000" w:themeColor="text1"/>
        </w:rPr>
        <w:t>Figure S9a</w:t>
      </w:r>
      <w:r w:rsidRPr="00192C12">
        <w:rPr>
          <w:rFonts w:ascii="Arial" w:hAnsi="Arial" w:cs="Arial"/>
          <w:color w:val="000000" w:themeColor="text1"/>
        </w:rPr>
        <w:t xml:space="preserve">). Analyzing the </w:t>
      </w:r>
      <w:r w:rsidRPr="00192C12">
        <w:rPr>
          <w:rFonts w:ascii="Arial" w:hAnsi="Arial" w:cs="Arial"/>
          <w:color w:val="000000" w:themeColor="text1"/>
          <w:u w:val="single"/>
        </w:rPr>
        <w:t>&gt;</w:t>
      </w:r>
      <w:r w:rsidRPr="00192C12">
        <w:rPr>
          <w:rFonts w:ascii="Arial" w:hAnsi="Arial" w:cs="Arial"/>
          <w:color w:val="000000" w:themeColor="text1"/>
        </w:rPr>
        <w:t xml:space="preserve">1700 nm unit poses a technical problem in running an exploratory </w:t>
      </w:r>
      <w:r w:rsidRPr="00192C12">
        <w:rPr>
          <w:rFonts w:ascii="Arial" w:hAnsi="Arial" w:cs="Arial"/>
          <w:color w:val="000000" w:themeColor="text1"/>
        </w:rPr>
        <w:sym w:font="Symbol" w:char="F063"/>
      </w:r>
      <w:r w:rsidRPr="00192C12">
        <w:rPr>
          <w:rFonts w:ascii="Arial" w:hAnsi="Arial" w:cs="Arial"/>
          <w:color w:val="000000" w:themeColor="text1"/>
          <w:vertAlign w:val="superscript"/>
        </w:rPr>
        <w:t>2</w:t>
      </w:r>
      <w:r w:rsidRPr="00192C12">
        <w:rPr>
          <w:rFonts w:ascii="Arial" w:hAnsi="Arial" w:cs="Arial"/>
          <w:color w:val="000000" w:themeColor="text1"/>
        </w:rPr>
        <w:t xml:space="preserve"> test due to a zero value in +/- mice. We, therefore, analyzed the relative numbers of axons by combining the </w:t>
      </w:r>
      <w:r w:rsidRPr="00192C12">
        <w:rPr>
          <w:rFonts w:ascii="Arial" w:hAnsi="Arial" w:cs="Arial"/>
          <w:color w:val="000000" w:themeColor="text1"/>
          <w:u w:val="single"/>
        </w:rPr>
        <w:t>&gt;</w:t>
      </w:r>
      <w:r w:rsidRPr="00192C12">
        <w:rPr>
          <w:rFonts w:ascii="Arial" w:hAnsi="Arial" w:cs="Arial"/>
          <w:color w:val="000000" w:themeColor="text1"/>
        </w:rPr>
        <w:t xml:space="preserve">1600 – &lt; 1700 nm units and </w:t>
      </w:r>
      <w:r w:rsidRPr="00192C12">
        <w:rPr>
          <w:rFonts w:ascii="Arial" w:hAnsi="Arial" w:cs="Arial"/>
          <w:color w:val="000000" w:themeColor="text1"/>
          <w:u w:val="single"/>
        </w:rPr>
        <w:t>&gt;</w:t>
      </w:r>
      <w:r w:rsidRPr="00192C12">
        <w:rPr>
          <w:rFonts w:ascii="Arial" w:hAnsi="Arial" w:cs="Arial"/>
          <w:color w:val="000000" w:themeColor="text1"/>
        </w:rPr>
        <w:t xml:space="preserve"> 1700 nm units.  The +/- mice had significantly fewer large myelinated axons in this range than the +/+ mice (</w:t>
      </w:r>
      <w:r w:rsidRPr="00192C12">
        <w:rPr>
          <w:rFonts w:ascii="Arial" w:hAnsi="Arial" w:cs="Arial"/>
          <w:color w:val="000000" w:themeColor="text1"/>
        </w:rPr>
        <w:sym w:font="Symbol" w:char="F063"/>
      </w:r>
      <w:r w:rsidRPr="00192C12">
        <w:rPr>
          <w:rFonts w:ascii="Arial" w:hAnsi="Arial" w:cs="Arial"/>
          <w:color w:val="000000" w:themeColor="text1"/>
          <w:vertAlign w:val="superscript"/>
        </w:rPr>
        <w:t>2</w:t>
      </w:r>
      <w:r w:rsidRPr="00192C12">
        <w:rPr>
          <w:rFonts w:ascii="Arial" w:hAnsi="Arial" w:cs="Arial"/>
          <w:color w:val="000000" w:themeColor="text1"/>
        </w:rPr>
        <w:t>(1, N=26) = 11.308, p = 0.001). Fimbria, +/+, N = 300, +/-, N = 200; Corpus callosum, +/+, N = 260, +/-, N = 200.</w:t>
      </w:r>
    </w:p>
    <w:bookmarkEnd w:id="9"/>
    <w:p w14:paraId="47ADC717" w14:textId="77777777" w:rsidR="00911A01" w:rsidRPr="00192C12" w:rsidRDefault="00911A01" w:rsidP="00911A01">
      <w:pPr>
        <w:rPr>
          <w:color w:val="000000" w:themeColor="text1"/>
        </w:rPr>
      </w:pPr>
      <w:r w:rsidRPr="00192C12">
        <w:rPr>
          <w:color w:val="000000" w:themeColor="text1"/>
        </w:rPr>
        <w:br w:type="page"/>
      </w:r>
    </w:p>
    <w:tbl>
      <w:tblPr>
        <w:tblW w:w="6790" w:type="dxa"/>
        <w:tblLook w:val="04A0" w:firstRow="1" w:lastRow="0" w:firstColumn="1" w:lastColumn="0" w:noHBand="0" w:noVBand="1"/>
      </w:tblPr>
      <w:tblGrid>
        <w:gridCol w:w="737"/>
        <w:gridCol w:w="3673"/>
        <w:gridCol w:w="2380"/>
      </w:tblGrid>
      <w:tr w:rsidR="00911A01" w:rsidRPr="000703C5" w14:paraId="74E4B4D8" w14:textId="77777777" w:rsidTr="007E3DAC">
        <w:trPr>
          <w:trHeight w:val="255"/>
        </w:trPr>
        <w:tc>
          <w:tcPr>
            <w:tcW w:w="737" w:type="dxa"/>
            <w:tcBorders>
              <w:top w:val="nil"/>
              <w:left w:val="nil"/>
              <w:bottom w:val="nil"/>
              <w:right w:val="nil"/>
            </w:tcBorders>
            <w:shd w:val="clear" w:color="auto" w:fill="auto"/>
            <w:noWrap/>
            <w:vAlign w:val="center"/>
          </w:tcPr>
          <w:p w14:paraId="70BBAAF9" w14:textId="77777777" w:rsidR="00911A01" w:rsidRPr="000703C5" w:rsidRDefault="00911A01" w:rsidP="007E3DAC">
            <w:pPr>
              <w:rPr>
                <w:szCs w:val="24"/>
                <w:lang w:eastAsia="ja-JP"/>
              </w:rPr>
            </w:pPr>
          </w:p>
        </w:tc>
        <w:tc>
          <w:tcPr>
            <w:tcW w:w="3673" w:type="dxa"/>
            <w:tcBorders>
              <w:top w:val="nil"/>
              <w:left w:val="nil"/>
              <w:bottom w:val="nil"/>
              <w:right w:val="nil"/>
            </w:tcBorders>
            <w:shd w:val="clear" w:color="auto" w:fill="auto"/>
            <w:noWrap/>
            <w:vAlign w:val="center"/>
            <w:hideMark/>
          </w:tcPr>
          <w:p w14:paraId="6A9B08B1" w14:textId="77777777" w:rsidR="00911A01" w:rsidRPr="000703C5" w:rsidRDefault="00911A01" w:rsidP="007E3DAC">
            <w:pPr>
              <w:rPr>
                <w:lang w:eastAsia="ja-JP"/>
              </w:rPr>
            </w:pPr>
          </w:p>
        </w:tc>
        <w:tc>
          <w:tcPr>
            <w:tcW w:w="2380" w:type="dxa"/>
            <w:tcBorders>
              <w:top w:val="nil"/>
              <w:left w:val="nil"/>
              <w:bottom w:val="nil"/>
              <w:right w:val="nil"/>
            </w:tcBorders>
            <w:shd w:val="clear" w:color="auto" w:fill="auto"/>
            <w:noWrap/>
            <w:vAlign w:val="center"/>
            <w:hideMark/>
          </w:tcPr>
          <w:p w14:paraId="58A9606A" w14:textId="77777777" w:rsidR="00911A01" w:rsidRPr="000703C5" w:rsidRDefault="00911A01" w:rsidP="007E3DAC">
            <w:pPr>
              <w:rPr>
                <w:lang w:eastAsia="ja-JP"/>
              </w:rPr>
            </w:pPr>
          </w:p>
        </w:tc>
      </w:tr>
      <w:tr w:rsidR="00911A01" w:rsidRPr="00261CDF" w14:paraId="7F3945E8" w14:textId="77777777" w:rsidTr="007E3DAC">
        <w:trPr>
          <w:trHeight w:val="255"/>
        </w:trPr>
        <w:tc>
          <w:tcPr>
            <w:tcW w:w="737" w:type="dxa"/>
            <w:tcBorders>
              <w:top w:val="nil"/>
              <w:left w:val="nil"/>
              <w:bottom w:val="single" w:sz="4" w:space="0" w:color="auto"/>
              <w:right w:val="nil"/>
            </w:tcBorders>
            <w:shd w:val="clear" w:color="auto" w:fill="auto"/>
            <w:noWrap/>
            <w:vAlign w:val="center"/>
            <w:hideMark/>
          </w:tcPr>
          <w:p w14:paraId="04FAC9B8" w14:textId="77777777" w:rsidR="00911A01" w:rsidRPr="00261CDF" w:rsidRDefault="00911A01" w:rsidP="007E3DAC">
            <w:pPr>
              <w:rPr>
                <w:rFonts w:ascii="Times" w:hAnsi="Times" w:cs="Times"/>
                <w:lang w:eastAsia="ja-JP"/>
              </w:rPr>
            </w:pPr>
            <w:r w:rsidRPr="00261CDF">
              <w:rPr>
                <w:rFonts w:ascii="Times" w:hAnsi="Times" w:cs="Times"/>
                <w:lang w:eastAsia="ja-JP"/>
              </w:rPr>
              <w:t> </w:t>
            </w:r>
          </w:p>
        </w:tc>
        <w:tc>
          <w:tcPr>
            <w:tcW w:w="3673" w:type="dxa"/>
            <w:tcBorders>
              <w:top w:val="nil"/>
              <w:left w:val="nil"/>
              <w:bottom w:val="single" w:sz="4" w:space="0" w:color="auto"/>
              <w:right w:val="nil"/>
            </w:tcBorders>
            <w:shd w:val="clear" w:color="auto" w:fill="auto"/>
            <w:noWrap/>
            <w:vAlign w:val="center"/>
            <w:hideMark/>
          </w:tcPr>
          <w:p w14:paraId="24194614" w14:textId="77777777" w:rsidR="00911A01" w:rsidRPr="00261CDF" w:rsidRDefault="00911A01" w:rsidP="007E3DAC">
            <w:pPr>
              <w:ind w:right="-330"/>
              <w:rPr>
                <w:rFonts w:ascii="Times" w:hAnsi="Times" w:cs="Times"/>
                <w:lang w:eastAsia="ja-JP"/>
              </w:rPr>
            </w:pPr>
            <w:r w:rsidRPr="00261CDF">
              <w:rPr>
                <w:rFonts w:ascii="Times" w:hAnsi="Times" w:cs="Times"/>
                <w:b/>
                <w:bCs/>
                <w:lang w:eastAsia="ja-JP"/>
              </w:rPr>
              <w:t>Table S2. Intensity calculations</w:t>
            </w:r>
          </w:p>
        </w:tc>
        <w:tc>
          <w:tcPr>
            <w:tcW w:w="2380" w:type="dxa"/>
            <w:tcBorders>
              <w:top w:val="nil"/>
              <w:left w:val="nil"/>
              <w:bottom w:val="single" w:sz="4" w:space="0" w:color="auto"/>
              <w:right w:val="nil"/>
            </w:tcBorders>
            <w:shd w:val="clear" w:color="auto" w:fill="auto"/>
            <w:noWrap/>
            <w:vAlign w:val="center"/>
            <w:hideMark/>
          </w:tcPr>
          <w:p w14:paraId="78A22383" w14:textId="77777777" w:rsidR="00911A01" w:rsidRPr="00261CDF" w:rsidRDefault="00911A01" w:rsidP="007E3DAC">
            <w:pPr>
              <w:rPr>
                <w:rFonts w:ascii="Times" w:hAnsi="Times" w:cs="Times"/>
                <w:lang w:eastAsia="ja-JP"/>
              </w:rPr>
            </w:pPr>
            <w:r w:rsidRPr="00261CDF">
              <w:rPr>
                <w:rFonts w:ascii="Times" w:hAnsi="Times" w:cs="Times"/>
                <w:lang w:eastAsia="ja-JP"/>
              </w:rPr>
              <w:t> </w:t>
            </w:r>
          </w:p>
        </w:tc>
      </w:tr>
      <w:tr w:rsidR="00911A01" w:rsidRPr="00261CDF" w14:paraId="02FE328A" w14:textId="77777777" w:rsidTr="007E3DAC">
        <w:trPr>
          <w:trHeight w:val="255"/>
        </w:trPr>
        <w:tc>
          <w:tcPr>
            <w:tcW w:w="737" w:type="dxa"/>
            <w:tcBorders>
              <w:top w:val="nil"/>
              <w:left w:val="nil"/>
              <w:bottom w:val="single" w:sz="4" w:space="0" w:color="auto"/>
              <w:right w:val="nil"/>
            </w:tcBorders>
            <w:shd w:val="clear" w:color="auto" w:fill="auto"/>
            <w:noWrap/>
            <w:vAlign w:val="center"/>
            <w:hideMark/>
          </w:tcPr>
          <w:p w14:paraId="533BD615" w14:textId="77777777" w:rsidR="00911A01" w:rsidRPr="00261CDF" w:rsidRDefault="00911A01" w:rsidP="007E3DAC">
            <w:pPr>
              <w:rPr>
                <w:rFonts w:ascii="Times" w:hAnsi="Times" w:cs="Times"/>
                <w:b/>
                <w:bCs/>
                <w:lang w:eastAsia="ja-JP"/>
              </w:rPr>
            </w:pPr>
            <w:r w:rsidRPr="00261CDF">
              <w:rPr>
                <w:rFonts w:ascii="Times" w:hAnsi="Times" w:cs="Times"/>
                <w:b/>
                <w:bCs/>
                <w:lang w:eastAsia="ja-JP"/>
              </w:rPr>
              <w:t xml:space="preserve">Step </w:t>
            </w:r>
          </w:p>
        </w:tc>
        <w:tc>
          <w:tcPr>
            <w:tcW w:w="3673" w:type="dxa"/>
            <w:tcBorders>
              <w:top w:val="nil"/>
              <w:left w:val="nil"/>
              <w:bottom w:val="single" w:sz="4" w:space="0" w:color="auto"/>
              <w:right w:val="nil"/>
            </w:tcBorders>
            <w:shd w:val="clear" w:color="auto" w:fill="auto"/>
            <w:noWrap/>
            <w:vAlign w:val="center"/>
            <w:hideMark/>
          </w:tcPr>
          <w:p w14:paraId="3990C6C2" w14:textId="77777777" w:rsidR="00911A01" w:rsidRPr="00261CDF" w:rsidRDefault="00911A01" w:rsidP="007E3DAC">
            <w:pPr>
              <w:rPr>
                <w:rFonts w:ascii="Times" w:hAnsi="Times" w:cs="Times"/>
                <w:b/>
                <w:bCs/>
                <w:lang w:eastAsia="ja-JP"/>
              </w:rPr>
            </w:pPr>
            <w:r w:rsidRPr="00261CDF">
              <w:rPr>
                <w:rFonts w:ascii="Times" w:hAnsi="Times" w:cs="Times"/>
                <w:b/>
                <w:bCs/>
                <w:lang w:eastAsia="ja-JP"/>
              </w:rPr>
              <w:t>Value</w:t>
            </w:r>
          </w:p>
        </w:tc>
        <w:tc>
          <w:tcPr>
            <w:tcW w:w="2380" w:type="dxa"/>
            <w:tcBorders>
              <w:top w:val="nil"/>
              <w:left w:val="nil"/>
              <w:bottom w:val="single" w:sz="4" w:space="0" w:color="auto"/>
              <w:right w:val="nil"/>
            </w:tcBorders>
            <w:shd w:val="clear" w:color="auto" w:fill="auto"/>
            <w:noWrap/>
            <w:vAlign w:val="center"/>
            <w:hideMark/>
          </w:tcPr>
          <w:p w14:paraId="0225E63C" w14:textId="77777777" w:rsidR="00911A01" w:rsidRPr="00261CDF" w:rsidRDefault="00911A01" w:rsidP="007E3DAC">
            <w:pPr>
              <w:rPr>
                <w:rFonts w:ascii="Times" w:hAnsi="Times" w:cs="Times"/>
                <w:b/>
                <w:bCs/>
                <w:lang w:eastAsia="ja-JP"/>
              </w:rPr>
            </w:pPr>
            <w:r w:rsidRPr="00261CDF">
              <w:rPr>
                <w:rFonts w:ascii="Times" w:hAnsi="Times" w:cs="Times"/>
                <w:b/>
                <w:bCs/>
                <w:lang w:eastAsia="ja-JP"/>
              </w:rPr>
              <w:t>Formula</w:t>
            </w:r>
          </w:p>
        </w:tc>
      </w:tr>
      <w:tr w:rsidR="00911A01" w:rsidRPr="00261CDF" w14:paraId="49DDE7B3" w14:textId="77777777" w:rsidTr="007E3DAC">
        <w:trPr>
          <w:trHeight w:val="255"/>
        </w:trPr>
        <w:tc>
          <w:tcPr>
            <w:tcW w:w="737" w:type="dxa"/>
            <w:tcBorders>
              <w:top w:val="nil"/>
              <w:left w:val="nil"/>
              <w:bottom w:val="nil"/>
              <w:right w:val="nil"/>
            </w:tcBorders>
            <w:shd w:val="clear" w:color="auto" w:fill="auto"/>
            <w:noWrap/>
            <w:vAlign w:val="center"/>
            <w:hideMark/>
          </w:tcPr>
          <w:p w14:paraId="6CE58816" w14:textId="77777777" w:rsidR="00911A01" w:rsidRPr="00261CDF" w:rsidRDefault="00911A01" w:rsidP="007E3DAC">
            <w:pPr>
              <w:jc w:val="right"/>
              <w:rPr>
                <w:rFonts w:ascii="Times" w:hAnsi="Times" w:cs="Times"/>
                <w:lang w:eastAsia="ja-JP"/>
              </w:rPr>
            </w:pPr>
            <w:r w:rsidRPr="00261CDF">
              <w:rPr>
                <w:rFonts w:ascii="Times" w:hAnsi="Times" w:cs="Times"/>
                <w:lang w:eastAsia="ja-JP"/>
              </w:rPr>
              <w:t>1</w:t>
            </w:r>
          </w:p>
        </w:tc>
        <w:tc>
          <w:tcPr>
            <w:tcW w:w="3673" w:type="dxa"/>
            <w:tcBorders>
              <w:top w:val="nil"/>
              <w:left w:val="nil"/>
              <w:bottom w:val="nil"/>
              <w:right w:val="nil"/>
            </w:tcBorders>
            <w:shd w:val="clear" w:color="auto" w:fill="auto"/>
            <w:noWrap/>
            <w:vAlign w:val="center"/>
            <w:hideMark/>
          </w:tcPr>
          <w:p w14:paraId="3CA2AE6C" w14:textId="77777777" w:rsidR="00911A01" w:rsidRPr="00261CDF" w:rsidRDefault="00911A01" w:rsidP="007E3DAC">
            <w:pPr>
              <w:rPr>
                <w:rFonts w:ascii="Times" w:hAnsi="Times" w:cs="Times"/>
                <w:lang w:eastAsia="ja-JP"/>
              </w:rPr>
            </w:pPr>
            <w:r w:rsidRPr="00261CDF">
              <w:rPr>
                <w:rFonts w:ascii="Times" w:hAnsi="Times" w:cs="Times"/>
                <w:lang w:eastAsia="ja-JP"/>
              </w:rPr>
              <w:t>Brightness of target</w:t>
            </w:r>
          </w:p>
        </w:tc>
        <w:tc>
          <w:tcPr>
            <w:tcW w:w="2380" w:type="dxa"/>
            <w:tcBorders>
              <w:top w:val="nil"/>
              <w:left w:val="nil"/>
              <w:bottom w:val="nil"/>
              <w:right w:val="nil"/>
            </w:tcBorders>
            <w:shd w:val="clear" w:color="auto" w:fill="auto"/>
            <w:noWrap/>
            <w:vAlign w:val="center"/>
            <w:hideMark/>
          </w:tcPr>
          <w:p w14:paraId="480A2FF0" w14:textId="77777777" w:rsidR="00911A01" w:rsidRPr="00261CDF" w:rsidRDefault="00911A01" w:rsidP="007E3DAC">
            <w:pPr>
              <w:rPr>
                <w:rFonts w:ascii="Times" w:hAnsi="Times" w:cs="Times"/>
                <w:lang w:eastAsia="ja-JP"/>
              </w:rPr>
            </w:pPr>
            <w:proofErr w:type="spellStart"/>
            <w:r w:rsidRPr="00261CDF">
              <w:rPr>
                <w:rFonts w:ascii="Times" w:hAnsi="Times" w:cs="Times"/>
                <w:lang w:eastAsia="ja-JP"/>
              </w:rPr>
              <w:t>tB</w:t>
            </w:r>
            <w:proofErr w:type="spellEnd"/>
            <w:r w:rsidRPr="00261CDF">
              <w:rPr>
                <w:rFonts w:ascii="Times" w:hAnsi="Times" w:cs="Times"/>
                <w:lang w:eastAsia="ja-JP"/>
              </w:rPr>
              <w:t>/A</w:t>
            </w:r>
          </w:p>
        </w:tc>
      </w:tr>
      <w:tr w:rsidR="00911A01" w:rsidRPr="00261CDF" w14:paraId="2663827F" w14:textId="77777777" w:rsidTr="007E3DAC">
        <w:trPr>
          <w:trHeight w:val="255"/>
        </w:trPr>
        <w:tc>
          <w:tcPr>
            <w:tcW w:w="737" w:type="dxa"/>
            <w:tcBorders>
              <w:top w:val="nil"/>
              <w:left w:val="nil"/>
              <w:bottom w:val="nil"/>
              <w:right w:val="nil"/>
            </w:tcBorders>
            <w:shd w:val="clear" w:color="auto" w:fill="auto"/>
            <w:noWrap/>
            <w:vAlign w:val="center"/>
            <w:hideMark/>
          </w:tcPr>
          <w:p w14:paraId="610E8BE0" w14:textId="77777777" w:rsidR="00911A01" w:rsidRPr="00261CDF" w:rsidRDefault="00911A01" w:rsidP="007E3DAC">
            <w:pPr>
              <w:jc w:val="right"/>
              <w:rPr>
                <w:rFonts w:ascii="Times" w:hAnsi="Times" w:cs="Times"/>
                <w:lang w:eastAsia="ja-JP"/>
              </w:rPr>
            </w:pPr>
            <w:r w:rsidRPr="00261CDF">
              <w:rPr>
                <w:rFonts w:ascii="Times" w:hAnsi="Times" w:cs="Times"/>
                <w:lang w:eastAsia="ja-JP"/>
              </w:rPr>
              <w:t>2</w:t>
            </w:r>
          </w:p>
        </w:tc>
        <w:tc>
          <w:tcPr>
            <w:tcW w:w="3673" w:type="dxa"/>
            <w:tcBorders>
              <w:top w:val="nil"/>
              <w:left w:val="nil"/>
              <w:bottom w:val="nil"/>
              <w:right w:val="nil"/>
            </w:tcBorders>
            <w:shd w:val="clear" w:color="auto" w:fill="auto"/>
            <w:noWrap/>
            <w:vAlign w:val="center"/>
            <w:hideMark/>
          </w:tcPr>
          <w:p w14:paraId="06190604" w14:textId="77777777" w:rsidR="00911A01" w:rsidRPr="00261CDF" w:rsidRDefault="00911A01" w:rsidP="007E3DAC">
            <w:pPr>
              <w:rPr>
                <w:rFonts w:ascii="Times" w:hAnsi="Times" w:cs="Times"/>
                <w:lang w:eastAsia="ja-JP"/>
              </w:rPr>
            </w:pPr>
            <w:r w:rsidRPr="00261CDF">
              <w:rPr>
                <w:rFonts w:ascii="Times" w:hAnsi="Times" w:cs="Times"/>
                <w:lang w:eastAsia="ja-JP"/>
              </w:rPr>
              <w:t xml:space="preserve">Brightness of negative control </w:t>
            </w:r>
          </w:p>
        </w:tc>
        <w:tc>
          <w:tcPr>
            <w:tcW w:w="2380" w:type="dxa"/>
            <w:tcBorders>
              <w:top w:val="nil"/>
              <w:left w:val="nil"/>
              <w:bottom w:val="nil"/>
              <w:right w:val="nil"/>
            </w:tcBorders>
            <w:shd w:val="clear" w:color="auto" w:fill="auto"/>
            <w:noWrap/>
            <w:vAlign w:val="center"/>
            <w:hideMark/>
          </w:tcPr>
          <w:p w14:paraId="090881AD" w14:textId="77777777" w:rsidR="00911A01" w:rsidRPr="00261CDF" w:rsidRDefault="00911A01" w:rsidP="007E3DAC">
            <w:pPr>
              <w:rPr>
                <w:rFonts w:ascii="Times" w:hAnsi="Times" w:cs="Times"/>
                <w:lang w:eastAsia="ja-JP"/>
              </w:rPr>
            </w:pPr>
            <w:proofErr w:type="spellStart"/>
            <w:r w:rsidRPr="00261CDF">
              <w:rPr>
                <w:rFonts w:ascii="Times" w:hAnsi="Times" w:cs="Times"/>
                <w:lang w:eastAsia="ja-JP"/>
              </w:rPr>
              <w:t>ncB</w:t>
            </w:r>
            <w:proofErr w:type="spellEnd"/>
            <w:r w:rsidRPr="00261CDF">
              <w:rPr>
                <w:rFonts w:ascii="Times" w:hAnsi="Times" w:cs="Times"/>
                <w:lang w:eastAsia="ja-JP"/>
              </w:rPr>
              <w:t>/A</w:t>
            </w:r>
          </w:p>
        </w:tc>
      </w:tr>
      <w:tr w:rsidR="00911A01" w:rsidRPr="00261CDF" w14:paraId="643410EB" w14:textId="77777777" w:rsidTr="007E3DAC">
        <w:trPr>
          <w:trHeight w:val="255"/>
        </w:trPr>
        <w:tc>
          <w:tcPr>
            <w:tcW w:w="737" w:type="dxa"/>
            <w:tcBorders>
              <w:top w:val="nil"/>
              <w:left w:val="nil"/>
              <w:bottom w:val="nil"/>
              <w:right w:val="nil"/>
            </w:tcBorders>
            <w:shd w:val="clear" w:color="auto" w:fill="auto"/>
            <w:noWrap/>
            <w:vAlign w:val="center"/>
            <w:hideMark/>
          </w:tcPr>
          <w:p w14:paraId="529201E6" w14:textId="77777777" w:rsidR="00911A01" w:rsidRPr="00261CDF" w:rsidRDefault="00911A01" w:rsidP="007E3DAC">
            <w:pPr>
              <w:jc w:val="right"/>
              <w:rPr>
                <w:rFonts w:ascii="Times" w:hAnsi="Times" w:cs="Times"/>
                <w:lang w:eastAsia="ja-JP"/>
              </w:rPr>
            </w:pPr>
            <w:r w:rsidRPr="00261CDF">
              <w:rPr>
                <w:rFonts w:ascii="Times" w:hAnsi="Times" w:cs="Times"/>
                <w:lang w:eastAsia="ja-JP"/>
              </w:rPr>
              <w:t>3</w:t>
            </w:r>
          </w:p>
        </w:tc>
        <w:tc>
          <w:tcPr>
            <w:tcW w:w="3673" w:type="dxa"/>
            <w:tcBorders>
              <w:top w:val="nil"/>
              <w:left w:val="nil"/>
              <w:bottom w:val="nil"/>
              <w:right w:val="nil"/>
            </w:tcBorders>
            <w:shd w:val="clear" w:color="auto" w:fill="auto"/>
            <w:noWrap/>
            <w:vAlign w:val="center"/>
            <w:hideMark/>
          </w:tcPr>
          <w:p w14:paraId="465FC47F" w14:textId="77777777" w:rsidR="00911A01" w:rsidRPr="00261CDF" w:rsidRDefault="00911A01" w:rsidP="007E3DAC">
            <w:pPr>
              <w:rPr>
                <w:rFonts w:ascii="Times" w:hAnsi="Times" w:cs="Times"/>
                <w:lang w:eastAsia="ja-JP"/>
              </w:rPr>
            </w:pPr>
            <w:r w:rsidRPr="00261CDF">
              <w:rPr>
                <w:rFonts w:ascii="Times" w:hAnsi="Times" w:cs="Times"/>
                <w:lang w:eastAsia="ja-JP"/>
              </w:rPr>
              <w:t>Ratio of each negative control</w:t>
            </w:r>
          </w:p>
        </w:tc>
        <w:tc>
          <w:tcPr>
            <w:tcW w:w="2380" w:type="dxa"/>
            <w:tcBorders>
              <w:top w:val="nil"/>
              <w:left w:val="nil"/>
              <w:bottom w:val="nil"/>
              <w:right w:val="nil"/>
            </w:tcBorders>
            <w:shd w:val="clear" w:color="auto" w:fill="auto"/>
            <w:noWrap/>
            <w:vAlign w:val="center"/>
            <w:hideMark/>
          </w:tcPr>
          <w:p w14:paraId="63022436" w14:textId="77777777" w:rsidR="00911A01" w:rsidRPr="00261CDF" w:rsidRDefault="00911A01" w:rsidP="007E3DAC">
            <w:pPr>
              <w:rPr>
                <w:rFonts w:ascii="Times" w:hAnsi="Times" w:cs="Times"/>
                <w:lang w:eastAsia="ja-JP"/>
              </w:rPr>
            </w:pPr>
            <w:r w:rsidRPr="00261CDF">
              <w:rPr>
                <w:rFonts w:ascii="Times" w:hAnsi="Times" w:cs="Times"/>
                <w:lang w:eastAsia="ja-JP"/>
              </w:rPr>
              <w:t xml:space="preserve">(max </w:t>
            </w:r>
            <w:proofErr w:type="spellStart"/>
            <w:r w:rsidRPr="00261CDF">
              <w:rPr>
                <w:rFonts w:ascii="Times" w:hAnsi="Times" w:cs="Times"/>
                <w:lang w:eastAsia="ja-JP"/>
              </w:rPr>
              <w:t>ncB</w:t>
            </w:r>
            <w:proofErr w:type="spellEnd"/>
            <w:r w:rsidRPr="00261CDF">
              <w:rPr>
                <w:rFonts w:ascii="Times" w:hAnsi="Times" w:cs="Times"/>
                <w:lang w:eastAsia="ja-JP"/>
              </w:rPr>
              <w:t>/A)/(</w:t>
            </w:r>
            <w:proofErr w:type="spellStart"/>
            <w:r w:rsidRPr="00261CDF">
              <w:rPr>
                <w:rFonts w:ascii="Times" w:hAnsi="Times" w:cs="Times"/>
                <w:lang w:eastAsia="ja-JP"/>
              </w:rPr>
              <w:t>ncB</w:t>
            </w:r>
            <w:proofErr w:type="spellEnd"/>
            <w:r w:rsidRPr="00261CDF">
              <w:rPr>
                <w:rFonts w:ascii="Times" w:hAnsi="Times" w:cs="Times"/>
                <w:lang w:eastAsia="ja-JP"/>
              </w:rPr>
              <w:t>/A)=R</w:t>
            </w:r>
          </w:p>
        </w:tc>
      </w:tr>
      <w:tr w:rsidR="00911A01" w:rsidRPr="00261CDF" w14:paraId="343F8DAD" w14:textId="77777777" w:rsidTr="007E3DAC">
        <w:trPr>
          <w:trHeight w:val="255"/>
        </w:trPr>
        <w:tc>
          <w:tcPr>
            <w:tcW w:w="737" w:type="dxa"/>
            <w:tcBorders>
              <w:top w:val="nil"/>
              <w:left w:val="nil"/>
              <w:bottom w:val="nil"/>
              <w:right w:val="nil"/>
            </w:tcBorders>
            <w:shd w:val="clear" w:color="auto" w:fill="auto"/>
            <w:noWrap/>
            <w:vAlign w:val="center"/>
            <w:hideMark/>
          </w:tcPr>
          <w:p w14:paraId="3C79F764" w14:textId="77777777" w:rsidR="00911A01" w:rsidRPr="00261CDF" w:rsidRDefault="00911A01" w:rsidP="007E3DAC">
            <w:pPr>
              <w:jc w:val="right"/>
              <w:rPr>
                <w:rFonts w:ascii="Times" w:hAnsi="Times" w:cs="Times"/>
                <w:lang w:eastAsia="ja-JP"/>
              </w:rPr>
            </w:pPr>
            <w:r w:rsidRPr="00261CDF">
              <w:rPr>
                <w:rFonts w:ascii="Times" w:hAnsi="Times" w:cs="Times"/>
                <w:lang w:eastAsia="ja-JP"/>
              </w:rPr>
              <w:t>4</w:t>
            </w:r>
          </w:p>
        </w:tc>
        <w:tc>
          <w:tcPr>
            <w:tcW w:w="3673" w:type="dxa"/>
            <w:tcBorders>
              <w:top w:val="nil"/>
              <w:left w:val="nil"/>
              <w:bottom w:val="nil"/>
              <w:right w:val="nil"/>
            </w:tcBorders>
            <w:shd w:val="clear" w:color="auto" w:fill="auto"/>
            <w:noWrap/>
            <w:vAlign w:val="center"/>
            <w:hideMark/>
          </w:tcPr>
          <w:p w14:paraId="2E148003" w14:textId="77777777" w:rsidR="00911A01" w:rsidRPr="00261CDF" w:rsidRDefault="00911A01" w:rsidP="007E3DAC">
            <w:pPr>
              <w:rPr>
                <w:rFonts w:ascii="Times" w:hAnsi="Times" w:cs="Times"/>
                <w:lang w:eastAsia="ja-JP"/>
              </w:rPr>
            </w:pPr>
            <w:r w:rsidRPr="00261CDF">
              <w:rPr>
                <w:rFonts w:ascii="Times" w:hAnsi="Times" w:cs="Times"/>
                <w:lang w:eastAsia="ja-JP"/>
              </w:rPr>
              <w:t>Adjusted brightness</w:t>
            </w:r>
          </w:p>
        </w:tc>
        <w:tc>
          <w:tcPr>
            <w:tcW w:w="2380" w:type="dxa"/>
            <w:tcBorders>
              <w:top w:val="nil"/>
              <w:left w:val="nil"/>
              <w:bottom w:val="nil"/>
              <w:right w:val="nil"/>
            </w:tcBorders>
            <w:shd w:val="clear" w:color="auto" w:fill="auto"/>
            <w:noWrap/>
            <w:vAlign w:val="center"/>
            <w:hideMark/>
          </w:tcPr>
          <w:p w14:paraId="637FADE8" w14:textId="77777777" w:rsidR="00911A01" w:rsidRPr="00261CDF" w:rsidRDefault="00911A01" w:rsidP="007E3DAC">
            <w:pPr>
              <w:rPr>
                <w:rFonts w:ascii="Times" w:hAnsi="Times" w:cs="Times"/>
                <w:lang w:eastAsia="ja-JP"/>
              </w:rPr>
            </w:pPr>
            <w:proofErr w:type="spellStart"/>
            <w:r w:rsidRPr="00261CDF">
              <w:rPr>
                <w:rFonts w:ascii="Times" w:hAnsi="Times" w:cs="Times"/>
                <w:lang w:eastAsia="ja-JP"/>
              </w:rPr>
              <w:t>tN</w:t>
            </w:r>
            <w:proofErr w:type="spellEnd"/>
            <w:r w:rsidRPr="00261CDF">
              <w:rPr>
                <w:rFonts w:ascii="Times" w:hAnsi="Times" w:cs="Times"/>
                <w:lang w:eastAsia="ja-JP"/>
              </w:rPr>
              <w:t>/</w:t>
            </w:r>
            <w:proofErr w:type="spellStart"/>
            <w:r w:rsidRPr="00261CDF">
              <w:rPr>
                <w:rFonts w:ascii="Times" w:hAnsi="Times" w:cs="Times"/>
                <w:lang w:eastAsia="ja-JP"/>
              </w:rPr>
              <w:t>A</w:t>
            </w:r>
            <w:r w:rsidRPr="00261CDF">
              <w:rPr>
                <w:rFonts w:ascii="Times" w:hAnsi="Times" w:cs="Times"/>
                <w:vertAlign w:val="superscript"/>
                <w:lang w:eastAsia="ja-JP"/>
              </w:rPr>
              <w:t>adj</w:t>
            </w:r>
            <w:proofErr w:type="spellEnd"/>
            <w:r w:rsidRPr="00261CDF">
              <w:rPr>
                <w:rFonts w:ascii="Times" w:hAnsi="Times" w:cs="Times"/>
                <w:lang w:eastAsia="ja-JP"/>
              </w:rPr>
              <w:t>=(</w:t>
            </w:r>
            <w:proofErr w:type="spellStart"/>
            <w:r w:rsidRPr="00261CDF">
              <w:rPr>
                <w:rFonts w:ascii="Times" w:hAnsi="Times" w:cs="Times"/>
                <w:lang w:eastAsia="ja-JP"/>
              </w:rPr>
              <w:t>tB</w:t>
            </w:r>
            <w:proofErr w:type="spellEnd"/>
            <w:r w:rsidRPr="00261CDF">
              <w:rPr>
                <w:rFonts w:ascii="Times" w:hAnsi="Times" w:cs="Times"/>
                <w:lang w:eastAsia="ja-JP"/>
              </w:rPr>
              <w:t>/A)*R</w:t>
            </w:r>
          </w:p>
        </w:tc>
      </w:tr>
      <w:tr w:rsidR="00911A01" w:rsidRPr="00261CDF" w14:paraId="778F4212" w14:textId="77777777" w:rsidTr="007E3DAC">
        <w:trPr>
          <w:trHeight w:val="255"/>
        </w:trPr>
        <w:tc>
          <w:tcPr>
            <w:tcW w:w="737" w:type="dxa"/>
            <w:tcBorders>
              <w:top w:val="nil"/>
              <w:left w:val="nil"/>
              <w:bottom w:val="single" w:sz="4" w:space="0" w:color="auto"/>
              <w:right w:val="nil"/>
            </w:tcBorders>
            <w:shd w:val="clear" w:color="auto" w:fill="auto"/>
            <w:noWrap/>
            <w:vAlign w:val="center"/>
            <w:hideMark/>
          </w:tcPr>
          <w:p w14:paraId="052AEB03" w14:textId="77777777" w:rsidR="00911A01" w:rsidRPr="00261CDF" w:rsidRDefault="00911A01" w:rsidP="007E3DAC">
            <w:pPr>
              <w:jc w:val="right"/>
              <w:rPr>
                <w:rFonts w:ascii="Times" w:hAnsi="Times" w:cs="Times"/>
                <w:lang w:eastAsia="ja-JP"/>
              </w:rPr>
            </w:pPr>
            <w:r w:rsidRPr="00261CDF">
              <w:rPr>
                <w:rFonts w:ascii="Times" w:hAnsi="Times" w:cs="Times"/>
                <w:lang w:eastAsia="ja-JP"/>
              </w:rPr>
              <w:t>5</w:t>
            </w:r>
          </w:p>
        </w:tc>
        <w:tc>
          <w:tcPr>
            <w:tcW w:w="3673" w:type="dxa"/>
            <w:tcBorders>
              <w:top w:val="nil"/>
              <w:left w:val="nil"/>
              <w:bottom w:val="single" w:sz="4" w:space="0" w:color="auto"/>
              <w:right w:val="nil"/>
            </w:tcBorders>
            <w:shd w:val="clear" w:color="auto" w:fill="auto"/>
            <w:noWrap/>
            <w:vAlign w:val="center"/>
            <w:hideMark/>
          </w:tcPr>
          <w:p w14:paraId="5A86784D" w14:textId="77777777" w:rsidR="00911A01" w:rsidRPr="00261CDF" w:rsidRDefault="00911A01" w:rsidP="007E3DAC">
            <w:pPr>
              <w:rPr>
                <w:rFonts w:ascii="Times" w:hAnsi="Times" w:cs="Times"/>
                <w:lang w:eastAsia="ja-JP"/>
              </w:rPr>
            </w:pPr>
            <w:r w:rsidRPr="00261CDF">
              <w:rPr>
                <w:rFonts w:ascii="Times" w:hAnsi="Times" w:cs="Times"/>
                <w:lang w:eastAsia="ja-JP"/>
              </w:rPr>
              <w:t>Conversion to staining intensity</w:t>
            </w:r>
          </w:p>
        </w:tc>
        <w:tc>
          <w:tcPr>
            <w:tcW w:w="2380" w:type="dxa"/>
            <w:tcBorders>
              <w:top w:val="nil"/>
              <w:left w:val="nil"/>
              <w:bottom w:val="single" w:sz="4" w:space="0" w:color="auto"/>
              <w:right w:val="nil"/>
            </w:tcBorders>
            <w:shd w:val="clear" w:color="auto" w:fill="auto"/>
            <w:noWrap/>
            <w:vAlign w:val="center"/>
            <w:hideMark/>
          </w:tcPr>
          <w:p w14:paraId="73C2143C" w14:textId="77777777" w:rsidR="00911A01" w:rsidRPr="00261CDF" w:rsidRDefault="00911A01" w:rsidP="007E3DAC">
            <w:pPr>
              <w:rPr>
                <w:rFonts w:ascii="Times" w:hAnsi="Times" w:cs="Times"/>
                <w:lang w:eastAsia="ja-JP"/>
              </w:rPr>
            </w:pPr>
            <w:r w:rsidRPr="00261CDF">
              <w:rPr>
                <w:rFonts w:ascii="Times" w:hAnsi="Times" w:cs="Times"/>
                <w:lang w:eastAsia="ja-JP"/>
              </w:rPr>
              <w:t>1/(</w:t>
            </w:r>
            <w:proofErr w:type="spellStart"/>
            <w:r w:rsidRPr="00261CDF">
              <w:rPr>
                <w:rFonts w:ascii="Times" w:hAnsi="Times" w:cs="Times"/>
                <w:lang w:eastAsia="ja-JP"/>
              </w:rPr>
              <w:t>tB</w:t>
            </w:r>
            <w:proofErr w:type="spellEnd"/>
            <w:r w:rsidRPr="00261CDF">
              <w:rPr>
                <w:rFonts w:ascii="Times" w:hAnsi="Times" w:cs="Times"/>
                <w:lang w:eastAsia="ja-JP"/>
              </w:rPr>
              <w:t>/</w:t>
            </w:r>
            <w:proofErr w:type="spellStart"/>
            <w:r w:rsidRPr="00261CDF">
              <w:rPr>
                <w:rFonts w:ascii="Times" w:hAnsi="Times" w:cs="Times"/>
                <w:lang w:eastAsia="ja-JP"/>
              </w:rPr>
              <w:t>A</w:t>
            </w:r>
            <w:r w:rsidRPr="00261CDF">
              <w:rPr>
                <w:rFonts w:ascii="Times" w:hAnsi="Times" w:cs="Times"/>
                <w:vertAlign w:val="superscript"/>
                <w:lang w:eastAsia="ja-JP"/>
              </w:rPr>
              <w:t>adj</w:t>
            </w:r>
            <w:proofErr w:type="spellEnd"/>
            <w:r w:rsidRPr="00261CDF">
              <w:rPr>
                <w:rFonts w:ascii="Times" w:hAnsi="Times" w:cs="Times"/>
                <w:lang w:eastAsia="ja-JP"/>
              </w:rPr>
              <w:t>)</w:t>
            </w:r>
          </w:p>
        </w:tc>
      </w:tr>
    </w:tbl>
    <w:p w14:paraId="4DE6AB8B" w14:textId="77777777" w:rsidR="00911A01" w:rsidRPr="00261CDF" w:rsidRDefault="00911A01" w:rsidP="00911A01">
      <w:pPr>
        <w:rPr>
          <w:rFonts w:ascii="Times" w:hAnsi="Times" w:cs="Times"/>
          <w:szCs w:val="24"/>
        </w:rPr>
      </w:pPr>
      <w:r w:rsidRPr="00261CDF">
        <w:rPr>
          <w:rFonts w:ascii="Times" w:hAnsi="Times" w:cs="Times"/>
          <w:szCs w:val="24"/>
        </w:rPr>
        <w:t xml:space="preserve">B, Brightness of the target (t) region; A, Area of the target region; </w:t>
      </w:r>
      <w:proofErr w:type="spellStart"/>
      <w:r w:rsidRPr="00261CDF">
        <w:rPr>
          <w:rFonts w:ascii="Times" w:hAnsi="Times" w:cs="Times"/>
          <w:szCs w:val="24"/>
        </w:rPr>
        <w:t>tB</w:t>
      </w:r>
      <w:proofErr w:type="spellEnd"/>
      <w:r w:rsidRPr="00261CDF">
        <w:rPr>
          <w:rFonts w:ascii="Times" w:hAnsi="Times" w:cs="Times"/>
          <w:szCs w:val="24"/>
        </w:rPr>
        <w:t xml:space="preserve">/A, brightness </w:t>
      </w:r>
    </w:p>
    <w:p w14:paraId="254FC8D7" w14:textId="77777777" w:rsidR="00911A01" w:rsidRPr="00261CDF" w:rsidRDefault="00911A01" w:rsidP="00911A01">
      <w:pPr>
        <w:rPr>
          <w:rFonts w:ascii="Times" w:hAnsi="Times" w:cs="Times"/>
          <w:szCs w:val="24"/>
        </w:rPr>
      </w:pPr>
      <w:r w:rsidRPr="00261CDF">
        <w:rPr>
          <w:rFonts w:ascii="Times" w:hAnsi="Times" w:cs="Times"/>
          <w:szCs w:val="24"/>
        </w:rPr>
        <w:t xml:space="preserve">per target area; </w:t>
      </w:r>
      <w:proofErr w:type="spellStart"/>
      <w:r w:rsidRPr="00261CDF">
        <w:rPr>
          <w:rFonts w:ascii="Times" w:hAnsi="Times" w:cs="Times"/>
          <w:szCs w:val="24"/>
        </w:rPr>
        <w:t>ncB</w:t>
      </w:r>
      <w:proofErr w:type="spellEnd"/>
      <w:r w:rsidRPr="00261CDF">
        <w:rPr>
          <w:rFonts w:ascii="Times" w:hAnsi="Times" w:cs="Times"/>
          <w:szCs w:val="24"/>
        </w:rPr>
        <w:t>/A, Brightness per area unit of the cortex as a negative control (</w:t>
      </w:r>
      <w:proofErr w:type="spellStart"/>
      <w:r w:rsidRPr="00261CDF">
        <w:rPr>
          <w:rFonts w:ascii="Times" w:hAnsi="Times" w:cs="Times"/>
          <w:szCs w:val="24"/>
        </w:rPr>
        <w:t>nc</w:t>
      </w:r>
      <w:proofErr w:type="spellEnd"/>
      <w:r w:rsidRPr="00261CDF">
        <w:rPr>
          <w:rFonts w:ascii="Times" w:hAnsi="Times" w:cs="Times"/>
          <w:szCs w:val="24"/>
        </w:rPr>
        <w:t xml:space="preserve">) </w:t>
      </w:r>
    </w:p>
    <w:p w14:paraId="00D8B5AE" w14:textId="77777777" w:rsidR="00911A01" w:rsidRPr="00261CDF" w:rsidRDefault="00911A01" w:rsidP="00911A01">
      <w:pPr>
        <w:rPr>
          <w:rFonts w:ascii="Times" w:hAnsi="Times" w:cs="Times"/>
          <w:szCs w:val="24"/>
        </w:rPr>
      </w:pPr>
      <w:r w:rsidRPr="00261CDF">
        <w:rPr>
          <w:rFonts w:ascii="Times" w:hAnsi="Times" w:cs="Times"/>
          <w:szCs w:val="24"/>
        </w:rPr>
        <w:t xml:space="preserve">of non-specific staining; R, the corrective ratio for adjustment based on the intensity of </w:t>
      </w:r>
    </w:p>
    <w:p w14:paraId="14BE71F6" w14:textId="77777777" w:rsidR="00911A01" w:rsidRPr="00261CDF" w:rsidRDefault="00911A01" w:rsidP="00911A01">
      <w:pPr>
        <w:rPr>
          <w:rFonts w:ascii="Times" w:hAnsi="Times" w:cs="Times"/>
        </w:rPr>
      </w:pPr>
      <w:r w:rsidRPr="377120E6">
        <w:rPr>
          <w:rFonts w:ascii="Times" w:hAnsi="Times" w:cs="Times"/>
        </w:rPr>
        <w:t xml:space="preserve">non-specific staining. The brightest cortical section (max </w:t>
      </w:r>
      <w:proofErr w:type="spellStart"/>
      <w:r w:rsidRPr="377120E6">
        <w:rPr>
          <w:rFonts w:ascii="Times" w:hAnsi="Times" w:cs="Times"/>
        </w:rPr>
        <w:t>ncB</w:t>
      </w:r>
      <w:proofErr w:type="spellEnd"/>
      <w:r w:rsidRPr="377120E6">
        <w:rPr>
          <w:rFonts w:ascii="Times" w:hAnsi="Times" w:cs="Times"/>
        </w:rPr>
        <w:t xml:space="preserve">/A) was considered to be devoid of non-specific staining. Cortical areas exhibiting less brightness (&lt;max </w:t>
      </w:r>
      <w:proofErr w:type="spellStart"/>
      <w:r w:rsidRPr="377120E6">
        <w:rPr>
          <w:rFonts w:ascii="Times" w:hAnsi="Times" w:cs="Times"/>
        </w:rPr>
        <w:t>ncB</w:t>
      </w:r>
      <w:proofErr w:type="spellEnd"/>
      <w:r w:rsidRPr="377120E6">
        <w:rPr>
          <w:rFonts w:ascii="Times" w:hAnsi="Times" w:cs="Times"/>
        </w:rPr>
        <w:t xml:space="preserve">/A) were considered to exhibit a degree of non-specific staining, resulting in R values larger than 1.0. If </w:t>
      </w:r>
      <w:proofErr w:type="spellStart"/>
      <w:r w:rsidRPr="377120E6">
        <w:rPr>
          <w:rFonts w:ascii="Times" w:hAnsi="Times" w:cs="Times"/>
        </w:rPr>
        <w:t>tB</w:t>
      </w:r>
      <w:proofErr w:type="spellEnd"/>
      <w:r w:rsidRPr="377120E6">
        <w:rPr>
          <w:rFonts w:ascii="Times" w:hAnsi="Times" w:cs="Times"/>
        </w:rPr>
        <w:t>/A is multiplied by R, the adjusted brightness value ((</w:t>
      </w:r>
      <w:proofErr w:type="spellStart"/>
      <w:r w:rsidRPr="377120E6">
        <w:rPr>
          <w:rFonts w:ascii="Times" w:hAnsi="Times" w:cs="Times"/>
          <w:lang w:eastAsia="ja-JP"/>
        </w:rPr>
        <w:t>tB</w:t>
      </w:r>
      <w:proofErr w:type="spellEnd"/>
      <w:r w:rsidRPr="377120E6">
        <w:rPr>
          <w:rFonts w:ascii="Times" w:hAnsi="Times" w:cs="Times"/>
          <w:lang w:eastAsia="ja-JP"/>
        </w:rPr>
        <w:t>/A)*R ) is corrected proportional to the degree of non-specific staining. As this value is negatively proportional to the degree of gold staining, we used its inverse value to represent the degree of gold staining. Finally, the 5</w:t>
      </w:r>
      <w:r w:rsidRPr="377120E6">
        <w:rPr>
          <w:rFonts w:ascii="Times" w:hAnsi="Times" w:cs="Times"/>
          <w:vertAlign w:val="superscript"/>
          <w:lang w:eastAsia="ja-JP"/>
        </w:rPr>
        <w:t>th</w:t>
      </w:r>
      <w:r w:rsidRPr="377120E6">
        <w:rPr>
          <w:rFonts w:ascii="Times" w:hAnsi="Times" w:cs="Times"/>
          <w:lang w:eastAsia="ja-JP"/>
        </w:rPr>
        <w:t xml:space="preserve"> value was multiplied by 10</w:t>
      </w:r>
      <w:r w:rsidRPr="377120E6">
        <w:rPr>
          <w:rFonts w:ascii="Times" w:hAnsi="Times" w:cs="Times"/>
          <w:vertAlign w:val="superscript"/>
          <w:lang w:eastAsia="ja-JP"/>
        </w:rPr>
        <w:t xml:space="preserve">3 </w:t>
      </w:r>
      <w:r w:rsidRPr="377120E6">
        <w:rPr>
          <w:rFonts w:ascii="Times" w:hAnsi="Times" w:cs="Times"/>
          <w:lang w:eastAsia="ja-JP"/>
        </w:rPr>
        <w:t>for fimbria and 10</w:t>
      </w:r>
      <w:r w:rsidRPr="377120E6">
        <w:rPr>
          <w:rFonts w:ascii="Times" w:hAnsi="Times" w:cs="Times"/>
          <w:vertAlign w:val="superscript"/>
          <w:lang w:eastAsia="ja-JP"/>
        </w:rPr>
        <w:t xml:space="preserve">2 </w:t>
      </w:r>
      <w:r w:rsidRPr="377120E6">
        <w:rPr>
          <w:rFonts w:ascii="Times" w:hAnsi="Times" w:cs="Times"/>
          <w:lang w:eastAsia="ja-JP"/>
        </w:rPr>
        <w:t xml:space="preserve">for corpus callosum, so that both sets of values had </w:t>
      </w:r>
      <w:r>
        <w:rPr>
          <w:rFonts w:ascii="Times" w:hAnsi="Times" w:cs="Times"/>
          <w:lang w:eastAsia="ja-JP"/>
        </w:rPr>
        <w:t xml:space="preserve">at least </w:t>
      </w:r>
      <w:r w:rsidRPr="377120E6">
        <w:rPr>
          <w:rFonts w:ascii="Times" w:hAnsi="Times" w:cs="Times"/>
          <w:lang w:eastAsia="ja-JP"/>
        </w:rPr>
        <w:t xml:space="preserve">one </w:t>
      </w:r>
      <w:r>
        <w:rPr>
          <w:rFonts w:ascii="Times" w:hAnsi="Times" w:cs="Times"/>
          <w:lang w:eastAsia="ja-JP"/>
        </w:rPr>
        <w:t xml:space="preserve">natural number before </w:t>
      </w:r>
      <w:r w:rsidRPr="377120E6">
        <w:rPr>
          <w:rFonts w:ascii="Times" w:hAnsi="Times" w:cs="Times"/>
          <w:lang w:eastAsia="ja-JP"/>
        </w:rPr>
        <w:t>the decimal point. Comparison was made between +/+ and +/- within each brain region.</w:t>
      </w:r>
    </w:p>
    <w:p w14:paraId="6926A21D" w14:textId="77777777" w:rsidR="00911A01" w:rsidRPr="000703C5" w:rsidRDefault="00911A01" w:rsidP="00911A01">
      <w:pPr>
        <w:rPr>
          <w:rFonts w:ascii="Arial" w:hAnsi="Arial" w:cs="Arial"/>
        </w:rPr>
      </w:pPr>
      <w:r w:rsidRPr="000703C5">
        <w:rPr>
          <w:rFonts w:ascii="Arial" w:hAnsi="Arial" w:cs="Arial"/>
        </w:rPr>
        <w:br w:type="page"/>
      </w:r>
    </w:p>
    <w:tbl>
      <w:tblPr>
        <w:tblW w:w="6349" w:type="dxa"/>
        <w:tblLook w:val="04A0" w:firstRow="1" w:lastRow="0" w:firstColumn="1" w:lastColumn="0" w:noHBand="0" w:noVBand="1"/>
      </w:tblPr>
      <w:tblGrid>
        <w:gridCol w:w="4590"/>
        <w:gridCol w:w="1759"/>
      </w:tblGrid>
      <w:tr w:rsidR="00911A01" w:rsidRPr="000703C5" w14:paraId="179A46D5" w14:textId="77777777" w:rsidTr="007E3DAC">
        <w:trPr>
          <w:trHeight w:val="315"/>
        </w:trPr>
        <w:tc>
          <w:tcPr>
            <w:tcW w:w="4590" w:type="dxa"/>
            <w:tcBorders>
              <w:top w:val="nil"/>
              <w:left w:val="nil"/>
              <w:bottom w:val="nil"/>
              <w:right w:val="nil"/>
            </w:tcBorders>
            <w:shd w:val="clear" w:color="auto" w:fill="auto"/>
            <w:noWrap/>
            <w:vAlign w:val="bottom"/>
            <w:hideMark/>
          </w:tcPr>
          <w:tbl>
            <w:tblPr>
              <w:tblW w:w="3800" w:type="dxa"/>
              <w:tblLook w:val="04A0" w:firstRow="1" w:lastRow="0" w:firstColumn="1" w:lastColumn="0" w:noHBand="0" w:noVBand="1"/>
            </w:tblPr>
            <w:tblGrid>
              <w:gridCol w:w="1684"/>
              <w:gridCol w:w="2116"/>
            </w:tblGrid>
            <w:tr w:rsidR="00911A01" w:rsidRPr="00261CDF" w14:paraId="733DC36B" w14:textId="77777777" w:rsidTr="007E3DAC">
              <w:trPr>
                <w:trHeight w:val="330"/>
              </w:trPr>
              <w:tc>
                <w:tcPr>
                  <w:tcW w:w="3800" w:type="dxa"/>
                  <w:gridSpan w:val="2"/>
                  <w:tcBorders>
                    <w:top w:val="nil"/>
                    <w:left w:val="nil"/>
                    <w:bottom w:val="single" w:sz="12" w:space="0" w:color="auto"/>
                    <w:right w:val="nil"/>
                  </w:tcBorders>
                  <w:shd w:val="clear" w:color="auto" w:fill="auto"/>
                  <w:noWrap/>
                  <w:vAlign w:val="bottom"/>
                  <w:hideMark/>
                </w:tcPr>
                <w:p w14:paraId="0A261D46" w14:textId="77777777" w:rsidR="00911A01" w:rsidRPr="00261CDF" w:rsidRDefault="00911A01" w:rsidP="007E3DAC">
                  <w:pPr>
                    <w:rPr>
                      <w:rFonts w:ascii="Times" w:hAnsi="Times" w:cs="Times"/>
                      <w:szCs w:val="24"/>
                      <w:lang w:eastAsia="ja-JP"/>
                    </w:rPr>
                  </w:pPr>
                  <w:r w:rsidRPr="00261CDF">
                    <w:rPr>
                      <w:rFonts w:ascii="Times" w:hAnsi="Times" w:cs="Times"/>
                      <w:b/>
                      <w:bCs/>
                      <w:szCs w:val="24"/>
                      <w:lang w:eastAsia="ja-JP"/>
                    </w:rPr>
                    <w:lastRenderedPageBreak/>
                    <w:t>Table S3. Assay ID numbers</w:t>
                  </w:r>
                </w:p>
              </w:tc>
            </w:tr>
            <w:tr w:rsidR="00911A01" w:rsidRPr="00261CDF" w14:paraId="0CB5C6C2" w14:textId="77777777" w:rsidTr="007E3DAC">
              <w:trPr>
                <w:trHeight w:val="330"/>
              </w:trPr>
              <w:tc>
                <w:tcPr>
                  <w:tcW w:w="1684" w:type="dxa"/>
                  <w:tcBorders>
                    <w:top w:val="nil"/>
                    <w:left w:val="nil"/>
                    <w:bottom w:val="single" w:sz="4" w:space="0" w:color="auto"/>
                    <w:right w:val="nil"/>
                  </w:tcBorders>
                  <w:shd w:val="clear" w:color="auto" w:fill="auto"/>
                  <w:noWrap/>
                  <w:vAlign w:val="bottom"/>
                  <w:hideMark/>
                </w:tcPr>
                <w:p w14:paraId="237EDA88" w14:textId="77777777" w:rsidR="00911A01" w:rsidRPr="00261CDF" w:rsidRDefault="00911A01" w:rsidP="007E3DAC">
                  <w:pPr>
                    <w:rPr>
                      <w:rFonts w:ascii="Times" w:hAnsi="Times" w:cs="Times"/>
                      <w:b/>
                      <w:bCs/>
                      <w:szCs w:val="24"/>
                      <w:lang w:eastAsia="ja-JP"/>
                    </w:rPr>
                  </w:pPr>
                  <w:r w:rsidRPr="00261CDF">
                    <w:rPr>
                      <w:rFonts w:ascii="Times" w:hAnsi="Times" w:cs="Times"/>
                      <w:b/>
                      <w:bCs/>
                      <w:szCs w:val="24"/>
                      <w:lang w:eastAsia="ja-JP"/>
                    </w:rPr>
                    <w:t>Gene Symbol</w:t>
                  </w:r>
                </w:p>
              </w:tc>
              <w:tc>
                <w:tcPr>
                  <w:tcW w:w="2116" w:type="dxa"/>
                  <w:tcBorders>
                    <w:top w:val="nil"/>
                    <w:left w:val="nil"/>
                    <w:bottom w:val="single" w:sz="4" w:space="0" w:color="auto"/>
                    <w:right w:val="nil"/>
                  </w:tcBorders>
                  <w:shd w:val="clear" w:color="auto" w:fill="auto"/>
                  <w:noWrap/>
                  <w:vAlign w:val="bottom"/>
                  <w:hideMark/>
                </w:tcPr>
                <w:p w14:paraId="54925438" w14:textId="77777777" w:rsidR="00911A01" w:rsidRPr="00261CDF" w:rsidRDefault="00911A01" w:rsidP="007E3DAC">
                  <w:pPr>
                    <w:rPr>
                      <w:rFonts w:ascii="Times" w:hAnsi="Times" w:cs="Times"/>
                      <w:b/>
                      <w:bCs/>
                      <w:szCs w:val="24"/>
                      <w:lang w:eastAsia="ja-JP"/>
                    </w:rPr>
                  </w:pPr>
                  <w:r w:rsidRPr="00261CDF">
                    <w:rPr>
                      <w:rFonts w:ascii="Times" w:hAnsi="Times" w:cs="Times"/>
                      <w:b/>
                      <w:bCs/>
                      <w:szCs w:val="24"/>
                      <w:lang w:eastAsia="ja-JP"/>
                    </w:rPr>
                    <w:t>Assay ID</w:t>
                  </w:r>
                </w:p>
              </w:tc>
            </w:tr>
            <w:tr w:rsidR="00911A01" w:rsidRPr="00261CDF" w14:paraId="1F5ADAE4" w14:textId="77777777" w:rsidTr="007E3DAC">
              <w:trPr>
                <w:trHeight w:val="315"/>
              </w:trPr>
              <w:tc>
                <w:tcPr>
                  <w:tcW w:w="1684" w:type="dxa"/>
                  <w:tcBorders>
                    <w:top w:val="nil"/>
                    <w:left w:val="nil"/>
                    <w:bottom w:val="single" w:sz="4" w:space="0" w:color="auto"/>
                    <w:right w:val="nil"/>
                  </w:tcBorders>
                  <w:shd w:val="clear" w:color="auto" w:fill="auto"/>
                  <w:noWrap/>
                  <w:vAlign w:val="bottom"/>
                  <w:hideMark/>
                </w:tcPr>
                <w:p w14:paraId="3496AEDC" w14:textId="77777777" w:rsidR="00911A01" w:rsidRPr="00261CDF" w:rsidRDefault="00911A01" w:rsidP="007E3DAC">
                  <w:pPr>
                    <w:rPr>
                      <w:rFonts w:ascii="Times" w:hAnsi="Times" w:cs="Times"/>
                      <w:i/>
                      <w:iCs/>
                      <w:szCs w:val="24"/>
                      <w:lang w:eastAsia="ja-JP"/>
                    </w:rPr>
                  </w:pPr>
                  <w:r w:rsidRPr="00261CDF">
                    <w:rPr>
                      <w:rFonts w:ascii="Times" w:hAnsi="Times" w:cs="Times"/>
                      <w:i/>
                      <w:iCs/>
                      <w:szCs w:val="24"/>
                      <w:lang w:eastAsia="ja-JP"/>
                    </w:rPr>
                    <w:t>Tbx1 exon 2-3</w:t>
                  </w:r>
                </w:p>
              </w:tc>
              <w:tc>
                <w:tcPr>
                  <w:tcW w:w="2116" w:type="dxa"/>
                  <w:tcBorders>
                    <w:top w:val="nil"/>
                    <w:left w:val="nil"/>
                    <w:bottom w:val="single" w:sz="4" w:space="0" w:color="auto"/>
                    <w:right w:val="nil"/>
                  </w:tcBorders>
                  <w:shd w:val="clear" w:color="auto" w:fill="auto"/>
                  <w:noWrap/>
                  <w:vAlign w:val="bottom"/>
                  <w:hideMark/>
                </w:tcPr>
                <w:p w14:paraId="13BEF21C" w14:textId="77777777" w:rsidR="00911A01" w:rsidRPr="00261CDF" w:rsidRDefault="00911A01" w:rsidP="007E3DAC">
                  <w:pPr>
                    <w:rPr>
                      <w:rFonts w:ascii="Times" w:hAnsi="Times" w:cs="Times"/>
                      <w:szCs w:val="24"/>
                      <w:lang w:eastAsia="ja-JP"/>
                    </w:rPr>
                  </w:pPr>
                  <w:r w:rsidRPr="00261CDF">
                    <w:rPr>
                      <w:rFonts w:ascii="Times" w:hAnsi="Times" w:cs="Times"/>
                      <w:szCs w:val="24"/>
                      <w:lang w:eastAsia="ja-JP"/>
                    </w:rPr>
                    <w:t>Mm01342798_m1</w:t>
                  </w:r>
                </w:p>
              </w:tc>
            </w:tr>
            <w:tr w:rsidR="00911A01" w:rsidRPr="00261CDF" w14:paraId="41B5F855" w14:textId="77777777" w:rsidTr="007E3DAC">
              <w:trPr>
                <w:trHeight w:val="315"/>
              </w:trPr>
              <w:tc>
                <w:tcPr>
                  <w:tcW w:w="1684" w:type="dxa"/>
                  <w:tcBorders>
                    <w:top w:val="nil"/>
                    <w:left w:val="nil"/>
                    <w:bottom w:val="single" w:sz="4" w:space="0" w:color="auto"/>
                    <w:right w:val="nil"/>
                  </w:tcBorders>
                  <w:shd w:val="clear" w:color="auto" w:fill="auto"/>
                  <w:noWrap/>
                  <w:vAlign w:val="bottom"/>
                  <w:hideMark/>
                </w:tcPr>
                <w:p w14:paraId="7B8C1193" w14:textId="77777777" w:rsidR="00911A01" w:rsidRPr="00261CDF" w:rsidRDefault="00911A01" w:rsidP="007E3DAC">
                  <w:pPr>
                    <w:rPr>
                      <w:rFonts w:ascii="Times" w:hAnsi="Times" w:cs="Times"/>
                      <w:i/>
                      <w:iCs/>
                      <w:szCs w:val="24"/>
                      <w:lang w:eastAsia="ja-JP"/>
                    </w:rPr>
                  </w:pPr>
                  <w:r w:rsidRPr="00261CDF">
                    <w:rPr>
                      <w:rFonts w:ascii="Times" w:hAnsi="Times" w:cs="Times"/>
                      <w:i/>
                      <w:iCs/>
                      <w:szCs w:val="24"/>
                      <w:lang w:eastAsia="ja-JP"/>
                    </w:rPr>
                    <w:t>Ng2 (Cspg4)</w:t>
                  </w:r>
                </w:p>
              </w:tc>
              <w:tc>
                <w:tcPr>
                  <w:tcW w:w="2116" w:type="dxa"/>
                  <w:tcBorders>
                    <w:top w:val="nil"/>
                    <w:left w:val="nil"/>
                    <w:bottom w:val="single" w:sz="4" w:space="0" w:color="auto"/>
                    <w:right w:val="nil"/>
                  </w:tcBorders>
                  <w:shd w:val="clear" w:color="auto" w:fill="auto"/>
                  <w:noWrap/>
                  <w:vAlign w:val="bottom"/>
                  <w:hideMark/>
                </w:tcPr>
                <w:p w14:paraId="478B2FCF" w14:textId="77777777" w:rsidR="00911A01" w:rsidRPr="00261CDF" w:rsidRDefault="00911A01" w:rsidP="007E3DAC">
                  <w:pPr>
                    <w:rPr>
                      <w:rFonts w:ascii="Times" w:hAnsi="Times" w:cs="Times"/>
                      <w:szCs w:val="24"/>
                      <w:lang w:eastAsia="ja-JP"/>
                    </w:rPr>
                  </w:pPr>
                  <w:r w:rsidRPr="00261CDF">
                    <w:rPr>
                      <w:rFonts w:ascii="Times" w:hAnsi="Times" w:cs="Times"/>
                      <w:szCs w:val="24"/>
                      <w:lang w:eastAsia="ja-JP"/>
                    </w:rPr>
                    <w:t>Mm00507257_m1</w:t>
                  </w:r>
                </w:p>
              </w:tc>
            </w:tr>
            <w:tr w:rsidR="00911A01" w:rsidRPr="00261CDF" w14:paraId="4F1B16E7" w14:textId="77777777" w:rsidTr="007E3DAC">
              <w:trPr>
                <w:trHeight w:val="315"/>
              </w:trPr>
              <w:tc>
                <w:tcPr>
                  <w:tcW w:w="1684" w:type="dxa"/>
                  <w:tcBorders>
                    <w:top w:val="nil"/>
                    <w:left w:val="nil"/>
                    <w:bottom w:val="single" w:sz="4" w:space="0" w:color="auto"/>
                    <w:right w:val="nil"/>
                  </w:tcBorders>
                  <w:shd w:val="clear" w:color="auto" w:fill="auto"/>
                  <w:noWrap/>
                  <w:vAlign w:val="bottom"/>
                  <w:hideMark/>
                </w:tcPr>
                <w:p w14:paraId="7D04B070" w14:textId="77777777" w:rsidR="00911A01" w:rsidRPr="00261CDF" w:rsidRDefault="00911A01" w:rsidP="007E3DAC">
                  <w:pPr>
                    <w:rPr>
                      <w:rFonts w:ascii="Times" w:hAnsi="Times" w:cs="Times"/>
                      <w:i/>
                      <w:iCs/>
                      <w:szCs w:val="24"/>
                      <w:lang w:eastAsia="ja-JP"/>
                    </w:rPr>
                  </w:pPr>
                  <w:r w:rsidRPr="00261CDF">
                    <w:rPr>
                      <w:rFonts w:ascii="Times" w:hAnsi="Times" w:cs="Times"/>
                      <w:i/>
                      <w:iCs/>
                      <w:szCs w:val="24"/>
                      <w:lang w:eastAsia="ja-JP"/>
                    </w:rPr>
                    <w:t>Pdgfr2</w:t>
                  </w:r>
                </w:p>
              </w:tc>
              <w:tc>
                <w:tcPr>
                  <w:tcW w:w="2116" w:type="dxa"/>
                  <w:tcBorders>
                    <w:top w:val="nil"/>
                    <w:left w:val="nil"/>
                    <w:bottom w:val="single" w:sz="4" w:space="0" w:color="auto"/>
                    <w:right w:val="nil"/>
                  </w:tcBorders>
                  <w:shd w:val="clear" w:color="auto" w:fill="auto"/>
                  <w:noWrap/>
                  <w:vAlign w:val="bottom"/>
                  <w:hideMark/>
                </w:tcPr>
                <w:p w14:paraId="37F1B78B" w14:textId="77777777" w:rsidR="00911A01" w:rsidRPr="00261CDF" w:rsidRDefault="00911A01" w:rsidP="007E3DAC">
                  <w:pPr>
                    <w:rPr>
                      <w:rFonts w:ascii="Times" w:hAnsi="Times" w:cs="Times"/>
                      <w:szCs w:val="24"/>
                      <w:lang w:eastAsia="ja-JP"/>
                    </w:rPr>
                  </w:pPr>
                  <w:r w:rsidRPr="00261CDF">
                    <w:rPr>
                      <w:rFonts w:ascii="Times" w:hAnsi="Times" w:cs="Times"/>
                      <w:szCs w:val="24"/>
                      <w:lang w:eastAsia="ja-JP"/>
                    </w:rPr>
                    <w:t>Mm00440701_m1</w:t>
                  </w:r>
                </w:p>
              </w:tc>
            </w:tr>
            <w:tr w:rsidR="00911A01" w:rsidRPr="00261CDF" w14:paraId="088D2867" w14:textId="77777777" w:rsidTr="007E3DAC">
              <w:trPr>
                <w:trHeight w:val="315"/>
              </w:trPr>
              <w:tc>
                <w:tcPr>
                  <w:tcW w:w="1684" w:type="dxa"/>
                  <w:tcBorders>
                    <w:top w:val="nil"/>
                    <w:left w:val="nil"/>
                    <w:bottom w:val="single" w:sz="4" w:space="0" w:color="auto"/>
                    <w:right w:val="nil"/>
                  </w:tcBorders>
                  <w:shd w:val="clear" w:color="auto" w:fill="auto"/>
                  <w:noWrap/>
                  <w:vAlign w:val="bottom"/>
                  <w:hideMark/>
                </w:tcPr>
                <w:p w14:paraId="5D4A79BA" w14:textId="77777777" w:rsidR="00911A01" w:rsidRPr="00261CDF" w:rsidRDefault="00911A01" w:rsidP="007E3DAC">
                  <w:pPr>
                    <w:rPr>
                      <w:rFonts w:ascii="Times" w:hAnsi="Times" w:cs="Times"/>
                      <w:i/>
                      <w:iCs/>
                      <w:szCs w:val="24"/>
                      <w:lang w:eastAsia="ja-JP"/>
                    </w:rPr>
                  </w:pPr>
                  <w:r w:rsidRPr="00261CDF">
                    <w:rPr>
                      <w:rFonts w:ascii="Times" w:hAnsi="Times" w:cs="Times"/>
                      <w:i/>
                      <w:iCs/>
                      <w:szCs w:val="24"/>
                      <w:lang w:eastAsia="ja-JP"/>
                    </w:rPr>
                    <w:t>MBP</w:t>
                  </w:r>
                </w:p>
              </w:tc>
              <w:tc>
                <w:tcPr>
                  <w:tcW w:w="2116" w:type="dxa"/>
                  <w:tcBorders>
                    <w:top w:val="nil"/>
                    <w:left w:val="nil"/>
                    <w:bottom w:val="single" w:sz="4" w:space="0" w:color="auto"/>
                    <w:right w:val="nil"/>
                  </w:tcBorders>
                  <w:shd w:val="clear" w:color="auto" w:fill="auto"/>
                  <w:noWrap/>
                  <w:vAlign w:val="bottom"/>
                  <w:hideMark/>
                </w:tcPr>
                <w:p w14:paraId="0D2CBE4C" w14:textId="77777777" w:rsidR="00911A01" w:rsidRPr="00261CDF" w:rsidRDefault="00911A01" w:rsidP="007E3DAC">
                  <w:pPr>
                    <w:rPr>
                      <w:rFonts w:ascii="Times" w:hAnsi="Times" w:cs="Times"/>
                      <w:szCs w:val="24"/>
                      <w:lang w:eastAsia="ja-JP"/>
                    </w:rPr>
                  </w:pPr>
                  <w:r w:rsidRPr="00261CDF">
                    <w:rPr>
                      <w:rFonts w:ascii="Times" w:hAnsi="Times" w:cs="Times"/>
                      <w:szCs w:val="24"/>
                      <w:lang w:eastAsia="ja-JP"/>
                    </w:rPr>
                    <w:t>Mm01266402_m1</w:t>
                  </w:r>
                </w:p>
              </w:tc>
            </w:tr>
            <w:tr w:rsidR="00911A01" w:rsidRPr="00261CDF" w14:paraId="32CD4BA6" w14:textId="77777777" w:rsidTr="007E3DAC">
              <w:trPr>
                <w:trHeight w:val="315"/>
              </w:trPr>
              <w:tc>
                <w:tcPr>
                  <w:tcW w:w="1684" w:type="dxa"/>
                  <w:tcBorders>
                    <w:top w:val="nil"/>
                    <w:left w:val="nil"/>
                    <w:bottom w:val="single" w:sz="4" w:space="0" w:color="auto"/>
                    <w:right w:val="nil"/>
                  </w:tcBorders>
                  <w:shd w:val="clear" w:color="auto" w:fill="auto"/>
                  <w:noWrap/>
                  <w:vAlign w:val="bottom"/>
                  <w:hideMark/>
                </w:tcPr>
                <w:p w14:paraId="2A53B323" w14:textId="77777777" w:rsidR="00911A01" w:rsidRPr="00261CDF" w:rsidRDefault="00911A01" w:rsidP="007E3DAC">
                  <w:pPr>
                    <w:rPr>
                      <w:rFonts w:ascii="Times" w:hAnsi="Times" w:cs="Times"/>
                      <w:i/>
                      <w:iCs/>
                      <w:szCs w:val="24"/>
                      <w:lang w:eastAsia="ja-JP"/>
                    </w:rPr>
                  </w:pPr>
                  <w:r w:rsidRPr="00261CDF">
                    <w:rPr>
                      <w:rFonts w:ascii="Times" w:hAnsi="Times" w:cs="Times"/>
                      <w:i/>
                      <w:iCs/>
                      <w:szCs w:val="24"/>
                      <w:lang w:eastAsia="ja-JP"/>
                    </w:rPr>
                    <w:t>MOG</w:t>
                  </w:r>
                </w:p>
              </w:tc>
              <w:tc>
                <w:tcPr>
                  <w:tcW w:w="2116" w:type="dxa"/>
                  <w:tcBorders>
                    <w:top w:val="nil"/>
                    <w:left w:val="nil"/>
                    <w:bottom w:val="single" w:sz="4" w:space="0" w:color="auto"/>
                    <w:right w:val="nil"/>
                  </w:tcBorders>
                  <w:shd w:val="clear" w:color="auto" w:fill="auto"/>
                  <w:noWrap/>
                  <w:vAlign w:val="bottom"/>
                  <w:hideMark/>
                </w:tcPr>
                <w:p w14:paraId="680C16A3" w14:textId="77777777" w:rsidR="00911A01" w:rsidRPr="00261CDF" w:rsidRDefault="00911A01" w:rsidP="007E3DAC">
                  <w:pPr>
                    <w:rPr>
                      <w:rFonts w:ascii="Times" w:hAnsi="Times" w:cs="Times"/>
                      <w:szCs w:val="24"/>
                      <w:lang w:eastAsia="ja-JP"/>
                    </w:rPr>
                  </w:pPr>
                  <w:r w:rsidRPr="00261CDF">
                    <w:rPr>
                      <w:rFonts w:ascii="Times" w:hAnsi="Times" w:cs="Times"/>
                      <w:szCs w:val="24"/>
                      <w:lang w:eastAsia="ja-JP"/>
                    </w:rPr>
                    <w:t>Mm01279062_m1</w:t>
                  </w:r>
                </w:p>
              </w:tc>
            </w:tr>
            <w:tr w:rsidR="00911A01" w:rsidRPr="00261CDF" w14:paraId="66E816B7" w14:textId="77777777" w:rsidTr="007E3DAC">
              <w:trPr>
                <w:trHeight w:val="330"/>
              </w:trPr>
              <w:tc>
                <w:tcPr>
                  <w:tcW w:w="1684" w:type="dxa"/>
                  <w:tcBorders>
                    <w:top w:val="nil"/>
                    <w:left w:val="nil"/>
                    <w:bottom w:val="single" w:sz="12" w:space="0" w:color="auto"/>
                    <w:right w:val="nil"/>
                  </w:tcBorders>
                  <w:shd w:val="clear" w:color="auto" w:fill="auto"/>
                  <w:noWrap/>
                  <w:vAlign w:val="bottom"/>
                  <w:hideMark/>
                </w:tcPr>
                <w:p w14:paraId="08DBF061" w14:textId="77777777" w:rsidR="00911A01" w:rsidRPr="00261CDF" w:rsidRDefault="00911A01" w:rsidP="007E3DAC">
                  <w:pPr>
                    <w:rPr>
                      <w:rFonts w:ascii="Times" w:hAnsi="Times" w:cs="Times"/>
                      <w:i/>
                      <w:iCs/>
                      <w:szCs w:val="24"/>
                      <w:lang w:eastAsia="ja-JP"/>
                    </w:rPr>
                  </w:pPr>
                  <w:r w:rsidRPr="00261CDF">
                    <w:rPr>
                      <w:rFonts w:ascii="Times" w:hAnsi="Times" w:cs="Times"/>
                      <w:i/>
                      <w:iCs/>
                      <w:szCs w:val="24"/>
                      <w:lang w:eastAsia="ja-JP"/>
                    </w:rPr>
                    <w:t>Cyc1</w:t>
                  </w:r>
                </w:p>
              </w:tc>
              <w:tc>
                <w:tcPr>
                  <w:tcW w:w="2116" w:type="dxa"/>
                  <w:tcBorders>
                    <w:top w:val="nil"/>
                    <w:left w:val="nil"/>
                    <w:bottom w:val="single" w:sz="12" w:space="0" w:color="auto"/>
                    <w:right w:val="nil"/>
                  </w:tcBorders>
                  <w:shd w:val="clear" w:color="auto" w:fill="auto"/>
                  <w:noWrap/>
                  <w:vAlign w:val="bottom"/>
                  <w:hideMark/>
                </w:tcPr>
                <w:p w14:paraId="78A1813E" w14:textId="77777777" w:rsidR="00911A01" w:rsidRPr="00261CDF" w:rsidRDefault="00911A01" w:rsidP="007E3DAC">
                  <w:pPr>
                    <w:rPr>
                      <w:rFonts w:ascii="Times" w:hAnsi="Times" w:cs="Times"/>
                      <w:szCs w:val="24"/>
                      <w:lang w:eastAsia="ja-JP"/>
                    </w:rPr>
                  </w:pPr>
                  <w:r w:rsidRPr="00261CDF">
                    <w:rPr>
                      <w:rFonts w:ascii="Times" w:hAnsi="Times" w:cs="Times"/>
                      <w:szCs w:val="24"/>
                      <w:lang w:eastAsia="ja-JP"/>
                    </w:rPr>
                    <w:t>Mm00470540_m1</w:t>
                  </w:r>
                </w:p>
              </w:tc>
            </w:tr>
            <w:tr w:rsidR="00911A01" w:rsidRPr="000703C5" w14:paraId="4162345B" w14:textId="77777777" w:rsidTr="007E3DAC">
              <w:trPr>
                <w:trHeight w:val="315"/>
              </w:trPr>
              <w:tc>
                <w:tcPr>
                  <w:tcW w:w="1684" w:type="dxa"/>
                  <w:tcBorders>
                    <w:top w:val="nil"/>
                    <w:left w:val="nil"/>
                    <w:bottom w:val="nil"/>
                    <w:right w:val="nil"/>
                  </w:tcBorders>
                  <w:shd w:val="clear" w:color="auto" w:fill="auto"/>
                  <w:noWrap/>
                  <w:vAlign w:val="bottom"/>
                  <w:hideMark/>
                </w:tcPr>
                <w:p w14:paraId="70BC5999" w14:textId="77777777" w:rsidR="00911A01" w:rsidRPr="000703C5" w:rsidRDefault="00911A01" w:rsidP="007E3DAC">
                  <w:pPr>
                    <w:rPr>
                      <w:rFonts w:ascii="Arial" w:hAnsi="Arial" w:cs="Arial"/>
                      <w:szCs w:val="24"/>
                      <w:lang w:eastAsia="ja-JP"/>
                    </w:rPr>
                  </w:pPr>
                </w:p>
              </w:tc>
              <w:tc>
                <w:tcPr>
                  <w:tcW w:w="2116" w:type="dxa"/>
                  <w:tcBorders>
                    <w:top w:val="nil"/>
                    <w:left w:val="nil"/>
                    <w:bottom w:val="nil"/>
                    <w:right w:val="nil"/>
                  </w:tcBorders>
                  <w:shd w:val="clear" w:color="auto" w:fill="auto"/>
                  <w:noWrap/>
                  <w:vAlign w:val="bottom"/>
                  <w:hideMark/>
                </w:tcPr>
                <w:p w14:paraId="04C62ABC" w14:textId="77777777" w:rsidR="00911A01" w:rsidRPr="000703C5" w:rsidRDefault="00911A01" w:rsidP="007E3DAC">
                  <w:pPr>
                    <w:rPr>
                      <w:lang w:eastAsia="ja-JP"/>
                    </w:rPr>
                  </w:pPr>
                </w:p>
              </w:tc>
            </w:tr>
          </w:tbl>
          <w:p w14:paraId="6F7F5A87" w14:textId="77777777" w:rsidR="00911A01" w:rsidRPr="000703C5" w:rsidRDefault="00911A01" w:rsidP="007E3DAC">
            <w:pPr>
              <w:ind w:right="-465"/>
              <w:rPr>
                <w:rFonts w:ascii="Calibri" w:hAnsi="Calibri" w:cs="Calibri"/>
                <w:sz w:val="22"/>
                <w:szCs w:val="22"/>
                <w:lang w:eastAsia="ja-JP"/>
              </w:rPr>
            </w:pPr>
          </w:p>
        </w:tc>
        <w:tc>
          <w:tcPr>
            <w:tcW w:w="1759" w:type="dxa"/>
            <w:tcBorders>
              <w:top w:val="nil"/>
              <w:left w:val="nil"/>
              <w:bottom w:val="nil"/>
              <w:right w:val="nil"/>
            </w:tcBorders>
            <w:shd w:val="clear" w:color="auto" w:fill="auto"/>
            <w:noWrap/>
            <w:vAlign w:val="bottom"/>
            <w:hideMark/>
          </w:tcPr>
          <w:p w14:paraId="03C0D439" w14:textId="77777777" w:rsidR="00911A01" w:rsidRPr="000703C5" w:rsidRDefault="00911A01" w:rsidP="007E3DAC">
            <w:pPr>
              <w:rPr>
                <w:lang w:eastAsia="ja-JP"/>
              </w:rPr>
            </w:pPr>
          </w:p>
        </w:tc>
      </w:tr>
    </w:tbl>
    <w:p w14:paraId="149C0EBB" w14:textId="77777777" w:rsidR="00911A01" w:rsidRPr="000703C5" w:rsidRDefault="00911A01" w:rsidP="00911A01">
      <w:r w:rsidRPr="000703C5">
        <w:br w:type="page"/>
      </w:r>
    </w:p>
    <w:p w14:paraId="41EDDBFF" w14:textId="77777777" w:rsidR="00911A01" w:rsidRPr="00261CDF" w:rsidRDefault="00911A01" w:rsidP="00911A01">
      <w:pPr>
        <w:jc w:val="both"/>
        <w:textAlignment w:val="baseline"/>
        <w:rPr>
          <w:rFonts w:ascii="Times" w:hAnsi="Times" w:cs="Times"/>
          <w:b/>
          <w:bCs/>
          <w:szCs w:val="24"/>
        </w:rPr>
      </w:pPr>
      <w:r w:rsidRPr="00261CDF">
        <w:rPr>
          <w:rFonts w:ascii="Times" w:hAnsi="Times" w:cs="Times"/>
          <w:b/>
          <w:bCs/>
          <w:szCs w:val="24"/>
        </w:rPr>
        <w:lastRenderedPageBreak/>
        <w:t>Table S4. Dimensions and exemplar combinations used for attentional set shifting</w:t>
      </w:r>
    </w:p>
    <w:tbl>
      <w:tblPr>
        <w:tblW w:w="84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0"/>
        <w:gridCol w:w="2550"/>
        <w:gridCol w:w="1350"/>
        <w:gridCol w:w="1755"/>
        <w:gridCol w:w="1560"/>
      </w:tblGrid>
      <w:tr w:rsidR="00911A01" w:rsidRPr="00261CDF" w14:paraId="751B3869" w14:textId="77777777" w:rsidTr="007E3DA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5D1DAB17" w14:textId="77777777" w:rsidR="00911A01" w:rsidRPr="00261CDF" w:rsidRDefault="00911A01" w:rsidP="007E3DAC">
            <w:pPr>
              <w:jc w:val="both"/>
              <w:textAlignment w:val="baseline"/>
              <w:rPr>
                <w:rFonts w:ascii="Times" w:hAnsi="Times" w:cs="Times"/>
                <w:szCs w:val="24"/>
              </w:rPr>
            </w:pPr>
            <w:r w:rsidRPr="00261CDF">
              <w:rPr>
                <w:rFonts w:ascii="Times" w:hAnsi="Times" w:cs="Times"/>
                <w:szCs w:val="24"/>
              </w:rPr>
              <w:t>Task </w:t>
            </w:r>
          </w:p>
        </w:tc>
        <w:tc>
          <w:tcPr>
            <w:tcW w:w="3900" w:type="dxa"/>
            <w:gridSpan w:val="2"/>
            <w:tcBorders>
              <w:top w:val="single" w:sz="6" w:space="0" w:color="auto"/>
              <w:left w:val="nil"/>
              <w:bottom w:val="single" w:sz="6" w:space="0" w:color="auto"/>
              <w:right w:val="single" w:sz="6" w:space="0" w:color="auto"/>
            </w:tcBorders>
            <w:shd w:val="clear" w:color="auto" w:fill="auto"/>
            <w:hideMark/>
          </w:tcPr>
          <w:p w14:paraId="563968F2" w14:textId="77777777" w:rsidR="00911A01" w:rsidRPr="00261CDF" w:rsidRDefault="00911A01" w:rsidP="007E3DAC">
            <w:pPr>
              <w:ind w:left="165"/>
              <w:jc w:val="both"/>
              <w:textAlignment w:val="baseline"/>
              <w:rPr>
                <w:rFonts w:ascii="Times" w:hAnsi="Times" w:cs="Times"/>
                <w:szCs w:val="24"/>
              </w:rPr>
            </w:pPr>
            <w:r w:rsidRPr="00261CDF">
              <w:rPr>
                <w:rFonts w:ascii="Times" w:hAnsi="Times" w:cs="Times"/>
                <w:szCs w:val="24"/>
              </w:rPr>
              <w:t>Dimension </w:t>
            </w:r>
          </w:p>
        </w:tc>
        <w:tc>
          <w:tcPr>
            <w:tcW w:w="3315" w:type="dxa"/>
            <w:gridSpan w:val="2"/>
            <w:tcBorders>
              <w:top w:val="single" w:sz="6" w:space="0" w:color="auto"/>
              <w:left w:val="nil"/>
              <w:bottom w:val="single" w:sz="6" w:space="0" w:color="auto"/>
              <w:right w:val="single" w:sz="6" w:space="0" w:color="auto"/>
            </w:tcBorders>
            <w:shd w:val="clear" w:color="auto" w:fill="auto"/>
            <w:hideMark/>
          </w:tcPr>
          <w:p w14:paraId="737BF2B6" w14:textId="77777777" w:rsidR="00911A01" w:rsidRPr="00261CDF" w:rsidRDefault="00911A01" w:rsidP="007E3DAC">
            <w:pPr>
              <w:jc w:val="both"/>
              <w:textAlignment w:val="baseline"/>
              <w:rPr>
                <w:rFonts w:ascii="Times" w:hAnsi="Times" w:cs="Times"/>
                <w:szCs w:val="24"/>
              </w:rPr>
            </w:pPr>
            <w:r w:rsidRPr="00261CDF">
              <w:rPr>
                <w:rFonts w:ascii="Times" w:hAnsi="Times" w:cs="Times"/>
                <w:szCs w:val="24"/>
              </w:rPr>
              <w:t>Exemplar combinations </w:t>
            </w:r>
          </w:p>
        </w:tc>
      </w:tr>
      <w:tr w:rsidR="00911A01" w:rsidRPr="00261CDF" w14:paraId="611F8B35" w14:textId="77777777" w:rsidTr="007E3DAC">
        <w:tc>
          <w:tcPr>
            <w:tcW w:w="1260" w:type="dxa"/>
            <w:tcBorders>
              <w:top w:val="nil"/>
              <w:left w:val="single" w:sz="6" w:space="0" w:color="auto"/>
              <w:bottom w:val="single" w:sz="6" w:space="0" w:color="auto"/>
              <w:right w:val="single" w:sz="6" w:space="0" w:color="auto"/>
            </w:tcBorders>
            <w:shd w:val="clear" w:color="auto" w:fill="auto"/>
            <w:hideMark/>
          </w:tcPr>
          <w:p w14:paraId="304FFD92" w14:textId="77777777" w:rsidR="00911A01" w:rsidRPr="00261CDF" w:rsidRDefault="00911A01" w:rsidP="007E3DAC">
            <w:pPr>
              <w:jc w:val="both"/>
              <w:textAlignment w:val="baseline"/>
              <w:rPr>
                <w:rFonts w:ascii="Times" w:hAnsi="Times" w:cs="Times"/>
                <w:szCs w:val="24"/>
              </w:rPr>
            </w:pPr>
            <w:r w:rsidRPr="00261CDF">
              <w:rPr>
                <w:rFonts w:ascii="Times" w:hAnsi="Times" w:cs="Times"/>
                <w:szCs w:val="24"/>
              </w:rPr>
              <w:t> </w:t>
            </w:r>
          </w:p>
        </w:tc>
        <w:tc>
          <w:tcPr>
            <w:tcW w:w="2550" w:type="dxa"/>
            <w:tcBorders>
              <w:top w:val="nil"/>
              <w:left w:val="nil"/>
              <w:bottom w:val="single" w:sz="6" w:space="0" w:color="auto"/>
              <w:right w:val="single" w:sz="6" w:space="0" w:color="auto"/>
            </w:tcBorders>
            <w:shd w:val="clear" w:color="auto" w:fill="auto"/>
            <w:hideMark/>
          </w:tcPr>
          <w:p w14:paraId="07BF9366" w14:textId="77777777" w:rsidR="00911A01" w:rsidRPr="00261CDF" w:rsidRDefault="00911A01" w:rsidP="007E3DAC">
            <w:pPr>
              <w:ind w:left="330"/>
              <w:jc w:val="both"/>
              <w:textAlignment w:val="baseline"/>
              <w:rPr>
                <w:rFonts w:ascii="Times" w:hAnsi="Times" w:cs="Times"/>
                <w:szCs w:val="24"/>
              </w:rPr>
            </w:pPr>
            <w:r w:rsidRPr="00261CDF">
              <w:rPr>
                <w:rFonts w:ascii="Times" w:hAnsi="Times" w:cs="Times"/>
                <w:szCs w:val="24"/>
              </w:rPr>
              <w:t>Relevant </w:t>
            </w:r>
          </w:p>
        </w:tc>
        <w:tc>
          <w:tcPr>
            <w:tcW w:w="1350" w:type="dxa"/>
            <w:tcBorders>
              <w:top w:val="nil"/>
              <w:left w:val="nil"/>
              <w:bottom w:val="single" w:sz="6" w:space="0" w:color="auto"/>
              <w:right w:val="single" w:sz="6" w:space="0" w:color="auto"/>
            </w:tcBorders>
            <w:shd w:val="clear" w:color="auto" w:fill="auto"/>
            <w:hideMark/>
          </w:tcPr>
          <w:p w14:paraId="5B865CDC" w14:textId="77777777" w:rsidR="00911A01" w:rsidRPr="00261CDF" w:rsidRDefault="00911A01" w:rsidP="007E3DAC">
            <w:pPr>
              <w:jc w:val="both"/>
              <w:textAlignment w:val="baseline"/>
              <w:rPr>
                <w:rFonts w:ascii="Times" w:hAnsi="Times" w:cs="Times"/>
              </w:rPr>
            </w:pPr>
            <w:r w:rsidRPr="7F80E978">
              <w:rPr>
                <w:rFonts w:ascii="Times" w:hAnsi="Times" w:cs="Times"/>
              </w:rPr>
              <w:t>Irrelevant </w:t>
            </w:r>
          </w:p>
        </w:tc>
        <w:tc>
          <w:tcPr>
            <w:tcW w:w="1755" w:type="dxa"/>
            <w:tcBorders>
              <w:top w:val="nil"/>
              <w:left w:val="nil"/>
              <w:bottom w:val="single" w:sz="6" w:space="0" w:color="auto"/>
              <w:right w:val="single" w:sz="6" w:space="0" w:color="auto"/>
            </w:tcBorders>
            <w:shd w:val="clear" w:color="auto" w:fill="auto"/>
            <w:hideMark/>
          </w:tcPr>
          <w:p w14:paraId="4CA55596" w14:textId="77777777" w:rsidR="00911A01" w:rsidRPr="00261CDF" w:rsidRDefault="00911A01" w:rsidP="007E3DAC">
            <w:pPr>
              <w:ind w:left="210"/>
              <w:jc w:val="both"/>
              <w:textAlignment w:val="baseline"/>
              <w:rPr>
                <w:rFonts w:ascii="Times" w:hAnsi="Times" w:cs="Times"/>
                <w:szCs w:val="24"/>
              </w:rPr>
            </w:pPr>
            <w:r w:rsidRPr="00261CDF">
              <w:rPr>
                <w:rFonts w:ascii="Times" w:hAnsi="Times" w:cs="Times"/>
                <w:szCs w:val="24"/>
              </w:rPr>
              <w:t>Correct </w:t>
            </w:r>
          </w:p>
        </w:tc>
        <w:tc>
          <w:tcPr>
            <w:tcW w:w="1560" w:type="dxa"/>
            <w:tcBorders>
              <w:top w:val="nil"/>
              <w:left w:val="nil"/>
              <w:bottom w:val="single" w:sz="6" w:space="0" w:color="auto"/>
              <w:right w:val="single" w:sz="6" w:space="0" w:color="auto"/>
            </w:tcBorders>
            <w:shd w:val="clear" w:color="auto" w:fill="auto"/>
            <w:hideMark/>
          </w:tcPr>
          <w:p w14:paraId="7DD14A62" w14:textId="77777777" w:rsidR="00911A01" w:rsidRPr="00261CDF" w:rsidRDefault="00911A01" w:rsidP="007E3DAC">
            <w:pPr>
              <w:ind w:left="105"/>
              <w:jc w:val="both"/>
              <w:textAlignment w:val="baseline"/>
              <w:rPr>
                <w:rFonts w:ascii="Times" w:hAnsi="Times" w:cs="Times"/>
                <w:szCs w:val="24"/>
              </w:rPr>
            </w:pPr>
            <w:r w:rsidRPr="00261CDF">
              <w:rPr>
                <w:rFonts w:ascii="Times" w:hAnsi="Times" w:cs="Times"/>
                <w:szCs w:val="24"/>
              </w:rPr>
              <w:t xml:space="preserve">Incorrect      </w:t>
            </w:r>
          </w:p>
        </w:tc>
      </w:tr>
      <w:tr w:rsidR="00911A01" w:rsidRPr="00261CDF" w14:paraId="6BEF307C" w14:textId="77777777" w:rsidTr="007E3DAC">
        <w:trPr>
          <w:trHeight w:val="3972"/>
        </w:trPr>
        <w:tc>
          <w:tcPr>
            <w:tcW w:w="1260" w:type="dxa"/>
            <w:tcBorders>
              <w:top w:val="nil"/>
              <w:left w:val="single" w:sz="6" w:space="0" w:color="auto"/>
              <w:bottom w:val="single" w:sz="6" w:space="0" w:color="auto"/>
              <w:right w:val="single" w:sz="6" w:space="0" w:color="auto"/>
            </w:tcBorders>
            <w:shd w:val="clear" w:color="auto" w:fill="auto"/>
            <w:hideMark/>
          </w:tcPr>
          <w:p w14:paraId="122C68F7" w14:textId="77777777" w:rsidR="00911A01" w:rsidRPr="00261CDF" w:rsidRDefault="00911A01" w:rsidP="007E3DAC">
            <w:pPr>
              <w:textAlignment w:val="baseline"/>
              <w:rPr>
                <w:rFonts w:ascii="Times" w:hAnsi="Times" w:cs="Times"/>
                <w:szCs w:val="24"/>
              </w:rPr>
            </w:pPr>
            <w:r w:rsidRPr="00261CDF">
              <w:rPr>
                <w:rFonts w:ascii="Times" w:hAnsi="Times" w:cs="Times"/>
                <w:szCs w:val="24"/>
              </w:rPr>
              <w:t>SD </w:t>
            </w:r>
          </w:p>
          <w:p w14:paraId="4CC3971C" w14:textId="77777777" w:rsidR="00911A01" w:rsidRPr="00261CDF" w:rsidRDefault="00911A01" w:rsidP="007E3DAC">
            <w:pPr>
              <w:textAlignment w:val="baseline"/>
              <w:rPr>
                <w:rFonts w:ascii="Times" w:hAnsi="Times" w:cs="Times"/>
                <w:szCs w:val="24"/>
              </w:rPr>
            </w:pPr>
          </w:p>
          <w:p w14:paraId="0688DCAD"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CD  </w:t>
            </w:r>
          </w:p>
          <w:p w14:paraId="4B86819C"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w:t>
            </w:r>
          </w:p>
          <w:p w14:paraId="02271052" w14:textId="77777777" w:rsidR="00911A01" w:rsidRPr="00261CDF" w:rsidRDefault="00911A01" w:rsidP="007E3DAC">
            <w:pPr>
              <w:textAlignment w:val="baseline"/>
              <w:rPr>
                <w:rFonts w:ascii="Times" w:hAnsi="Times" w:cs="Times"/>
                <w:szCs w:val="24"/>
              </w:rPr>
            </w:pPr>
            <w:r w:rsidRPr="00261CDF">
              <w:rPr>
                <w:rFonts w:ascii="Times" w:hAnsi="Times" w:cs="Times"/>
                <w:szCs w:val="24"/>
              </w:rPr>
              <w:t>IDS I </w:t>
            </w:r>
          </w:p>
          <w:p w14:paraId="2FA9DAAE"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w:t>
            </w:r>
          </w:p>
          <w:p w14:paraId="2237043B"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IDS II </w:t>
            </w:r>
          </w:p>
          <w:p w14:paraId="33AA0CB2"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w:t>
            </w:r>
          </w:p>
          <w:p w14:paraId="1DB5EA86"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IDS III  </w:t>
            </w:r>
          </w:p>
          <w:p w14:paraId="66F2D2B2"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w:t>
            </w:r>
          </w:p>
          <w:p w14:paraId="0C89E377"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IDS IV </w:t>
            </w:r>
          </w:p>
          <w:p w14:paraId="20E7F5D1"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w:t>
            </w:r>
          </w:p>
          <w:p w14:paraId="7DCE257E" w14:textId="77777777" w:rsidR="00911A01" w:rsidRPr="00261CDF" w:rsidRDefault="00911A01" w:rsidP="007E3DAC">
            <w:pPr>
              <w:textAlignment w:val="baseline"/>
              <w:rPr>
                <w:rFonts w:ascii="Times" w:hAnsi="Times" w:cs="Times"/>
                <w:szCs w:val="24"/>
              </w:rPr>
            </w:pPr>
            <w:r w:rsidRPr="00261CDF">
              <w:rPr>
                <w:rFonts w:ascii="Times" w:hAnsi="Times" w:cs="Times"/>
                <w:szCs w:val="24"/>
              </w:rPr>
              <w:t>IDS IV rev </w:t>
            </w:r>
          </w:p>
          <w:p w14:paraId="6881596B" w14:textId="77777777" w:rsidR="00911A01" w:rsidRPr="00261CDF" w:rsidRDefault="00911A01" w:rsidP="007E3DAC">
            <w:pPr>
              <w:textAlignment w:val="baseline"/>
              <w:rPr>
                <w:rFonts w:ascii="Times" w:hAnsi="Times" w:cs="Times"/>
                <w:szCs w:val="24"/>
              </w:rPr>
            </w:pPr>
          </w:p>
          <w:p w14:paraId="45504772" w14:textId="77777777" w:rsidR="00911A01" w:rsidRPr="00261CDF" w:rsidRDefault="00911A01" w:rsidP="007E3DAC">
            <w:pPr>
              <w:textAlignment w:val="baseline"/>
              <w:rPr>
                <w:rFonts w:ascii="Times" w:hAnsi="Times" w:cs="Times"/>
                <w:szCs w:val="24"/>
              </w:rPr>
            </w:pPr>
            <w:r w:rsidRPr="00261CDF">
              <w:rPr>
                <w:rFonts w:ascii="Times" w:hAnsi="Times" w:cs="Times"/>
                <w:szCs w:val="24"/>
              </w:rPr>
              <w:t>EDS </w:t>
            </w:r>
          </w:p>
          <w:p w14:paraId="33D1B7A2" w14:textId="77777777" w:rsidR="00911A01" w:rsidRPr="00261CDF" w:rsidRDefault="00911A01" w:rsidP="007E3DAC">
            <w:pPr>
              <w:textAlignment w:val="baseline"/>
              <w:rPr>
                <w:rFonts w:ascii="Times" w:hAnsi="Times" w:cs="Times"/>
                <w:szCs w:val="24"/>
              </w:rPr>
            </w:pPr>
          </w:p>
        </w:tc>
        <w:tc>
          <w:tcPr>
            <w:tcW w:w="2550" w:type="dxa"/>
            <w:tcBorders>
              <w:top w:val="nil"/>
              <w:left w:val="nil"/>
              <w:bottom w:val="single" w:sz="6" w:space="0" w:color="auto"/>
              <w:right w:val="single" w:sz="6" w:space="0" w:color="auto"/>
            </w:tcBorders>
            <w:shd w:val="clear" w:color="auto" w:fill="auto"/>
            <w:hideMark/>
          </w:tcPr>
          <w:p w14:paraId="0F7E85D1" w14:textId="77777777" w:rsidR="00911A01" w:rsidRPr="00261CDF" w:rsidRDefault="00911A01" w:rsidP="007E3DAC">
            <w:pPr>
              <w:ind w:left="82"/>
              <w:textAlignment w:val="baseline"/>
              <w:rPr>
                <w:rFonts w:ascii="Times" w:hAnsi="Times" w:cs="Times"/>
              </w:rPr>
            </w:pPr>
            <w:r w:rsidRPr="7F80E978">
              <w:rPr>
                <w:rFonts w:ascii="Times" w:hAnsi="Times" w:cs="Times"/>
              </w:rPr>
              <w:t xml:space="preserve">Odor (O) Medium (M)  </w:t>
            </w:r>
          </w:p>
          <w:p w14:paraId="03E04CBD" w14:textId="77777777" w:rsidR="00911A01" w:rsidRPr="00261CDF" w:rsidRDefault="00911A01" w:rsidP="007E3DAC">
            <w:pPr>
              <w:textAlignment w:val="baseline"/>
              <w:rPr>
                <w:rFonts w:ascii="Times" w:hAnsi="Times" w:cs="Times"/>
                <w:szCs w:val="24"/>
              </w:rPr>
            </w:pPr>
          </w:p>
          <w:p w14:paraId="4EECAFC6"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Odor </w:t>
            </w:r>
          </w:p>
          <w:p w14:paraId="692012D9"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w:t>
            </w:r>
          </w:p>
          <w:p w14:paraId="0E7FF975"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Odor </w:t>
            </w:r>
          </w:p>
          <w:p w14:paraId="5E91C330" w14:textId="77777777" w:rsidR="00911A01" w:rsidRPr="00261CDF" w:rsidRDefault="00911A01" w:rsidP="007E3DAC">
            <w:pPr>
              <w:textAlignment w:val="baseline"/>
              <w:rPr>
                <w:rFonts w:ascii="Times" w:hAnsi="Times" w:cs="Times"/>
                <w:szCs w:val="24"/>
              </w:rPr>
            </w:pPr>
          </w:p>
          <w:p w14:paraId="18F9DF6F"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Odor </w:t>
            </w:r>
          </w:p>
          <w:p w14:paraId="44FD5461"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w:t>
            </w:r>
          </w:p>
          <w:p w14:paraId="459AE9C6"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Odor </w:t>
            </w:r>
          </w:p>
          <w:p w14:paraId="63073748"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w:t>
            </w:r>
          </w:p>
          <w:p w14:paraId="26E0A3A5"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Odor </w:t>
            </w:r>
          </w:p>
          <w:p w14:paraId="12F2A64B" w14:textId="77777777" w:rsidR="00911A01" w:rsidRPr="00261CDF" w:rsidRDefault="00911A01" w:rsidP="007E3DAC">
            <w:pPr>
              <w:textAlignment w:val="baseline"/>
              <w:rPr>
                <w:rFonts w:ascii="Times" w:hAnsi="Times" w:cs="Times"/>
                <w:szCs w:val="24"/>
              </w:rPr>
            </w:pPr>
          </w:p>
          <w:p w14:paraId="01E24B50"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Odor</w:t>
            </w:r>
          </w:p>
          <w:p w14:paraId="616FFB27" w14:textId="77777777" w:rsidR="00911A01" w:rsidRPr="00261CDF" w:rsidRDefault="00911A01" w:rsidP="007E3DAC">
            <w:pPr>
              <w:textAlignment w:val="baseline"/>
              <w:rPr>
                <w:rFonts w:ascii="Times" w:hAnsi="Times" w:cs="Times"/>
                <w:szCs w:val="24"/>
              </w:rPr>
            </w:pPr>
          </w:p>
          <w:p w14:paraId="2002DEC4"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w:t>
            </w:r>
            <w:r w:rsidRPr="00261CDF">
              <w:rPr>
                <w:rFonts w:ascii="Times" w:eastAsia="Century" w:hAnsi="Times" w:cs="Times"/>
                <w:szCs w:val="24"/>
              </w:rPr>
              <w:t xml:space="preserve"> Medium </w:t>
            </w:r>
          </w:p>
        </w:tc>
        <w:tc>
          <w:tcPr>
            <w:tcW w:w="1350" w:type="dxa"/>
            <w:tcBorders>
              <w:top w:val="nil"/>
              <w:left w:val="nil"/>
              <w:bottom w:val="single" w:sz="6" w:space="0" w:color="auto"/>
              <w:right w:val="single" w:sz="6" w:space="0" w:color="auto"/>
            </w:tcBorders>
            <w:shd w:val="clear" w:color="auto" w:fill="auto"/>
            <w:hideMark/>
          </w:tcPr>
          <w:p w14:paraId="2928B648"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w:t>
            </w:r>
          </w:p>
          <w:p w14:paraId="19E5C106"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w:t>
            </w:r>
          </w:p>
          <w:p w14:paraId="1E2AC6FE"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Medium </w:t>
            </w:r>
          </w:p>
          <w:p w14:paraId="6A20C082" w14:textId="77777777" w:rsidR="00911A01" w:rsidRPr="00261CDF" w:rsidRDefault="00911A01" w:rsidP="007E3DAC">
            <w:pPr>
              <w:textAlignment w:val="baseline"/>
              <w:rPr>
                <w:rFonts w:ascii="Times" w:hAnsi="Times" w:cs="Times"/>
                <w:szCs w:val="24"/>
              </w:rPr>
            </w:pPr>
          </w:p>
          <w:p w14:paraId="05862AF3"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Medium </w:t>
            </w:r>
          </w:p>
          <w:p w14:paraId="072A5917" w14:textId="77777777" w:rsidR="00911A01" w:rsidRPr="00261CDF" w:rsidRDefault="00911A01" w:rsidP="007E3DAC">
            <w:pPr>
              <w:textAlignment w:val="baseline"/>
              <w:rPr>
                <w:rFonts w:ascii="Times" w:hAnsi="Times" w:cs="Times"/>
                <w:szCs w:val="24"/>
              </w:rPr>
            </w:pPr>
          </w:p>
          <w:p w14:paraId="7EA86C4B"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Medium </w:t>
            </w:r>
          </w:p>
          <w:p w14:paraId="1E4F6824" w14:textId="77777777" w:rsidR="00911A01" w:rsidRPr="00261CDF" w:rsidRDefault="00911A01" w:rsidP="007E3DAC">
            <w:pPr>
              <w:textAlignment w:val="baseline"/>
              <w:rPr>
                <w:rFonts w:ascii="Times" w:hAnsi="Times" w:cs="Times"/>
                <w:szCs w:val="24"/>
              </w:rPr>
            </w:pPr>
          </w:p>
          <w:p w14:paraId="675B0052"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Medium </w:t>
            </w:r>
          </w:p>
          <w:p w14:paraId="2928426D" w14:textId="77777777" w:rsidR="00911A01" w:rsidRPr="00261CDF" w:rsidRDefault="00911A01" w:rsidP="007E3DAC">
            <w:pPr>
              <w:textAlignment w:val="baseline"/>
              <w:rPr>
                <w:rFonts w:ascii="Times" w:hAnsi="Times" w:cs="Times"/>
                <w:szCs w:val="24"/>
              </w:rPr>
            </w:pPr>
          </w:p>
          <w:p w14:paraId="08891403"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Medium </w:t>
            </w:r>
          </w:p>
          <w:p w14:paraId="0DD1645A" w14:textId="77777777" w:rsidR="00911A01" w:rsidRPr="00261CDF" w:rsidRDefault="00911A01" w:rsidP="007E3DAC">
            <w:pPr>
              <w:textAlignment w:val="baseline"/>
              <w:rPr>
                <w:rFonts w:ascii="Times" w:hAnsi="Times" w:cs="Times"/>
                <w:szCs w:val="24"/>
              </w:rPr>
            </w:pPr>
          </w:p>
          <w:p w14:paraId="35037915"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Medium </w:t>
            </w:r>
          </w:p>
          <w:p w14:paraId="6148F0CB" w14:textId="77777777" w:rsidR="00911A01" w:rsidRPr="00261CDF" w:rsidRDefault="00911A01" w:rsidP="007E3DAC">
            <w:pPr>
              <w:textAlignment w:val="baseline"/>
              <w:rPr>
                <w:rFonts w:ascii="Times" w:hAnsi="Times" w:cs="Times"/>
                <w:szCs w:val="24"/>
              </w:rPr>
            </w:pPr>
          </w:p>
          <w:p w14:paraId="464A979A"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Odor </w:t>
            </w:r>
          </w:p>
          <w:p w14:paraId="36A6D273"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w:t>
            </w:r>
          </w:p>
        </w:tc>
        <w:tc>
          <w:tcPr>
            <w:tcW w:w="1755" w:type="dxa"/>
            <w:tcBorders>
              <w:top w:val="nil"/>
              <w:left w:val="nil"/>
              <w:bottom w:val="single" w:sz="6" w:space="0" w:color="auto"/>
              <w:right w:val="single" w:sz="6" w:space="0" w:color="auto"/>
            </w:tcBorders>
            <w:shd w:val="clear" w:color="auto" w:fill="auto"/>
            <w:hideMark/>
          </w:tcPr>
          <w:p w14:paraId="38E46802"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O1&amp;M1 </w:t>
            </w:r>
          </w:p>
          <w:p w14:paraId="2D76F396" w14:textId="77777777" w:rsidR="00911A01" w:rsidRPr="00261CDF" w:rsidRDefault="00911A01" w:rsidP="007E3DAC">
            <w:pPr>
              <w:ind w:firstLine="120"/>
              <w:textAlignment w:val="baseline"/>
              <w:rPr>
                <w:rFonts w:ascii="Times" w:hAnsi="Times" w:cs="Times"/>
                <w:szCs w:val="24"/>
              </w:rPr>
            </w:pPr>
          </w:p>
          <w:p w14:paraId="476B99AF" w14:textId="77777777" w:rsidR="00911A01" w:rsidRPr="00261CDF" w:rsidRDefault="00911A01" w:rsidP="007E3DAC">
            <w:pPr>
              <w:ind w:firstLine="120"/>
              <w:textAlignment w:val="baseline"/>
              <w:rPr>
                <w:rFonts w:ascii="Times" w:hAnsi="Times" w:cs="Times"/>
                <w:szCs w:val="24"/>
              </w:rPr>
            </w:pPr>
            <w:r w:rsidRPr="00261CDF">
              <w:rPr>
                <w:rFonts w:ascii="Times" w:hAnsi="Times" w:cs="Times"/>
                <w:szCs w:val="24"/>
              </w:rPr>
              <w:t>O1&amp;M1</w:t>
            </w:r>
          </w:p>
          <w:p w14:paraId="05F3A066" w14:textId="77777777" w:rsidR="00911A01" w:rsidRPr="00261CDF" w:rsidRDefault="00911A01" w:rsidP="007E3DAC">
            <w:pPr>
              <w:ind w:firstLine="120"/>
              <w:textAlignment w:val="baseline"/>
              <w:rPr>
                <w:rFonts w:ascii="Times" w:hAnsi="Times" w:cs="Times"/>
                <w:szCs w:val="24"/>
              </w:rPr>
            </w:pPr>
            <w:r w:rsidRPr="00261CDF">
              <w:rPr>
                <w:rFonts w:ascii="Times" w:hAnsi="Times" w:cs="Times"/>
                <w:szCs w:val="24"/>
              </w:rPr>
              <w:t>O1&amp;M2</w:t>
            </w:r>
          </w:p>
          <w:p w14:paraId="6E5D2A04" w14:textId="77777777" w:rsidR="00911A01" w:rsidRPr="00261CDF" w:rsidRDefault="00911A01" w:rsidP="007E3DAC">
            <w:pPr>
              <w:ind w:firstLine="120"/>
              <w:textAlignment w:val="baseline"/>
              <w:rPr>
                <w:rFonts w:ascii="Times" w:hAnsi="Times" w:cs="Times"/>
                <w:szCs w:val="24"/>
              </w:rPr>
            </w:pPr>
            <w:r w:rsidRPr="00261CDF">
              <w:rPr>
                <w:rFonts w:ascii="Times" w:hAnsi="Times" w:cs="Times"/>
                <w:szCs w:val="24"/>
              </w:rPr>
              <w:t>O3&amp;M3</w:t>
            </w:r>
          </w:p>
          <w:p w14:paraId="0721C7CE" w14:textId="77777777" w:rsidR="00911A01" w:rsidRPr="00261CDF" w:rsidRDefault="00911A01" w:rsidP="007E3DAC">
            <w:pPr>
              <w:ind w:firstLine="120"/>
              <w:textAlignment w:val="baseline"/>
              <w:rPr>
                <w:rFonts w:ascii="Times" w:hAnsi="Times" w:cs="Times"/>
                <w:szCs w:val="24"/>
              </w:rPr>
            </w:pPr>
            <w:r w:rsidRPr="00261CDF">
              <w:rPr>
                <w:rFonts w:ascii="Times" w:hAnsi="Times" w:cs="Times"/>
                <w:szCs w:val="24"/>
              </w:rPr>
              <w:t>O3&amp;M4</w:t>
            </w:r>
          </w:p>
          <w:p w14:paraId="35FAD020" w14:textId="77777777" w:rsidR="00911A01" w:rsidRPr="00261CDF" w:rsidRDefault="00911A01" w:rsidP="007E3DAC">
            <w:pPr>
              <w:ind w:firstLine="120"/>
              <w:textAlignment w:val="baseline"/>
              <w:rPr>
                <w:rFonts w:ascii="Times" w:hAnsi="Times" w:cs="Times"/>
                <w:szCs w:val="24"/>
              </w:rPr>
            </w:pPr>
            <w:r w:rsidRPr="00261CDF">
              <w:rPr>
                <w:rFonts w:ascii="Times" w:hAnsi="Times" w:cs="Times"/>
                <w:szCs w:val="24"/>
              </w:rPr>
              <w:t>O5&amp;M5</w:t>
            </w:r>
          </w:p>
          <w:p w14:paraId="720F2E7E" w14:textId="77777777" w:rsidR="00911A01" w:rsidRPr="00261CDF" w:rsidRDefault="00911A01" w:rsidP="007E3DAC">
            <w:pPr>
              <w:ind w:firstLine="120"/>
              <w:textAlignment w:val="baseline"/>
              <w:rPr>
                <w:rFonts w:ascii="Times" w:hAnsi="Times" w:cs="Times"/>
                <w:szCs w:val="24"/>
              </w:rPr>
            </w:pPr>
            <w:r w:rsidRPr="00261CDF">
              <w:rPr>
                <w:rFonts w:ascii="Times" w:hAnsi="Times" w:cs="Times"/>
                <w:szCs w:val="24"/>
              </w:rPr>
              <w:t>O5&amp;M6 </w:t>
            </w:r>
          </w:p>
          <w:p w14:paraId="4B7793EE"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  O7&amp;M7</w:t>
            </w:r>
          </w:p>
          <w:p w14:paraId="4572EA8D" w14:textId="77777777" w:rsidR="00911A01" w:rsidRPr="00261CDF" w:rsidRDefault="00911A01" w:rsidP="007E3DAC">
            <w:pPr>
              <w:ind w:firstLine="120"/>
              <w:textAlignment w:val="baseline"/>
              <w:rPr>
                <w:rFonts w:ascii="Times" w:hAnsi="Times" w:cs="Times"/>
                <w:szCs w:val="24"/>
              </w:rPr>
            </w:pPr>
            <w:r w:rsidRPr="00261CDF">
              <w:rPr>
                <w:rFonts w:ascii="Times" w:hAnsi="Times" w:cs="Times"/>
                <w:szCs w:val="24"/>
              </w:rPr>
              <w:t>O7&amp;M8 </w:t>
            </w:r>
          </w:p>
          <w:p w14:paraId="649CFBF0" w14:textId="77777777" w:rsidR="00911A01" w:rsidRPr="00261CDF" w:rsidRDefault="00911A01" w:rsidP="007E3DAC">
            <w:pPr>
              <w:ind w:firstLine="120"/>
              <w:textAlignment w:val="baseline"/>
              <w:rPr>
                <w:rFonts w:ascii="Times" w:hAnsi="Times" w:cs="Times"/>
                <w:szCs w:val="24"/>
              </w:rPr>
            </w:pPr>
            <w:r w:rsidRPr="00261CDF">
              <w:rPr>
                <w:rFonts w:ascii="Times" w:hAnsi="Times" w:cs="Times"/>
                <w:szCs w:val="24"/>
              </w:rPr>
              <w:t>O9&amp;M9</w:t>
            </w:r>
          </w:p>
          <w:p w14:paraId="757A026C" w14:textId="77777777" w:rsidR="00911A01" w:rsidRPr="00261CDF" w:rsidRDefault="00911A01" w:rsidP="007E3DAC">
            <w:pPr>
              <w:ind w:firstLine="120"/>
              <w:textAlignment w:val="baseline"/>
              <w:rPr>
                <w:rFonts w:ascii="Times" w:hAnsi="Times" w:cs="Times"/>
                <w:szCs w:val="24"/>
              </w:rPr>
            </w:pPr>
            <w:r w:rsidRPr="00261CDF">
              <w:rPr>
                <w:rFonts w:ascii="Times" w:hAnsi="Times" w:cs="Times"/>
                <w:szCs w:val="24"/>
              </w:rPr>
              <w:t>O9&amp;M10 </w:t>
            </w:r>
          </w:p>
          <w:p w14:paraId="64BBDA13" w14:textId="77777777" w:rsidR="00911A01" w:rsidRPr="00261CDF" w:rsidRDefault="00911A01" w:rsidP="007E3DAC">
            <w:pPr>
              <w:ind w:firstLine="120"/>
              <w:textAlignment w:val="baseline"/>
              <w:rPr>
                <w:rFonts w:ascii="Times" w:hAnsi="Times" w:cs="Times"/>
                <w:szCs w:val="24"/>
              </w:rPr>
            </w:pPr>
            <w:r w:rsidRPr="00261CDF">
              <w:rPr>
                <w:rFonts w:ascii="Times" w:hAnsi="Times" w:cs="Times"/>
                <w:szCs w:val="24"/>
              </w:rPr>
              <w:t>O10&amp;M9</w:t>
            </w:r>
          </w:p>
          <w:p w14:paraId="15A9FA06" w14:textId="77777777" w:rsidR="00911A01" w:rsidRPr="00261CDF" w:rsidRDefault="00911A01" w:rsidP="007E3DAC">
            <w:pPr>
              <w:ind w:firstLine="120"/>
              <w:textAlignment w:val="baseline"/>
              <w:rPr>
                <w:rFonts w:ascii="Times" w:hAnsi="Times" w:cs="Times"/>
                <w:szCs w:val="24"/>
              </w:rPr>
            </w:pPr>
            <w:r w:rsidRPr="00261CDF">
              <w:rPr>
                <w:rFonts w:ascii="Times" w:hAnsi="Times" w:cs="Times"/>
                <w:szCs w:val="24"/>
              </w:rPr>
              <w:t>O10&amp;M10 </w:t>
            </w:r>
          </w:p>
          <w:p w14:paraId="34E979F8" w14:textId="77777777" w:rsidR="00911A01" w:rsidRPr="00261CDF" w:rsidRDefault="00911A01" w:rsidP="007E3DAC">
            <w:pPr>
              <w:ind w:firstLine="120"/>
              <w:textAlignment w:val="baseline"/>
              <w:rPr>
                <w:rFonts w:ascii="Times" w:hAnsi="Times" w:cs="Times"/>
                <w:szCs w:val="24"/>
              </w:rPr>
            </w:pPr>
            <w:r w:rsidRPr="00261CDF">
              <w:rPr>
                <w:rFonts w:ascii="Times" w:hAnsi="Times" w:cs="Times"/>
                <w:szCs w:val="24"/>
              </w:rPr>
              <w:t>M11&amp;O11</w:t>
            </w:r>
          </w:p>
          <w:p w14:paraId="7BF8E500" w14:textId="77777777" w:rsidR="00911A01" w:rsidRPr="00261CDF" w:rsidRDefault="00911A01" w:rsidP="007E3DAC">
            <w:pPr>
              <w:ind w:firstLine="120"/>
              <w:textAlignment w:val="baseline"/>
              <w:rPr>
                <w:rFonts w:ascii="Times" w:hAnsi="Times" w:cs="Times"/>
                <w:szCs w:val="24"/>
              </w:rPr>
            </w:pPr>
            <w:r w:rsidRPr="00261CDF">
              <w:rPr>
                <w:rFonts w:ascii="Times" w:hAnsi="Times" w:cs="Times"/>
                <w:szCs w:val="24"/>
              </w:rPr>
              <w:t xml:space="preserve">M11&amp;O12 </w:t>
            </w:r>
          </w:p>
        </w:tc>
        <w:tc>
          <w:tcPr>
            <w:tcW w:w="1560" w:type="dxa"/>
            <w:tcBorders>
              <w:top w:val="nil"/>
              <w:left w:val="nil"/>
              <w:bottom w:val="single" w:sz="6" w:space="0" w:color="auto"/>
              <w:right w:val="single" w:sz="6" w:space="0" w:color="auto"/>
            </w:tcBorders>
            <w:shd w:val="clear" w:color="auto" w:fill="auto"/>
            <w:hideMark/>
          </w:tcPr>
          <w:p w14:paraId="16761CE6" w14:textId="77777777" w:rsidR="00911A01" w:rsidRPr="00261CDF" w:rsidRDefault="00911A01" w:rsidP="007E3DAC">
            <w:pPr>
              <w:textAlignment w:val="baseline"/>
              <w:rPr>
                <w:rFonts w:ascii="Times" w:hAnsi="Times" w:cs="Times"/>
                <w:szCs w:val="24"/>
              </w:rPr>
            </w:pPr>
            <w:r w:rsidRPr="00261CDF">
              <w:rPr>
                <w:rFonts w:ascii="Times" w:hAnsi="Times" w:cs="Times"/>
                <w:szCs w:val="24"/>
              </w:rPr>
              <w:t>O2&amp;M2 </w:t>
            </w:r>
          </w:p>
          <w:p w14:paraId="4C3F6C9C" w14:textId="77777777" w:rsidR="00911A01" w:rsidRPr="00261CDF" w:rsidRDefault="00911A01" w:rsidP="007E3DAC">
            <w:pPr>
              <w:textAlignment w:val="baseline"/>
              <w:rPr>
                <w:rFonts w:ascii="Times" w:hAnsi="Times" w:cs="Times"/>
                <w:szCs w:val="24"/>
              </w:rPr>
            </w:pPr>
          </w:p>
          <w:p w14:paraId="38367A55" w14:textId="77777777" w:rsidR="00911A01" w:rsidRPr="00261CDF" w:rsidRDefault="00911A01" w:rsidP="007E3DAC">
            <w:pPr>
              <w:textAlignment w:val="baseline"/>
              <w:rPr>
                <w:rFonts w:ascii="Times" w:hAnsi="Times" w:cs="Times"/>
                <w:szCs w:val="24"/>
              </w:rPr>
            </w:pPr>
            <w:r w:rsidRPr="00261CDF">
              <w:rPr>
                <w:rFonts w:ascii="Times" w:hAnsi="Times" w:cs="Times"/>
                <w:szCs w:val="24"/>
              </w:rPr>
              <w:t xml:space="preserve">O2&amp;M2 </w:t>
            </w:r>
          </w:p>
          <w:p w14:paraId="1CFFEAAB" w14:textId="77777777" w:rsidR="00911A01" w:rsidRPr="00261CDF" w:rsidRDefault="00911A01" w:rsidP="007E3DAC">
            <w:pPr>
              <w:textAlignment w:val="baseline"/>
              <w:rPr>
                <w:rFonts w:ascii="Times" w:hAnsi="Times" w:cs="Times"/>
                <w:szCs w:val="24"/>
              </w:rPr>
            </w:pPr>
            <w:r w:rsidRPr="00261CDF">
              <w:rPr>
                <w:rFonts w:ascii="Times" w:hAnsi="Times" w:cs="Times"/>
                <w:szCs w:val="24"/>
              </w:rPr>
              <w:t>O2&amp;M1</w:t>
            </w:r>
          </w:p>
          <w:p w14:paraId="20DA6928" w14:textId="77777777" w:rsidR="00911A01" w:rsidRPr="00261CDF" w:rsidRDefault="00911A01" w:rsidP="007E3DAC">
            <w:pPr>
              <w:textAlignment w:val="baseline"/>
              <w:rPr>
                <w:rFonts w:ascii="Times" w:hAnsi="Times" w:cs="Times"/>
                <w:szCs w:val="24"/>
              </w:rPr>
            </w:pPr>
            <w:r w:rsidRPr="00261CDF">
              <w:rPr>
                <w:rFonts w:ascii="Times" w:hAnsi="Times" w:cs="Times"/>
                <w:szCs w:val="24"/>
              </w:rPr>
              <w:t>O4&amp;M4</w:t>
            </w:r>
          </w:p>
          <w:p w14:paraId="7600DE7F" w14:textId="77777777" w:rsidR="00911A01" w:rsidRPr="00261CDF" w:rsidRDefault="00911A01" w:rsidP="007E3DAC">
            <w:pPr>
              <w:textAlignment w:val="baseline"/>
              <w:rPr>
                <w:rFonts w:ascii="Times" w:hAnsi="Times" w:cs="Times"/>
                <w:szCs w:val="24"/>
              </w:rPr>
            </w:pPr>
            <w:r w:rsidRPr="00261CDF">
              <w:rPr>
                <w:rFonts w:ascii="Times" w:hAnsi="Times" w:cs="Times"/>
                <w:szCs w:val="24"/>
              </w:rPr>
              <w:t>O4&amp;M3 </w:t>
            </w:r>
          </w:p>
          <w:p w14:paraId="1A64AC78" w14:textId="77777777" w:rsidR="00911A01" w:rsidRPr="00261CDF" w:rsidRDefault="00911A01" w:rsidP="007E3DAC">
            <w:pPr>
              <w:textAlignment w:val="baseline"/>
              <w:rPr>
                <w:rFonts w:ascii="Times" w:hAnsi="Times" w:cs="Times"/>
                <w:szCs w:val="24"/>
              </w:rPr>
            </w:pPr>
            <w:r w:rsidRPr="00261CDF">
              <w:rPr>
                <w:rFonts w:ascii="Times" w:hAnsi="Times" w:cs="Times"/>
                <w:szCs w:val="24"/>
              </w:rPr>
              <w:t>O6&amp;M6</w:t>
            </w:r>
          </w:p>
          <w:p w14:paraId="233934AA" w14:textId="77777777" w:rsidR="00911A01" w:rsidRPr="00261CDF" w:rsidRDefault="00911A01" w:rsidP="007E3DAC">
            <w:pPr>
              <w:textAlignment w:val="baseline"/>
              <w:rPr>
                <w:rFonts w:ascii="Times" w:hAnsi="Times" w:cs="Times"/>
                <w:szCs w:val="24"/>
              </w:rPr>
            </w:pPr>
            <w:r w:rsidRPr="00261CDF">
              <w:rPr>
                <w:rFonts w:ascii="Times" w:hAnsi="Times" w:cs="Times"/>
                <w:szCs w:val="24"/>
              </w:rPr>
              <w:t>O6&amp;M5 </w:t>
            </w:r>
          </w:p>
          <w:p w14:paraId="64A612A8" w14:textId="77777777" w:rsidR="00911A01" w:rsidRPr="00261CDF" w:rsidRDefault="00911A01" w:rsidP="007E3DAC">
            <w:pPr>
              <w:textAlignment w:val="baseline"/>
              <w:rPr>
                <w:rFonts w:ascii="Times" w:hAnsi="Times" w:cs="Times"/>
                <w:szCs w:val="24"/>
              </w:rPr>
            </w:pPr>
            <w:r w:rsidRPr="00261CDF">
              <w:rPr>
                <w:rFonts w:ascii="Times" w:hAnsi="Times" w:cs="Times"/>
                <w:szCs w:val="24"/>
              </w:rPr>
              <w:t>O8&amp;M8</w:t>
            </w:r>
          </w:p>
          <w:p w14:paraId="52269A03" w14:textId="77777777" w:rsidR="00911A01" w:rsidRPr="00261CDF" w:rsidRDefault="00911A01" w:rsidP="007E3DAC">
            <w:pPr>
              <w:textAlignment w:val="baseline"/>
              <w:rPr>
                <w:rFonts w:ascii="Times" w:hAnsi="Times" w:cs="Times"/>
                <w:szCs w:val="24"/>
              </w:rPr>
            </w:pPr>
            <w:r w:rsidRPr="00261CDF">
              <w:rPr>
                <w:rFonts w:ascii="Times" w:hAnsi="Times" w:cs="Times"/>
                <w:szCs w:val="24"/>
              </w:rPr>
              <w:t>O8&amp;M7 </w:t>
            </w:r>
          </w:p>
          <w:p w14:paraId="2DEF3CE8" w14:textId="77777777" w:rsidR="00911A01" w:rsidRPr="00261CDF" w:rsidRDefault="00911A01" w:rsidP="007E3DAC">
            <w:pPr>
              <w:textAlignment w:val="baseline"/>
              <w:rPr>
                <w:rFonts w:ascii="Times" w:hAnsi="Times" w:cs="Times"/>
                <w:szCs w:val="24"/>
              </w:rPr>
            </w:pPr>
            <w:r w:rsidRPr="00261CDF">
              <w:rPr>
                <w:rFonts w:ascii="Times" w:hAnsi="Times" w:cs="Times"/>
                <w:szCs w:val="24"/>
              </w:rPr>
              <w:t>O10&amp;M10</w:t>
            </w:r>
          </w:p>
          <w:p w14:paraId="4E0065A0" w14:textId="77777777" w:rsidR="00911A01" w:rsidRPr="00261CDF" w:rsidRDefault="00911A01" w:rsidP="007E3DAC">
            <w:pPr>
              <w:textAlignment w:val="baseline"/>
              <w:rPr>
                <w:rFonts w:ascii="Times" w:hAnsi="Times" w:cs="Times"/>
                <w:szCs w:val="24"/>
              </w:rPr>
            </w:pPr>
            <w:r w:rsidRPr="00261CDF">
              <w:rPr>
                <w:rFonts w:ascii="Times" w:hAnsi="Times" w:cs="Times"/>
                <w:szCs w:val="24"/>
              </w:rPr>
              <w:t>O10&amp;M9 </w:t>
            </w:r>
          </w:p>
          <w:p w14:paraId="004780B3" w14:textId="77777777" w:rsidR="00911A01" w:rsidRPr="00261CDF" w:rsidRDefault="00911A01" w:rsidP="007E3DAC">
            <w:pPr>
              <w:textAlignment w:val="baseline"/>
              <w:rPr>
                <w:rFonts w:ascii="Times" w:hAnsi="Times" w:cs="Times"/>
                <w:szCs w:val="24"/>
              </w:rPr>
            </w:pPr>
            <w:r w:rsidRPr="00261CDF">
              <w:rPr>
                <w:rFonts w:ascii="Times" w:hAnsi="Times" w:cs="Times"/>
                <w:szCs w:val="24"/>
              </w:rPr>
              <w:t>O9&amp;M10</w:t>
            </w:r>
          </w:p>
          <w:p w14:paraId="5220F0C6" w14:textId="77777777" w:rsidR="00911A01" w:rsidRPr="00261CDF" w:rsidRDefault="00911A01" w:rsidP="007E3DAC">
            <w:pPr>
              <w:textAlignment w:val="baseline"/>
              <w:rPr>
                <w:rFonts w:ascii="Times" w:hAnsi="Times" w:cs="Times"/>
                <w:szCs w:val="24"/>
              </w:rPr>
            </w:pPr>
            <w:r w:rsidRPr="00261CDF">
              <w:rPr>
                <w:rFonts w:ascii="Times" w:hAnsi="Times" w:cs="Times"/>
                <w:szCs w:val="24"/>
              </w:rPr>
              <w:t>O9&amp;M9 </w:t>
            </w:r>
          </w:p>
          <w:p w14:paraId="54C1BA0A" w14:textId="77777777" w:rsidR="00911A01" w:rsidRPr="00261CDF" w:rsidRDefault="00911A01" w:rsidP="007E3DAC">
            <w:pPr>
              <w:textAlignment w:val="baseline"/>
              <w:rPr>
                <w:rFonts w:ascii="Times" w:hAnsi="Times" w:cs="Times"/>
                <w:szCs w:val="24"/>
              </w:rPr>
            </w:pPr>
            <w:r w:rsidRPr="00261CDF">
              <w:rPr>
                <w:rFonts w:ascii="Times" w:hAnsi="Times" w:cs="Times"/>
                <w:szCs w:val="24"/>
              </w:rPr>
              <w:t>M12&amp;O12</w:t>
            </w:r>
          </w:p>
          <w:p w14:paraId="270AFF41" w14:textId="77777777" w:rsidR="00911A01" w:rsidRPr="00261CDF" w:rsidRDefault="00911A01" w:rsidP="007E3DAC">
            <w:pPr>
              <w:textAlignment w:val="baseline"/>
              <w:rPr>
                <w:rFonts w:ascii="Times" w:hAnsi="Times" w:cs="Times"/>
                <w:szCs w:val="24"/>
              </w:rPr>
            </w:pPr>
            <w:r w:rsidRPr="00261CDF">
              <w:rPr>
                <w:rFonts w:ascii="Times" w:hAnsi="Times" w:cs="Times"/>
                <w:szCs w:val="24"/>
              </w:rPr>
              <w:t>M12&amp;O11 </w:t>
            </w:r>
          </w:p>
        </w:tc>
      </w:tr>
    </w:tbl>
    <w:p w14:paraId="5223F703" w14:textId="77777777" w:rsidR="00911A01" w:rsidRDefault="00911A01" w:rsidP="00911A01">
      <w:pPr>
        <w:jc w:val="both"/>
        <w:textAlignment w:val="baseline"/>
        <w:rPr>
          <w:rFonts w:ascii="Times" w:hAnsi="Times" w:cs="Times"/>
          <w:kern w:val="24"/>
          <w:szCs w:val="24"/>
        </w:rPr>
      </w:pPr>
      <w:r w:rsidRPr="00261CDF">
        <w:rPr>
          <w:rFonts w:ascii="Times" w:hAnsi="Times" w:cs="Times"/>
          <w:szCs w:val="24"/>
        </w:rPr>
        <w:t xml:space="preserve">See </w:t>
      </w:r>
      <w:r w:rsidRPr="00261CDF">
        <w:rPr>
          <w:rFonts w:ascii="Times" w:hAnsi="Times" w:cs="Times"/>
          <w:b/>
          <w:bCs/>
          <w:szCs w:val="24"/>
        </w:rPr>
        <w:t xml:space="preserve">Table </w:t>
      </w:r>
      <w:r>
        <w:rPr>
          <w:rFonts w:ascii="Times" w:hAnsi="Times" w:cs="Times"/>
          <w:b/>
          <w:bCs/>
          <w:szCs w:val="24"/>
        </w:rPr>
        <w:t>S</w:t>
      </w:r>
      <w:r w:rsidRPr="00261CDF">
        <w:rPr>
          <w:rFonts w:ascii="Times" w:hAnsi="Times" w:cs="Times"/>
          <w:b/>
          <w:bCs/>
          <w:szCs w:val="24"/>
        </w:rPr>
        <w:t>5</w:t>
      </w:r>
      <w:r w:rsidRPr="00261CDF">
        <w:rPr>
          <w:rFonts w:ascii="Times" w:hAnsi="Times" w:cs="Times"/>
          <w:szCs w:val="24"/>
        </w:rPr>
        <w:t xml:space="preserve"> for each exemplar. </w:t>
      </w:r>
      <w:r w:rsidRPr="00261CDF">
        <w:rPr>
          <w:rFonts w:ascii="Times" w:hAnsi="Times" w:cs="Times"/>
          <w:kern w:val="24"/>
          <w:szCs w:val="24"/>
        </w:rPr>
        <w:t xml:space="preserve">SD, simple discrimination; CD, compound discrimination; </w:t>
      </w:r>
    </w:p>
    <w:p w14:paraId="48C81292" w14:textId="77777777" w:rsidR="00911A01" w:rsidRPr="00261CDF" w:rsidRDefault="00911A01" w:rsidP="00911A01">
      <w:pPr>
        <w:jc w:val="both"/>
        <w:textAlignment w:val="baseline"/>
        <w:rPr>
          <w:rFonts w:ascii="Times" w:hAnsi="Times" w:cs="Times"/>
          <w:kern w:val="24"/>
          <w:szCs w:val="24"/>
        </w:rPr>
      </w:pPr>
      <w:r w:rsidRPr="00261CDF">
        <w:rPr>
          <w:rFonts w:ascii="Times" w:hAnsi="Times" w:cs="Times"/>
          <w:kern w:val="24"/>
          <w:szCs w:val="24"/>
        </w:rPr>
        <w:t xml:space="preserve">IDS, intra-dimensional shift; rev, reversal; EDS, extradimensional shift.  </w:t>
      </w:r>
    </w:p>
    <w:p w14:paraId="3E7D34C5" w14:textId="77777777" w:rsidR="00911A01" w:rsidRPr="000703C5" w:rsidRDefault="00911A01" w:rsidP="00911A01">
      <w:pPr>
        <w:rPr>
          <w:rFonts w:ascii="Arial" w:hAnsi="Arial" w:cs="Arial"/>
          <w:kern w:val="24"/>
          <w:sz w:val="22"/>
          <w:szCs w:val="22"/>
        </w:rPr>
      </w:pPr>
      <w:r w:rsidRPr="000703C5">
        <w:rPr>
          <w:rFonts w:ascii="Arial" w:hAnsi="Arial" w:cs="Arial"/>
          <w:kern w:val="24"/>
          <w:sz w:val="22"/>
          <w:szCs w:val="22"/>
        </w:rPr>
        <w:br w:type="page"/>
      </w:r>
    </w:p>
    <w:p w14:paraId="645E3937" w14:textId="77777777" w:rsidR="00911A01" w:rsidRPr="000703C5" w:rsidRDefault="00911A01" w:rsidP="00911A01">
      <w:pPr>
        <w:jc w:val="both"/>
        <w:textAlignment w:val="baseline"/>
      </w:pPr>
    </w:p>
    <w:p w14:paraId="0DC5D00B" w14:textId="77777777" w:rsidR="00911A01" w:rsidRPr="00261CDF" w:rsidRDefault="00911A01" w:rsidP="00911A01">
      <w:pPr>
        <w:rPr>
          <w:rFonts w:ascii="Times" w:hAnsi="Times" w:cs="Times"/>
          <w:b/>
          <w:bCs/>
          <w:szCs w:val="24"/>
        </w:rPr>
      </w:pPr>
      <w:r w:rsidRPr="00261CDF">
        <w:rPr>
          <w:rFonts w:ascii="Times" w:hAnsi="Times" w:cs="Times"/>
          <w:b/>
          <w:bCs/>
          <w:szCs w:val="24"/>
        </w:rPr>
        <w:t>Table S5: Odorants and media used as exemplars of attentional set shifting</w:t>
      </w:r>
    </w:p>
    <w:tbl>
      <w:tblPr>
        <w:tblW w:w="90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2"/>
        <w:gridCol w:w="1980"/>
        <w:gridCol w:w="1170"/>
        <w:gridCol w:w="2610"/>
        <w:gridCol w:w="2700"/>
      </w:tblGrid>
      <w:tr w:rsidR="00911A01" w:rsidRPr="00261CDF" w14:paraId="2824EF66" w14:textId="77777777" w:rsidTr="007E3DAC">
        <w:tc>
          <w:tcPr>
            <w:tcW w:w="622" w:type="dxa"/>
            <w:tcBorders>
              <w:top w:val="single" w:sz="6" w:space="0" w:color="auto"/>
              <w:left w:val="single" w:sz="6" w:space="0" w:color="auto"/>
              <w:bottom w:val="single" w:sz="6" w:space="0" w:color="auto"/>
              <w:right w:val="single" w:sz="6" w:space="0" w:color="auto"/>
            </w:tcBorders>
            <w:shd w:val="clear" w:color="auto" w:fill="auto"/>
            <w:hideMark/>
          </w:tcPr>
          <w:p w14:paraId="78CB0066" w14:textId="77777777" w:rsidR="00911A01" w:rsidRPr="00261CDF" w:rsidRDefault="00911A01" w:rsidP="007E3DAC">
            <w:pPr>
              <w:textAlignment w:val="baseline"/>
              <w:rPr>
                <w:rFonts w:ascii="Times" w:hAnsi="Times" w:cs="Times"/>
                <w:szCs w:val="24"/>
              </w:rPr>
            </w:pPr>
            <w:r w:rsidRPr="00261CDF">
              <w:rPr>
                <w:rFonts w:ascii="Times" w:hAnsi="Times" w:cs="Times"/>
                <w:b/>
                <w:bCs/>
                <w:szCs w:val="24"/>
              </w:rPr>
              <w:t>Pair</w:t>
            </w:r>
            <w:r w:rsidRPr="00261CDF">
              <w:rPr>
                <w:rFonts w:ascii="Times" w:hAnsi="Times" w:cs="Times"/>
                <w:szCs w:val="24"/>
              </w:rPr>
              <w:t> </w:t>
            </w:r>
          </w:p>
        </w:tc>
        <w:tc>
          <w:tcPr>
            <w:tcW w:w="1980" w:type="dxa"/>
            <w:tcBorders>
              <w:top w:val="single" w:sz="6" w:space="0" w:color="auto"/>
              <w:left w:val="nil"/>
              <w:bottom w:val="single" w:sz="6" w:space="0" w:color="auto"/>
              <w:right w:val="single" w:sz="6" w:space="0" w:color="auto"/>
            </w:tcBorders>
            <w:shd w:val="clear" w:color="auto" w:fill="auto"/>
            <w:hideMark/>
          </w:tcPr>
          <w:p w14:paraId="1EDB310F" w14:textId="77777777" w:rsidR="00911A01" w:rsidRPr="00261CDF" w:rsidRDefault="00911A01" w:rsidP="007E3DAC">
            <w:pPr>
              <w:textAlignment w:val="baseline"/>
              <w:rPr>
                <w:rFonts w:ascii="Times" w:hAnsi="Times" w:cs="Times"/>
                <w:szCs w:val="24"/>
              </w:rPr>
            </w:pPr>
            <w:r w:rsidRPr="00261CDF">
              <w:rPr>
                <w:rFonts w:ascii="Times" w:hAnsi="Times" w:cs="Times"/>
                <w:b/>
                <w:bCs/>
                <w:szCs w:val="24"/>
              </w:rPr>
              <w:t>Test</w:t>
            </w:r>
            <w:r w:rsidRPr="00261CDF">
              <w:rPr>
                <w:rFonts w:ascii="Times" w:hAnsi="Times" w:cs="Times"/>
                <w:szCs w:val="24"/>
              </w:rPr>
              <w:t> </w:t>
            </w:r>
          </w:p>
        </w:tc>
        <w:tc>
          <w:tcPr>
            <w:tcW w:w="1170" w:type="dxa"/>
            <w:tcBorders>
              <w:top w:val="single" w:sz="6" w:space="0" w:color="auto"/>
              <w:left w:val="nil"/>
              <w:bottom w:val="single" w:sz="6" w:space="0" w:color="auto"/>
              <w:right w:val="single" w:sz="6" w:space="0" w:color="auto"/>
            </w:tcBorders>
            <w:shd w:val="clear" w:color="auto" w:fill="auto"/>
            <w:hideMark/>
          </w:tcPr>
          <w:p w14:paraId="59F5C46B" w14:textId="77777777" w:rsidR="00911A01" w:rsidRPr="00261CDF" w:rsidRDefault="00911A01" w:rsidP="007E3DAC">
            <w:pPr>
              <w:textAlignment w:val="baseline"/>
              <w:rPr>
                <w:rFonts w:ascii="Times" w:hAnsi="Times" w:cs="Times"/>
                <w:szCs w:val="24"/>
              </w:rPr>
            </w:pPr>
            <w:r w:rsidRPr="00261CDF">
              <w:rPr>
                <w:rFonts w:ascii="Times" w:hAnsi="Times" w:cs="Times"/>
                <w:b/>
                <w:bCs/>
                <w:szCs w:val="24"/>
              </w:rPr>
              <w:t>Exemplar</w:t>
            </w:r>
            <w:r w:rsidRPr="00261CDF">
              <w:rPr>
                <w:rFonts w:ascii="Times" w:hAnsi="Times" w:cs="Times"/>
                <w:szCs w:val="24"/>
              </w:rPr>
              <w:t> </w:t>
            </w:r>
          </w:p>
        </w:tc>
        <w:tc>
          <w:tcPr>
            <w:tcW w:w="2610" w:type="dxa"/>
            <w:tcBorders>
              <w:top w:val="single" w:sz="6" w:space="0" w:color="auto"/>
              <w:left w:val="nil"/>
              <w:bottom w:val="single" w:sz="6" w:space="0" w:color="auto"/>
              <w:right w:val="single" w:sz="6" w:space="0" w:color="auto"/>
            </w:tcBorders>
            <w:shd w:val="clear" w:color="auto" w:fill="auto"/>
            <w:hideMark/>
          </w:tcPr>
          <w:p w14:paraId="447D3103" w14:textId="77777777" w:rsidR="00911A01" w:rsidRPr="00261CDF" w:rsidRDefault="00911A01" w:rsidP="007E3DAC">
            <w:pPr>
              <w:textAlignment w:val="baseline"/>
              <w:rPr>
                <w:rFonts w:ascii="Times" w:hAnsi="Times" w:cs="Times"/>
                <w:szCs w:val="24"/>
              </w:rPr>
            </w:pPr>
            <w:r w:rsidRPr="00261CDF">
              <w:rPr>
                <w:rFonts w:ascii="Times" w:hAnsi="Times" w:cs="Times"/>
                <w:b/>
                <w:bCs/>
                <w:szCs w:val="24"/>
              </w:rPr>
              <w:t>Odor</w:t>
            </w:r>
            <w:r w:rsidRPr="00261CDF">
              <w:rPr>
                <w:rFonts w:ascii="Times" w:hAnsi="Times" w:cs="Times"/>
                <w:szCs w:val="24"/>
              </w:rPr>
              <w:t> </w:t>
            </w:r>
          </w:p>
        </w:tc>
        <w:tc>
          <w:tcPr>
            <w:tcW w:w="2700" w:type="dxa"/>
            <w:tcBorders>
              <w:top w:val="single" w:sz="6" w:space="0" w:color="auto"/>
              <w:left w:val="nil"/>
              <w:bottom w:val="single" w:sz="6" w:space="0" w:color="auto"/>
              <w:right w:val="single" w:sz="6" w:space="0" w:color="auto"/>
            </w:tcBorders>
            <w:shd w:val="clear" w:color="auto" w:fill="auto"/>
            <w:hideMark/>
          </w:tcPr>
          <w:p w14:paraId="11CE0866" w14:textId="77777777" w:rsidR="00911A01" w:rsidRPr="00261CDF" w:rsidRDefault="00911A01" w:rsidP="007E3DAC">
            <w:pPr>
              <w:textAlignment w:val="baseline"/>
              <w:rPr>
                <w:rFonts w:ascii="Times" w:hAnsi="Times" w:cs="Times"/>
                <w:szCs w:val="24"/>
              </w:rPr>
            </w:pPr>
            <w:r w:rsidRPr="00261CDF">
              <w:rPr>
                <w:rFonts w:ascii="Times" w:hAnsi="Times" w:cs="Times"/>
                <w:b/>
                <w:bCs/>
                <w:szCs w:val="24"/>
              </w:rPr>
              <w:t>Medium</w:t>
            </w:r>
            <w:r w:rsidRPr="00261CDF">
              <w:rPr>
                <w:rFonts w:ascii="Times" w:hAnsi="Times" w:cs="Times"/>
                <w:szCs w:val="24"/>
              </w:rPr>
              <w:t> </w:t>
            </w:r>
          </w:p>
        </w:tc>
      </w:tr>
      <w:tr w:rsidR="00911A01" w:rsidRPr="00261CDF" w14:paraId="6284AFEC" w14:textId="77777777" w:rsidTr="007E3DAC">
        <w:tc>
          <w:tcPr>
            <w:tcW w:w="622" w:type="dxa"/>
            <w:tcBorders>
              <w:top w:val="nil"/>
              <w:left w:val="single" w:sz="6" w:space="0" w:color="auto"/>
              <w:bottom w:val="single" w:sz="6" w:space="0" w:color="auto"/>
              <w:right w:val="single" w:sz="6" w:space="0" w:color="auto"/>
            </w:tcBorders>
            <w:shd w:val="clear" w:color="auto" w:fill="auto"/>
            <w:hideMark/>
          </w:tcPr>
          <w:p w14:paraId="2C00D454" w14:textId="77777777" w:rsidR="00911A01" w:rsidRPr="00261CDF" w:rsidRDefault="00911A01" w:rsidP="007E3DAC">
            <w:pPr>
              <w:textAlignment w:val="baseline"/>
              <w:rPr>
                <w:rFonts w:ascii="Times" w:hAnsi="Times" w:cs="Times"/>
                <w:szCs w:val="24"/>
              </w:rPr>
            </w:pPr>
            <w:r w:rsidRPr="00261CDF">
              <w:rPr>
                <w:rFonts w:ascii="Times" w:hAnsi="Times" w:cs="Times"/>
                <w:szCs w:val="24"/>
              </w:rPr>
              <w:t>1 </w:t>
            </w:r>
          </w:p>
        </w:tc>
        <w:tc>
          <w:tcPr>
            <w:tcW w:w="1980" w:type="dxa"/>
            <w:tcBorders>
              <w:top w:val="nil"/>
              <w:left w:val="nil"/>
              <w:bottom w:val="single" w:sz="6" w:space="0" w:color="auto"/>
              <w:right w:val="single" w:sz="6" w:space="0" w:color="auto"/>
            </w:tcBorders>
            <w:shd w:val="clear" w:color="auto" w:fill="auto"/>
            <w:hideMark/>
          </w:tcPr>
          <w:p w14:paraId="36DE5DCD" w14:textId="77777777" w:rsidR="00911A01" w:rsidRPr="00261CDF" w:rsidRDefault="00911A01" w:rsidP="007E3DAC">
            <w:pPr>
              <w:textAlignment w:val="baseline"/>
              <w:rPr>
                <w:rFonts w:ascii="Times" w:hAnsi="Times" w:cs="Times"/>
                <w:szCs w:val="24"/>
              </w:rPr>
            </w:pPr>
            <w:r w:rsidRPr="00261CDF">
              <w:rPr>
                <w:rFonts w:ascii="Times" w:hAnsi="Times" w:cs="Times"/>
                <w:szCs w:val="24"/>
              </w:rPr>
              <w:t>SD, CD </w:t>
            </w:r>
          </w:p>
        </w:tc>
        <w:tc>
          <w:tcPr>
            <w:tcW w:w="1170" w:type="dxa"/>
            <w:tcBorders>
              <w:top w:val="nil"/>
              <w:left w:val="nil"/>
              <w:bottom w:val="single" w:sz="6" w:space="0" w:color="auto"/>
              <w:right w:val="single" w:sz="6" w:space="0" w:color="auto"/>
            </w:tcBorders>
            <w:shd w:val="clear" w:color="auto" w:fill="auto"/>
            <w:hideMark/>
          </w:tcPr>
          <w:p w14:paraId="0BC15FA9" w14:textId="77777777" w:rsidR="00911A01" w:rsidRPr="00261CDF" w:rsidRDefault="00911A01" w:rsidP="007E3DAC">
            <w:pPr>
              <w:textAlignment w:val="baseline"/>
              <w:rPr>
                <w:rFonts w:ascii="Times" w:hAnsi="Times" w:cs="Times"/>
                <w:szCs w:val="24"/>
              </w:rPr>
            </w:pPr>
            <w:r w:rsidRPr="00261CDF">
              <w:rPr>
                <w:rFonts w:ascii="Times" w:hAnsi="Times" w:cs="Times"/>
                <w:szCs w:val="24"/>
              </w:rPr>
              <w:t>1 </w:t>
            </w:r>
          </w:p>
        </w:tc>
        <w:tc>
          <w:tcPr>
            <w:tcW w:w="2610" w:type="dxa"/>
            <w:tcBorders>
              <w:top w:val="nil"/>
              <w:left w:val="nil"/>
              <w:bottom w:val="single" w:sz="6" w:space="0" w:color="auto"/>
              <w:right w:val="single" w:sz="6" w:space="0" w:color="auto"/>
            </w:tcBorders>
            <w:shd w:val="clear" w:color="auto" w:fill="auto"/>
            <w:hideMark/>
          </w:tcPr>
          <w:p w14:paraId="147F963D" w14:textId="77777777" w:rsidR="00911A01" w:rsidRPr="00261CDF" w:rsidRDefault="00911A01" w:rsidP="007E3DAC">
            <w:pPr>
              <w:textAlignment w:val="baseline"/>
              <w:rPr>
                <w:rFonts w:ascii="Times" w:hAnsi="Times" w:cs="Times"/>
                <w:szCs w:val="24"/>
              </w:rPr>
            </w:pPr>
            <w:r w:rsidRPr="00261CDF">
              <w:rPr>
                <w:rFonts w:ascii="Times" w:hAnsi="Times" w:cs="Times"/>
                <w:szCs w:val="24"/>
              </w:rPr>
              <w:t>Sage</w:t>
            </w:r>
            <w:r w:rsidRPr="00261CDF">
              <w:rPr>
                <w:rFonts w:ascii="Times" w:eastAsia="MS Mincho" w:hAnsi="Times" w:cs="Times"/>
                <w:szCs w:val="24"/>
              </w:rPr>
              <w:t>（</w:t>
            </w:r>
            <w:r w:rsidRPr="00261CDF">
              <w:rPr>
                <w:rFonts w:ascii="Times" w:hAnsi="Times" w:cs="Times"/>
                <w:szCs w:val="24"/>
              </w:rPr>
              <w:t>O1</w:t>
            </w:r>
            <w:r w:rsidRPr="00261CDF">
              <w:rPr>
                <w:rFonts w:ascii="Times" w:eastAsia="MS Mincho" w:hAnsi="Times" w:cs="Times"/>
                <w:szCs w:val="24"/>
              </w:rPr>
              <w:t>）</w:t>
            </w:r>
            <w:r w:rsidRPr="00261CDF">
              <w:rPr>
                <w:rFonts w:ascii="Times" w:hAnsi="Times" w:cs="Times"/>
                <w:szCs w:val="24"/>
              </w:rPr>
              <w:t> </w:t>
            </w:r>
          </w:p>
        </w:tc>
        <w:tc>
          <w:tcPr>
            <w:tcW w:w="2700" w:type="dxa"/>
            <w:tcBorders>
              <w:top w:val="nil"/>
              <w:left w:val="nil"/>
              <w:bottom w:val="single" w:sz="6" w:space="0" w:color="auto"/>
              <w:right w:val="single" w:sz="6" w:space="0" w:color="auto"/>
            </w:tcBorders>
            <w:shd w:val="clear" w:color="auto" w:fill="auto"/>
            <w:hideMark/>
          </w:tcPr>
          <w:p w14:paraId="7DB34C57" w14:textId="77777777" w:rsidR="00911A01" w:rsidRPr="00261CDF" w:rsidRDefault="00911A01" w:rsidP="007E3DAC">
            <w:pPr>
              <w:textAlignment w:val="baseline"/>
              <w:rPr>
                <w:rFonts w:ascii="Times" w:hAnsi="Times" w:cs="Times"/>
                <w:szCs w:val="24"/>
              </w:rPr>
            </w:pPr>
            <w:r w:rsidRPr="00261CDF">
              <w:rPr>
                <w:rFonts w:ascii="Times" w:hAnsi="Times" w:cs="Times"/>
                <w:szCs w:val="24"/>
              </w:rPr>
              <w:t>Alpha drip</w:t>
            </w:r>
            <w:r w:rsidRPr="00261CDF">
              <w:rPr>
                <w:rFonts w:ascii="Times" w:eastAsia="MS Mincho" w:hAnsi="Times" w:cs="Times"/>
                <w:szCs w:val="24"/>
              </w:rPr>
              <w:t>（</w:t>
            </w:r>
            <w:r w:rsidRPr="00261CDF">
              <w:rPr>
                <w:rFonts w:ascii="Times" w:hAnsi="Times" w:cs="Times"/>
                <w:szCs w:val="24"/>
              </w:rPr>
              <w:t>M1</w:t>
            </w:r>
            <w:r w:rsidRPr="00261CDF">
              <w:rPr>
                <w:rFonts w:ascii="Times" w:eastAsia="MS Mincho" w:hAnsi="Times" w:cs="Times"/>
                <w:szCs w:val="24"/>
              </w:rPr>
              <w:t>）</w:t>
            </w:r>
            <w:r w:rsidRPr="00261CDF">
              <w:rPr>
                <w:rFonts w:ascii="Times" w:hAnsi="Times" w:cs="Times"/>
                <w:szCs w:val="24"/>
              </w:rPr>
              <w:t> </w:t>
            </w:r>
          </w:p>
        </w:tc>
      </w:tr>
      <w:tr w:rsidR="00911A01" w:rsidRPr="00261CDF" w14:paraId="22C84434" w14:textId="77777777" w:rsidTr="007E3DAC">
        <w:tc>
          <w:tcPr>
            <w:tcW w:w="622" w:type="dxa"/>
            <w:tcBorders>
              <w:top w:val="nil"/>
              <w:left w:val="single" w:sz="6" w:space="0" w:color="auto"/>
              <w:bottom w:val="single" w:sz="6" w:space="0" w:color="auto"/>
              <w:right w:val="single" w:sz="6" w:space="0" w:color="auto"/>
            </w:tcBorders>
            <w:shd w:val="clear" w:color="auto" w:fill="auto"/>
            <w:hideMark/>
          </w:tcPr>
          <w:p w14:paraId="175DD691" w14:textId="77777777" w:rsidR="00911A01" w:rsidRPr="00261CDF" w:rsidRDefault="00911A01" w:rsidP="007E3DAC">
            <w:pPr>
              <w:textAlignment w:val="baseline"/>
              <w:rPr>
                <w:rFonts w:ascii="Times" w:hAnsi="Times" w:cs="Times"/>
                <w:szCs w:val="24"/>
              </w:rPr>
            </w:pPr>
            <w:r w:rsidRPr="00261CDF">
              <w:rPr>
                <w:rFonts w:ascii="Times" w:hAnsi="Times" w:cs="Times"/>
                <w:szCs w:val="24"/>
              </w:rPr>
              <w:t> </w:t>
            </w:r>
          </w:p>
        </w:tc>
        <w:tc>
          <w:tcPr>
            <w:tcW w:w="1980" w:type="dxa"/>
            <w:tcBorders>
              <w:top w:val="nil"/>
              <w:left w:val="nil"/>
              <w:bottom w:val="single" w:sz="6" w:space="0" w:color="auto"/>
              <w:right w:val="single" w:sz="6" w:space="0" w:color="auto"/>
            </w:tcBorders>
            <w:shd w:val="clear" w:color="auto" w:fill="auto"/>
            <w:hideMark/>
          </w:tcPr>
          <w:p w14:paraId="05FD2663" w14:textId="77777777" w:rsidR="00911A01" w:rsidRPr="00261CDF" w:rsidRDefault="00911A01" w:rsidP="007E3DAC">
            <w:pPr>
              <w:textAlignment w:val="baseline"/>
              <w:rPr>
                <w:rFonts w:ascii="Times" w:hAnsi="Times" w:cs="Times"/>
                <w:szCs w:val="24"/>
              </w:rPr>
            </w:pPr>
            <w:r w:rsidRPr="00261CDF">
              <w:rPr>
                <w:rFonts w:ascii="Times" w:hAnsi="Times" w:cs="Times"/>
                <w:szCs w:val="24"/>
              </w:rPr>
              <w:t> </w:t>
            </w:r>
          </w:p>
        </w:tc>
        <w:tc>
          <w:tcPr>
            <w:tcW w:w="1170" w:type="dxa"/>
            <w:tcBorders>
              <w:top w:val="nil"/>
              <w:left w:val="nil"/>
              <w:bottom w:val="single" w:sz="6" w:space="0" w:color="auto"/>
              <w:right w:val="single" w:sz="6" w:space="0" w:color="auto"/>
            </w:tcBorders>
            <w:shd w:val="clear" w:color="auto" w:fill="auto"/>
            <w:hideMark/>
          </w:tcPr>
          <w:p w14:paraId="5BB64FCC" w14:textId="77777777" w:rsidR="00911A01" w:rsidRPr="00261CDF" w:rsidRDefault="00911A01" w:rsidP="007E3DAC">
            <w:pPr>
              <w:textAlignment w:val="baseline"/>
              <w:rPr>
                <w:rFonts w:ascii="Times" w:hAnsi="Times" w:cs="Times"/>
                <w:szCs w:val="24"/>
              </w:rPr>
            </w:pPr>
            <w:r w:rsidRPr="00261CDF">
              <w:rPr>
                <w:rFonts w:ascii="Times" w:hAnsi="Times" w:cs="Times"/>
                <w:szCs w:val="24"/>
              </w:rPr>
              <w:t>2 </w:t>
            </w:r>
          </w:p>
        </w:tc>
        <w:tc>
          <w:tcPr>
            <w:tcW w:w="2610" w:type="dxa"/>
            <w:tcBorders>
              <w:top w:val="nil"/>
              <w:left w:val="nil"/>
              <w:bottom w:val="single" w:sz="6" w:space="0" w:color="auto"/>
              <w:right w:val="single" w:sz="6" w:space="0" w:color="auto"/>
            </w:tcBorders>
            <w:shd w:val="clear" w:color="auto" w:fill="auto"/>
            <w:hideMark/>
          </w:tcPr>
          <w:p w14:paraId="7C2028E9" w14:textId="77777777" w:rsidR="00911A01" w:rsidRPr="00261CDF" w:rsidRDefault="00911A01" w:rsidP="007E3DAC">
            <w:pPr>
              <w:textAlignment w:val="baseline"/>
              <w:rPr>
                <w:rFonts w:ascii="Times" w:hAnsi="Times" w:cs="Times"/>
                <w:szCs w:val="24"/>
              </w:rPr>
            </w:pPr>
            <w:r w:rsidRPr="00261CDF">
              <w:rPr>
                <w:rFonts w:ascii="Times" w:hAnsi="Times" w:cs="Times"/>
                <w:szCs w:val="24"/>
              </w:rPr>
              <w:t>Cinnamon </w:t>
            </w:r>
            <w:r w:rsidRPr="00261CDF">
              <w:rPr>
                <w:rFonts w:ascii="Times" w:eastAsia="MS Mincho" w:hAnsi="Times" w:cs="Times"/>
                <w:szCs w:val="24"/>
              </w:rPr>
              <w:t>（</w:t>
            </w:r>
            <w:r w:rsidRPr="00261CDF">
              <w:rPr>
                <w:rFonts w:ascii="Times" w:hAnsi="Times" w:cs="Times"/>
                <w:szCs w:val="24"/>
              </w:rPr>
              <w:t>O2</w:t>
            </w:r>
            <w:r w:rsidRPr="00261CDF">
              <w:rPr>
                <w:rFonts w:ascii="Times" w:eastAsia="MS Mincho" w:hAnsi="Times" w:cs="Times"/>
                <w:szCs w:val="24"/>
              </w:rPr>
              <w:t>）</w:t>
            </w:r>
            <w:r w:rsidRPr="00261CDF">
              <w:rPr>
                <w:rFonts w:ascii="Times" w:hAnsi="Times" w:cs="Times"/>
                <w:szCs w:val="24"/>
              </w:rPr>
              <w:t> </w:t>
            </w:r>
          </w:p>
        </w:tc>
        <w:tc>
          <w:tcPr>
            <w:tcW w:w="2700" w:type="dxa"/>
            <w:tcBorders>
              <w:top w:val="nil"/>
              <w:left w:val="nil"/>
              <w:bottom w:val="single" w:sz="6" w:space="0" w:color="auto"/>
              <w:right w:val="single" w:sz="6" w:space="0" w:color="auto"/>
            </w:tcBorders>
            <w:shd w:val="clear" w:color="auto" w:fill="auto"/>
            <w:hideMark/>
          </w:tcPr>
          <w:p w14:paraId="78CE70BF" w14:textId="77777777" w:rsidR="00911A01" w:rsidRPr="00261CDF" w:rsidRDefault="00911A01" w:rsidP="007E3DAC">
            <w:pPr>
              <w:textAlignment w:val="baseline"/>
              <w:rPr>
                <w:rFonts w:ascii="Times" w:hAnsi="Times" w:cs="Times"/>
                <w:szCs w:val="24"/>
              </w:rPr>
            </w:pPr>
            <w:r w:rsidRPr="00261CDF">
              <w:rPr>
                <w:rFonts w:ascii="Times" w:hAnsi="Times" w:cs="Times"/>
                <w:szCs w:val="24"/>
              </w:rPr>
              <w:t>Paper chip</w:t>
            </w:r>
            <w:r w:rsidRPr="00261CDF">
              <w:rPr>
                <w:rFonts w:ascii="Times" w:eastAsia="MS Mincho" w:hAnsi="Times" w:cs="Times"/>
                <w:szCs w:val="24"/>
              </w:rPr>
              <w:t>（</w:t>
            </w:r>
            <w:r w:rsidRPr="00261CDF">
              <w:rPr>
                <w:rFonts w:ascii="Times" w:hAnsi="Times" w:cs="Times"/>
                <w:szCs w:val="24"/>
              </w:rPr>
              <w:t>M2</w:t>
            </w:r>
            <w:r w:rsidRPr="00261CDF">
              <w:rPr>
                <w:rFonts w:ascii="Times" w:eastAsia="MS Mincho" w:hAnsi="Times" w:cs="Times"/>
                <w:szCs w:val="24"/>
              </w:rPr>
              <w:t>）</w:t>
            </w:r>
            <w:r w:rsidRPr="00261CDF">
              <w:rPr>
                <w:rFonts w:ascii="Times" w:hAnsi="Times" w:cs="Times"/>
                <w:szCs w:val="24"/>
              </w:rPr>
              <w:t> </w:t>
            </w:r>
          </w:p>
        </w:tc>
      </w:tr>
      <w:tr w:rsidR="00911A01" w:rsidRPr="00261CDF" w14:paraId="3A2D49D4" w14:textId="77777777" w:rsidTr="007E3DAC">
        <w:tc>
          <w:tcPr>
            <w:tcW w:w="622" w:type="dxa"/>
            <w:tcBorders>
              <w:top w:val="nil"/>
              <w:left w:val="single" w:sz="6" w:space="0" w:color="auto"/>
              <w:bottom w:val="single" w:sz="6" w:space="0" w:color="auto"/>
              <w:right w:val="single" w:sz="6" w:space="0" w:color="auto"/>
            </w:tcBorders>
            <w:shd w:val="clear" w:color="auto" w:fill="auto"/>
            <w:hideMark/>
          </w:tcPr>
          <w:p w14:paraId="77ED3942" w14:textId="77777777" w:rsidR="00911A01" w:rsidRPr="00261CDF" w:rsidRDefault="00911A01" w:rsidP="007E3DAC">
            <w:pPr>
              <w:textAlignment w:val="baseline"/>
              <w:rPr>
                <w:rFonts w:ascii="Times" w:hAnsi="Times" w:cs="Times"/>
                <w:szCs w:val="24"/>
              </w:rPr>
            </w:pPr>
            <w:r w:rsidRPr="00261CDF">
              <w:rPr>
                <w:rFonts w:ascii="Times" w:hAnsi="Times" w:cs="Times"/>
                <w:szCs w:val="24"/>
              </w:rPr>
              <w:t>2 </w:t>
            </w:r>
          </w:p>
        </w:tc>
        <w:tc>
          <w:tcPr>
            <w:tcW w:w="1980" w:type="dxa"/>
            <w:tcBorders>
              <w:top w:val="nil"/>
              <w:left w:val="nil"/>
              <w:bottom w:val="single" w:sz="6" w:space="0" w:color="auto"/>
              <w:right w:val="single" w:sz="6" w:space="0" w:color="auto"/>
            </w:tcBorders>
            <w:shd w:val="clear" w:color="auto" w:fill="auto"/>
            <w:hideMark/>
          </w:tcPr>
          <w:p w14:paraId="62BA85EC" w14:textId="77777777" w:rsidR="00911A01" w:rsidRPr="00261CDF" w:rsidRDefault="00911A01" w:rsidP="007E3DAC">
            <w:pPr>
              <w:textAlignment w:val="baseline"/>
              <w:rPr>
                <w:rFonts w:ascii="Times" w:hAnsi="Times" w:cs="Times"/>
                <w:szCs w:val="24"/>
              </w:rPr>
            </w:pPr>
            <w:r w:rsidRPr="00261CDF">
              <w:rPr>
                <w:rFonts w:ascii="Times" w:hAnsi="Times" w:cs="Times"/>
                <w:szCs w:val="24"/>
              </w:rPr>
              <w:t>IDS I </w:t>
            </w:r>
          </w:p>
        </w:tc>
        <w:tc>
          <w:tcPr>
            <w:tcW w:w="1170" w:type="dxa"/>
            <w:tcBorders>
              <w:top w:val="nil"/>
              <w:left w:val="nil"/>
              <w:bottom w:val="single" w:sz="6" w:space="0" w:color="auto"/>
              <w:right w:val="single" w:sz="6" w:space="0" w:color="auto"/>
            </w:tcBorders>
            <w:shd w:val="clear" w:color="auto" w:fill="auto"/>
            <w:hideMark/>
          </w:tcPr>
          <w:p w14:paraId="28B08CC5" w14:textId="77777777" w:rsidR="00911A01" w:rsidRPr="00261CDF" w:rsidRDefault="00911A01" w:rsidP="007E3DAC">
            <w:pPr>
              <w:textAlignment w:val="baseline"/>
              <w:rPr>
                <w:rFonts w:ascii="Times" w:hAnsi="Times" w:cs="Times"/>
                <w:szCs w:val="24"/>
              </w:rPr>
            </w:pPr>
            <w:r w:rsidRPr="00261CDF">
              <w:rPr>
                <w:rFonts w:ascii="Times" w:hAnsi="Times" w:cs="Times"/>
                <w:szCs w:val="24"/>
              </w:rPr>
              <w:t>3 </w:t>
            </w:r>
          </w:p>
        </w:tc>
        <w:tc>
          <w:tcPr>
            <w:tcW w:w="2610" w:type="dxa"/>
            <w:tcBorders>
              <w:top w:val="nil"/>
              <w:left w:val="nil"/>
              <w:bottom w:val="single" w:sz="6" w:space="0" w:color="auto"/>
              <w:right w:val="single" w:sz="6" w:space="0" w:color="auto"/>
            </w:tcBorders>
            <w:shd w:val="clear" w:color="auto" w:fill="auto"/>
            <w:hideMark/>
          </w:tcPr>
          <w:p w14:paraId="181539D6" w14:textId="77777777" w:rsidR="00911A01" w:rsidRPr="00261CDF" w:rsidRDefault="00911A01" w:rsidP="007E3DAC">
            <w:pPr>
              <w:textAlignment w:val="baseline"/>
              <w:rPr>
                <w:rFonts w:ascii="Times" w:hAnsi="Times" w:cs="Times"/>
                <w:szCs w:val="24"/>
              </w:rPr>
            </w:pPr>
            <w:r w:rsidRPr="00261CDF">
              <w:rPr>
                <w:rFonts w:ascii="Times" w:hAnsi="Times" w:cs="Times"/>
                <w:szCs w:val="24"/>
              </w:rPr>
              <w:t>Coriander </w:t>
            </w:r>
            <w:r w:rsidRPr="00261CDF">
              <w:rPr>
                <w:rFonts w:ascii="Times" w:eastAsia="MS Mincho" w:hAnsi="Times" w:cs="Times"/>
                <w:szCs w:val="24"/>
              </w:rPr>
              <w:t>（</w:t>
            </w:r>
            <w:r w:rsidRPr="00261CDF">
              <w:rPr>
                <w:rFonts w:ascii="Times" w:hAnsi="Times" w:cs="Times"/>
                <w:szCs w:val="24"/>
              </w:rPr>
              <w:t>O3</w:t>
            </w:r>
            <w:r w:rsidRPr="00261CDF">
              <w:rPr>
                <w:rFonts w:ascii="Times" w:eastAsia="MS Mincho" w:hAnsi="Times" w:cs="Times"/>
                <w:szCs w:val="24"/>
              </w:rPr>
              <w:t>）</w:t>
            </w:r>
            <w:r w:rsidRPr="00261CDF">
              <w:rPr>
                <w:rFonts w:ascii="Times" w:hAnsi="Times" w:cs="Times"/>
                <w:szCs w:val="24"/>
              </w:rPr>
              <w:t> </w:t>
            </w:r>
          </w:p>
        </w:tc>
        <w:tc>
          <w:tcPr>
            <w:tcW w:w="2700" w:type="dxa"/>
            <w:tcBorders>
              <w:top w:val="nil"/>
              <w:left w:val="nil"/>
              <w:bottom w:val="single" w:sz="6" w:space="0" w:color="auto"/>
              <w:right w:val="single" w:sz="6" w:space="0" w:color="auto"/>
            </w:tcBorders>
            <w:shd w:val="clear" w:color="auto" w:fill="auto"/>
            <w:hideMark/>
          </w:tcPr>
          <w:p w14:paraId="0158792C" w14:textId="77777777" w:rsidR="00911A01" w:rsidRPr="00261CDF" w:rsidRDefault="00911A01" w:rsidP="007E3DAC">
            <w:pPr>
              <w:textAlignment w:val="baseline"/>
              <w:rPr>
                <w:rFonts w:ascii="Times" w:hAnsi="Times" w:cs="Times"/>
                <w:szCs w:val="24"/>
              </w:rPr>
            </w:pPr>
            <w:proofErr w:type="spellStart"/>
            <w:r w:rsidRPr="00261CDF">
              <w:rPr>
                <w:rFonts w:ascii="Times" w:hAnsi="Times" w:cs="Times"/>
                <w:szCs w:val="24"/>
              </w:rPr>
              <w:t>Carefresh</w:t>
            </w:r>
            <w:proofErr w:type="spellEnd"/>
            <w:r w:rsidRPr="00261CDF">
              <w:rPr>
                <w:rFonts w:ascii="Times" w:hAnsi="Times" w:cs="Times"/>
                <w:szCs w:val="24"/>
              </w:rPr>
              <w:t> Natural</w:t>
            </w:r>
            <w:r w:rsidRPr="00261CDF">
              <w:rPr>
                <w:rFonts w:ascii="Times" w:eastAsia="MS Mincho" w:hAnsi="Times" w:cs="Times"/>
                <w:szCs w:val="24"/>
              </w:rPr>
              <w:t>（</w:t>
            </w:r>
            <w:r w:rsidRPr="00261CDF">
              <w:rPr>
                <w:rFonts w:ascii="Times" w:hAnsi="Times" w:cs="Times"/>
                <w:szCs w:val="24"/>
              </w:rPr>
              <w:t>M3</w:t>
            </w:r>
            <w:r w:rsidRPr="00261CDF">
              <w:rPr>
                <w:rFonts w:ascii="Times" w:eastAsia="MS Mincho" w:hAnsi="Times" w:cs="Times"/>
                <w:szCs w:val="24"/>
              </w:rPr>
              <w:t>）</w:t>
            </w:r>
            <w:r w:rsidRPr="00261CDF">
              <w:rPr>
                <w:rFonts w:ascii="Times" w:hAnsi="Times" w:cs="Times"/>
                <w:szCs w:val="24"/>
              </w:rPr>
              <w:t> </w:t>
            </w:r>
          </w:p>
        </w:tc>
      </w:tr>
      <w:tr w:rsidR="00911A01" w:rsidRPr="00261CDF" w14:paraId="367B0EBC" w14:textId="77777777" w:rsidTr="007E3DAC">
        <w:tc>
          <w:tcPr>
            <w:tcW w:w="622" w:type="dxa"/>
            <w:tcBorders>
              <w:top w:val="nil"/>
              <w:left w:val="single" w:sz="6" w:space="0" w:color="auto"/>
              <w:bottom w:val="single" w:sz="6" w:space="0" w:color="auto"/>
              <w:right w:val="single" w:sz="6" w:space="0" w:color="auto"/>
            </w:tcBorders>
            <w:shd w:val="clear" w:color="auto" w:fill="auto"/>
            <w:hideMark/>
          </w:tcPr>
          <w:p w14:paraId="7676105F" w14:textId="77777777" w:rsidR="00911A01" w:rsidRPr="00261CDF" w:rsidRDefault="00911A01" w:rsidP="007E3DAC">
            <w:pPr>
              <w:textAlignment w:val="baseline"/>
              <w:rPr>
                <w:rFonts w:ascii="Times" w:hAnsi="Times" w:cs="Times"/>
                <w:szCs w:val="24"/>
              </w:rPr>
            </w:pPr>
            <w:r w:rsidRPr="00261CDF">
              <w:rPr>
                <w:rFonts w:ascii="Times" w:hAnsi="Times" w:cs="Times"/>
                <w:szCs w:val="24"/>
              </w:rPr>
              <w:t> </w:t>
            </w:r>
          </w:p>
        </w:tc>
        <w:tc>
          <w:tcPr>
            <w:tcW w:w="1980" w:type="dxa"/>
            <w:tcBorders>
              <w:top w:val="nil"/>
              <w:left w:val="nil"/>
              <w:bottom w:val="single" w:sz="6" w:space="0" w:color="auto"/>
              <w:right w:val="single" w:sz="6" w:space="0" w:color="auto"/>
            </w:tcBorders>
            <w:shd w:val="clear" w:color="auto" w:fill="auto"/>
            <w:hideMark/>
          </w:tcPr>
          <w:p w14:paraId="2A5F0752" w14:textId="77777777" w:rsidR="00911A01" w:rsidRPr="00261CDF" w:rsidRDefault="00911A01" w:rsidP="007E3DAC">
            <w:pPr>
              <w:textAlignment w:val="baseline"/>
              <w:rPr>
                <w:rFonts w:ascii="Times" w:hAnsi="Times" w:cs="Times"/>
                <w:szCs w:val="24"/>
              </w:rPr>
            </w:pPr>
            <w:r w:rsidRPr="00261CDF">
              <w:rPr>
                <w:rFonts w:ascii="Times" w:hAnsi="Times" w:cs="Times"/>
                <w:szCs w:val="24"/>
              </w:rPr>
              <w:t> </w:t>
            </w:r>
          </w:p>
        </w:tc>
        <w:tc>
          <w:tcPr>
            <w:tcW w:w="1170" w:type="dxa"/>
            <w:tcBorders>
              <w:top w:val="nil"/>
              <w:left w:val="nil"/>
              <w:bottom w:val="single" w:sz="6" w:space="0" w:color="auto"/>
              <w:right w:val="single" w:sz="6" w:space="0" w:color="auto"/>
            </w:tcBorders>
            <w:shd w:val="clear" w:color="auto" w:fill="auto"/>
            <w:hideMark/>
          </w:tcPr>
          <w:p w14:paraId="1AA8A38B" w14:textId="77777777" w:rsidR="00911A01" w:rsidRPr="00261CDF" w:rsidRDefault="00911A01" w:rsidP="007E3DAC">
            <w:pPr>
              <w:textAlignment w:val="baseline"/>
              <w:rPr>
                <w:rFonts w:ascii="Times" w:hAnsi="Times" w:cs="Times"/>
                <w:szCs w:val="24"/>
              </w:rPr>
            </w:pPr>
            <w:r w:rsidRPr="00261CDF">
              <w:rPr>
                <w:rFonts w:ascii="Times" w:hAnsi="Times" w:cs="Times"/>
                <w:szCs w:val="24"/>
              </w:rPr>
              <w:t>4 </w:t>
            </w:r>
          </w:p>
        </w:tc>
        <w:tc>
          <w:tcPr>
            <w:tcW w:w="2610" w:type="dxa"/>
            <w:tcBorders>
              <w:top w:val="nil"/>
              <w:left w:val="nil"/>
              <w:bottom w:val="single" w:sz="6" w:space="0" w:color="auto"/>
              <w:right w:val="single" w:sz="6" w:space="0" w:color="auto"/>
            </w:tcBorders>
            <w:shd w:val="clear" w:color="auto" w:fill="auto"/>
            <w:hideMark/>
          </w:tcPr>
          <w:p w14:paraId="5296BB4D" w14:textId="77777777" w:rsidR="00911A01" w:rsidRPr="00261CDF" w:rsidRDefault="00911A01" w:rsidP="007E3DAC">
            <w:pPr>
              <w:textAlignment w:val="baseline"/>
              <w:rPr>
                <w:rFonts w:ascii="Times" w:hAnsi="Times" w:cs="Times"/>
                <w:szCs w:val="24"/>
              </w:rPr>
            </w:pPr>
            <w:r w:rsidRPr="00261CDF">
              <w:rPr>
                <w:rFonts w:ascii="Times" w:hAnsi="Times" w:cs="Times"/>
                <w:szCs w:val="24"/>
              </w:rPr>
              <w:t>Onion </w:t>
            </w:r>
            <w:r w:rsidRPr="00261CDF">
              <w:rPr>
                <w:rFonts w:ascii="Times" w:eastAsia="MS Mincho" w:hAnsi="Times" w:cs="Times"/>
                <w:szCs w:val="24"/>
              </w:rPr>
              <w:t>（</w:t>
            </w:r>
            <w:r w:rsidRPr="00261CDF">
              <w:rPr>
                <w:rFonts w:ascii="Times" w:hAnsi="Times" w:cs="Times"/>
                <w:szCs w:val="24"/>
              </w:rPr>
              <w:t>O4</w:t>
            </w:r>
            <w:r w:rsidRPr="00261CDF">
              <w:rPr>
                <w:rFonts w:ascii="Times" w:eastAsia="MS Mincho" w:hAnsi="Times" w:cs="Times"/>
                <w:szCs w:val="24"/>
              </w:rPr>
              <w:t>）</w:t>
            </w:r>
            <w:r w:rsidRPr="00261CDF">
              <w:rPr>
                <w:rFonts w:ascii="Times" w:hAnsi="Times" w:cs="Times"/>
                <w:szCs w:val="24"/>
              </w:rPr>
              <w:t> </w:t>
            </w:r>
          </w:p>
        </w:tc>
        <w:tc>
          <w:tcPr>
            <w:tcW w:w="2700" w:type="dxa"/>
            <w:tcBorders>
              <w:top w:val="nil"/>
              <w:left w:val="nil"/>
              <w:bottom w:val="single" w:sz="6" w:space="0" w:color="auto"/>
              <w:right w:val="single" w:sz="6" w:space="0" w:color="auto"/>
            </w:tcBorders>
            <w:shd w:val="clear" w:color="auto" w:fill="auto"/>
            <w:hideMark/>
          </w:tcPr>
          <w:p w14:paraId="7B9C4E76" w14:textId="77777777" w:rsidR="00911A01" w:rsidRPr="00261CDF" w:rsidRDefault="00911A01" w:rsidP="007E3DAC">
            <w:pPr>
              <w:textAlignment w:val="baseline"/>
              <w:rPr>
                <w:rFonts w:ascii="Times" w:hAnsi="Times" w:cs="Times"/>
                <w:szCs w:val="24"/>
              </w:rPr>
            </w:pPr>
            <w:proofErr w:type="spellStart"/>
            <w:r w:rsidRPr="00261CDF">
              <w:rPr>
                <w:rFonts w:ascii="Times" w:hAnsi="Times" w:cs="Times"/>
                <w:szCs w:val="24"/>
              </w:rPr>
              <w:t>Kaykob</w:t>
            </w:r>
            <w:proofErr w:type="spellEnd"/>
            <w:r w:rsidRPr="00261CDF">
              <w:rPr>
                <w:rFonts w:ascii="Times" w:hAnsi="Times" w:cs="Times"/>
                <w:szCs w:val="24"/>
              </w:rPr>
              <w:t> bedding</w:t>
            </w:r>
            <w:r w:rsidRPr="00261CDF">
              <w:rPr>
                <w:rFonts w:ascii="Times" w:eastAsia="MS Mincho" w:hAnsi="Times" w:cs="Times"/>
                <w:szCs w:val="24"/>
              </w:rPr>
              <w:t>（</w:t>
            </w:r>
            <w:r w:rsidRPr="00261CDF">
              <w:rPr>
                <w:rFonts w:ascii="Times" w:hAnsi="Times" w:cs="Times"/>
                <w:szCs w:val="24"/>
              </w:rPr>
              <w:t>M4</w:t>
            </w:r>
            <w:r w:rsidRPr="00261CDF">
              <w:rPr>
                <w:rFonts w:ascii="Times" w:eastAsia="MS Mincho" w:hAnsi="Times" w:cs="Times"/>
                <w:szCs w:val="24"/>
              </w:rPr>
              <w:t>）</w:t>
            </w:r>
            <w:r w:rsidRPr="00261CDF">
              <w:rPr>
                <w:rFonts w:ascii="Times" w:hAnsi="Times" w:cs="Times"/>
                <w:szCs w:val="24"/>
              </w:rPr>
              <w:t> </w:t>
            </w:r>
          </w:p>
        </w:tc>
      </w:tr>
      <w:tr w:rsidR="00911A01" w:rsidRPr="00261CDF" w14:paraId="71C3FAED" w14:textId="77777777" w:rsidTr="007E3DAC">
        <w:tc>
          <w:tcPr>
            <w:tcW w:w="622" w:type="dxa"/>
            <w:tcBorders>
              <w:top w:val="nil"/>
              <w:left w:val="single" w:sz="6" w:space="0" w:color="auto"/>
              <w:bottom w:val="single" w:sz="6" w:space="0" w:color="auto"/>
              <w:right w:val="single" w:sz="6" w:space="0" w:color="auto"/>
            </w:tcBorders>
            <w:shd w:val="clear" w:color="auto" w:fill="auto"/>
            <w:hideMark/>
          </w:tcPr>
          <w:p w14:paraId="29F12488" w14:textId="77777777" w:rsidR="00911A01" w:rsidRPr="00261CDF" w:rsidRDefault="00911A01" w:rsidP="007E3DAC">
            <w:pPr>
              <w:textAlignment w:val="baseline"/>
              <w:rPr>
                <w:rFonts w:ascii="Times" w:hAnsi="Times" w:cs="Times"/>
                <w:szCs w:val="24"/>
              </w:rPr>
            </w:pPr>
            <w:r w:rsidRPr="00261CDF">
              <w:rPr>
                <w:rFonts w:ascii="Times" w:hAnsi="Times" w:cs="Times"/>
                <w:szCs w:val="24"/>
              </w:rPr>
              <w:t>3 </w:t>
            </w:r>
          </w:p>
        </w:tc>
        <w:tc>
          <w:tcPr>
            <w:tcW w:w="1980" w:type="dxa"/>
            <w:tcBorders>
              <w:top w:val="nil"/>
              <w:left w:val="nil"/>
              <w:bottom w:val="single" w:sz="6" w:space="0" w:color="auto"/>
              <w:right w:val="single" w:sz="6" w:space="0" w:color="auto"/>
            </w:tcBorders>
            <w:shd w:val="clear" w:color="auto" w:fill="auto"/>
            <w:hideMark/>
          </w:tcPr>
          <w:p w14:paraId="23132DE7" w14:textId="77777777" w:rsidR="00911A01" w:rsidRPr="00261CDF" w:rsidRDefault="00911A01" w:rsidP="007E3DAC">
            <w:pPr>
              <w:textAlignment w:val="baseline"/>
              <w:rPr>
                <w:rFonts w:ascii="Times" w:hAnsi="Times" w:cs="Times"/>
                <w:szCs w:val="24"/>
              </w:rPr>
            </w:pPr>
            <w:r w:rsidRPr="00261CDF">
              <w:rPr>
                <w:rFonts w:ascii="Times" w:hAnsi="Times" w:cs="Times"/>
                <w:szCs w:val="24"/>
              </w:rPr>
              <w:t>IDS II </w:t>
            </w:r>
          </w:p>
        </w:tc>
        <w:tc>
          <w:tcPr>
            <w:tcW w:w="1170" w:type="dxa"/>
            <w:tcBorders>
              <w:top w:val="nil"/>
              <w:left w:val="nil"/>
              <w:bottom w:val="single" w:sz="6" w:space="0" w:color="auto"/>
              <w:right w:val="single" w:sz="6" w:space="0" w:color="auto"/>
            </w:tcBorders>
            <w:shd w:val="clear" w:color="auto" w:fill="auto"/>
            <w:hideMark/>
          </w:tcPr>
          <w:p w14:paraId="31D4CF1C" w14:textId="77777777" w:rsidR="00911A01" w:rsidRPr="00261CDF" w:rsidRDefault="00911A01" w:rsidP="007E3DAC">
            <w:pPr>
              <w:textAlignment w:val="baseline"/>
              <w:rPr>
                <w:rFonts w:ascii="Times" w:hAnsi="Times" w:cs="Times"/>
                <w:szCs w:val="24"/>
              </w:rPr>
            </w:pPr>
            <w:r w:rsidRPr="00261CDF">
              <w:rPr>
                <w:rFonts w:ascii="Times" w:hAnsi="Times" w:cs="Times"/>
                <w:szCs w:val="24"/>
              </w:rPr>
              <w:t>5 </w:t>
            </w:r>
          </w:p>
        </w:tc>
        <w:tc>
          <w:tcPr>
            <w:tcW w:w="2610" w:type="dxa"/>
            <w:tcBorders>
              <w:top w:val="nil"/>
              <w:left w:val="nil"/>
              <w:bottom w:val="single" w:sz="6" w:space="0" w:color="auto"/>
              <w:right w:val="single" w:sz="6" w:space="0" w:color="auto"/>
            </w:tcBorders>
            <w:shd w:val="clear" w:color="auto" w:fill="auto"/>
            <w:hideMark/>
          </w:tcPr>
          <w:p w14:paraId="4C1A36FE" w14:textId="77777777" w:rsidR="00911A01" w:rsidRPr="00261CDF" w:rsidRDefault="00911A01" w:rsidP="007E3DAC">
            <w:pPr>
              <w:textAlignment w:val="baseline"/>
              <w:rPr>
                <w:rFonts w:ascii="Times" w:hAnsi="Times" w:cs="Times"/>
                <w:szCs w:val="24"/>
              </w:rPr>
            </w:pPr>
            <w:r w:rsidRPr="00261CDF">
              <w:rPr>
                <w:rFonts w:ascii="Times" w:hAnsi="Times" w:cs="Times"/>
                <w:szCs w:val="24"/>
              </w:rPr>
              <w:t>Garlic </w:t>
            </w:r>
            <w:r w:rsidRPr="00261CDF">
              <w:rPr>
                <w:rFonts w:ascii="Times" w:eastAsia="MS Mincho" w:hAnsi="Times" w:cs="Times"/>
                <w:szCs w:val="24"/>
              </w:rPr>
              <w:t>（</w:t>
            </w:r>
            <w:r w:rsidRPr="00261CDF">
              <w:rPr>
                <w:rFonts w:ascii="Times" w:hAnsi="Times" w:cs="Times"/>
                <w:szCs w:val="24"/>
              </w:rPr>
              <w:t>O5</w:t>
            </w:r>
            <w:r w:rsidRPr="00261CDF">
              <w:rPr>
                <w:rFonts w:ascii="Times" w:eastAsia="MS Mincho" w:hAnsi="Times" w:cs="Times"/>
                <w:szCs w:val="24"/>
              </w:rPr>
              <w:t>）</w:t>
            </w:r>
            <w:r w:rsidRPr="00261CDF">
              <w:rPr>
                <w:rFonts w:ascii="Times" w:hAnsi="Times" w:cs="Times"/>
                <w:szCs w:val="24"/>
              </w:rPr>
              <w:t> </w:t>
            </w:r>
          </w:p>
        </w:tc>
        <w:tc>
          <w:tcPr>
            <w:tcW w:w="2700" w:type="dxa"/>
            <w:tcBorders>
              <w:top w:val="nil"/>
              <w:left w:val="nil"/>
              <w:bottom w:val="single" w:sz="6" w:space="0" w:color="auto"/>
              <w:right w:val="single" w:sz="6" w:space="0" w:color="auto"/>
            </w:tcBorders>
            <w:shd w:val="clear" w:color="auto" w:fill="auto"/>
            <w:hideMark/>
          </w:tcPr>
          <w:p w14:paraId="24BC959A" w14:textId="77777777" w:rsidR="00911A01" w:rsidRPr="00261CDF" w:rsidRDefault="00911A01" w:rsidP="007E3DAC">
            <w:pPr>
              <w:textAlignment w:val="baseline"/>
              <w:rPr>
                <w:rFonts w:ascii="Times" w:hAnsi="Times" w:cs="Times"/>
                <w:szCs w:val="24"/>
              </w:rPr>
            </w:pPr>
            <w:r w:rsidRPr="00261CDF">
              <w:rPr>
                <w:rFonts w:ascii="Times" w:hAnsi="Times" w:cs="Times"/>
                <w:szCs w:val="24"/>
              </w:rPr>
              <w:t>Eco bedding</w:t>
            </w:r>
            <w:r w:rsidRPr="00261CDF">
              <w:rPr>
                <w:rFonts w:ascii="Times" w:eastAsia="MS Mincho" w:hAnsi="Times" w:cs="Times"/>
                <w:szCs w:val="24"/>
              </w:rPr>
              <w:t>（</w:t>
            </w:r>
            <w:r w:rsidRPr="00261CDF">
              <w:rPr>
                <w:rFonts w:ascii="Times" w:hAnsi="Times" w:cs="Times"/>
                <w:szCs w:val="24"/>
              </w:rPr>
              <w:t>M5</w:t>
            </w:r>
            <w:r w:rsidRPr="00261CDF">
              <w:rPr>
                <w:rFonts w:ascii="Times" w:eastAsia="MS Mincho" w:hAnsi="Times" w:cs="Times"/>
                <w:szCs w:val="24"/>
              </w:rPr>
              <w:t>）</w:t>
            </w:r>
            <w:r w:rsidRPr="00261CDF">
              <w:rPr>
                <w:rFonts w:ascii="Times" w:hAnsi="Times" w:cs="Times"/>
                <w:szCs w:val="24"/>
              </w:rPr>
              <w:t> </w:t>
            </w:r>
          </w:p>
        </w:tc>
      </w:tr>
      <w:tr w:rsidR="00911A01" w:rsidRPr="00261CDF" w14:paraId="0C919830" w14:textId="77777777" w:rsidTr="007E3DAC">
        <w:tc>
          <w:tcPr>
            <w:tcW w:w="622" w:type="dxa"/>
            <w:tcBorders>
              <w:top w:val="nil"/>
              <w:left w:val="single" w:sz="6" w:space="0" w:color="auto"/>
              <w:bottom w:val="single" w:sz="6" w:space="0" w:color="auto"/>
              <w:right w:val="single" w:sz="6" w:space="0" w:color="auto"/>
            </w:tcBorders>
            <w:shd w:val="clear" w:color="auto" w:fill="auto"/>
            <w:hideMark/>
          </w:tcPr>
          <w:p w14:paraId="067E48F7" w14:textId="77777777" w:rsidR="00911A01" w:rsidRPr="00261CDF" w:rsidRDefault="00911A01" w:rsidP="007E3DAC">
            <w:pPr>
              <w:textAlignment w:val="baseline"/>
              <w:rPr>
                <w:rFonts w:ascii="Times" w:hAnsi="Times" w:cs="Times"/>
                <w:szCs w:val="24"/>
              </w:rPr>
            </w:pPr>
            <w:r w:rsidRPr="00261CDF">
              <w:rPr>
                <w:rFonts w:ascii="Times" w:hAnsi="Times" w:cs="Times"/>
                <w:szCs w:val="24"/>
              </w:rPr>
              <w:t> </w:t>
            </w:r>
          </w:p>
        </w:tc>
        <w:tc>
          <w:tcPr>
            <w:tcW w:w="1980" w:type="dxa"/>
            <w:tcBorders>
              <w:top w:val="nil"/>
              <w:left w:val="nil"/>
              <w:bottom w:val="single" w:sz="6" w:space="0" w:color="auto"/>
              <w:right w:val="single" w:sz="6" w:space="0" w:color="auto"/>
            </w:tcBorders>
            <w:shd w:val="clear" w:color="auto" w:fill="auto"/>
            <w:hideMark/>
          </w:tcPr>
          <w:p w14:paraId="35C1F0BE" w14:textId="77777777" w:rsidR="00911A01" w:rsidRPr="00261CDF" w:rsidRDefault="00911A01" w:rsidP="007E3DAC">
            <w:pPr>
              <w:textAlignment w:val="baseline"/>
              <w:rPr>
                <w:rFonts w:ascii="Times" w:hAnsi="Times" w:cs="Times"/>
                <w:szCs w:val="24"/>
              </w:rPr>
            </w:pPr>
            <w:r w:rsidRPr="00261CDF">
              <w:rPr>
                <w:rFonts w:ascii="Times" w:hAnsi="Times" w:cs="Times"/>
                <w:szCs w:val="24"/>
              </w:rPr>
              <w:t> </w:t>
            </w:r>
          </w:p>
        </w:tc>
        <w:tc>
          <w:tcPr>
            <w:tcW w:w="1170" w:type="dxa"/>
            <w:tcBorders>
              <w:top w:val="nil"/>
              <w:left w:val="nil"/>
              <w:bottom w:val="single" w:sz="6" w:space="0" w:color="auto"/>
              <w:right w:val="single" w:sz="6" w:space="0" w:color="auto"/>
            </w:tcBorders>
            <w:shd w:val="clear" w:color="auto" w:fill="auto"/>
            <w:hideMark/>
          </w:tcPr>
          <w:p w14:paraId="6C3D67A9" w14:textId="77777777" w:rsidR="00911A01" w:rsidRPr="00261CDF" w:rsidRDefault="00911A01" w:rsidP="007E3DAC">
            <w:pPr>
              <w:textAlignment w:val="baseline"/>
              <w:rPr>
                <w:rFonts w:ascii="Times" w:hAnsi="Times" w:cs="Times"/>
                <w:szCs w:val="24"/>
              </w:rPr>
            </w:pPr>
            <w:r w:rsidRPr="00261CDF">
              <w:rPr>
                <w:rFonts w:ascii="Times" w:hAnsi="Times" w:cs="Times"/>
                <w:szCs w:val="24"/>
              </w:rPr>
              <w:t>6 </w:t>
            </w:r>
          </w:p>
        </w:tc>
        <w:tc>
          <w:tcPr>
            <w:tcW w:w="2610" w:type="dxa"/>
            <w:tcBorders>
              <w:top w:val="nil"/>
              <w:left w:val="nil"/>
              <w:bottom w:val="single" w:sz="6" w:space="0" w:color="auto"/>
              <w:right w:val="single" w:sz="6" w:space="0" w:color="auto"/>
            </w:tcBorders>
            <w:shd w:val="clear" w:color="auto" w:fill="auto"/>
            <w:hideMark/>
          </w:tcPr>
          <w:p w14:paraId="0ABEB8E8" w14:textId="77777777" w:rsidR="00911A01" w:rsidRPr="00261CDF" w:rsidRDefault="00911A01" w:rsidP="007E3DAC">
            <w:pPr>
              <w:textAlignment w:val="baseline"/>
              <w:rPr>
                <w:rFonts w:ascii="Times" w:hAnsi="Times" w:cs="Times"/>
                <w:szCs w:val="24"/>
              </w:rPr>
            </w:pPr>
            <w:r w:rsidRPr="00261CDF">
              <w:rPr>
                <w:rFonts w:ascii="Times" w:hAnsi="Times" w:cs="Times"/>
                <w:szCs w:val="24"/>
              </w:rPr>
              <w:t>Paprika </w:t>
            </w:r>
            <w:r w:rsidRPr="00261CDF">
              <w:rPr>
                <w:rFonts w:ascii="Times" w:eastAsia="MS Mincho" w:hAnsi="Times" w:cs="Times"/>
                <w:szCs w:val="24"/>
              </w:rPr>
              <w:t>（</w:t>
            </w:r>
            <w:r w:rsidRPr="00261CDF">
              <w:rPr>
                <w:rFonts w:ascii="Times" w:hAnsi="Times" w:cs="Times"/>
                <w:szCs w:val="24"/>
              </w:rPr>
              <w:t>O6</w:t>
            </w:r>
            <w:r w:rsidRPr="00261CDF">
              <w:rPr>
                <w:rFonts w:ascii="Times" w:eastAsia="MS Mincho" w:hAnsi="Times" w:cs="Times"/>
                <w:szCs w:val="24"/>
              </w:rPr>
              <w:t>）</w:t>
            </w:r>
            <w:r w:rsidRPr="00261CDF">
              <w:rPr>
                <w:rFonts w:ascii="Times" w:hAnsi="Times" w:cs="Times"/>
                <w:szCs w:val="24"/>
              </w:rPr>
              <w:t> </w:t>
            </w:r>
          </w:p>
        </w:tc>
        <w:tc>
          <w:tcPr>
            <w:tcW w:w="2700" w:type="dxa"/>
            <w:tcBorders>
              <w:top w:val="nil"/>
              <w:left w:val="nil"/>
              <w:bottom w:val="single" w:sz="6" w:space="0" w:color="auto"/>
              <w:right w:val="single" w:sz="6" w:space="0" w:color="auto"/>
            </w:tcBorders>
            <w:shd w:val="clear" w:color="auto" w:fill="auto"/>
            <w:hideMark/>
          </w:tcPr>
          <w:p w14:paraId="51C84F28" w14:textId="77777777" w:rsidR="00911A01" w:rsidRPr="00261CDF" w:rsidRDefault="00911A01" w:rsidP="007E3DAC">
            <w:pPr>
              <w:textAlignment w:val="baseline"/>
              <w:rPr>
                <w:rFonts w:ascii="Times" w:hAnsi="Times" w:cs="Times"/>
                <w:szCs w:val="24"/>
              </w:rPr>
            </w:pPr>
            <w:proofErr w:type="spellStart"/>
            <w:r w:rsidRPr="00261CDF">
              <w:rPr>
                <w:rFonts w:ascii="Times" w:hAnsi="Times" w:cs="Times"/>
                <w:szCs w:val="24"/>
              </w:rPr>
              <w:t>Sphang</w:t>
            </w:r>
            <w:proofErr w:type="spellEnd"/>
            <w:r w:rsidRPr="00261CDF">
              <w:rPr>
                <w:rFonts w:ascii="Times" w:hAnsi="Times" w:cs="Times"/>
                <w:szCs w:val="24"/>
              </w:rPr>
              <w:t> moss</w:t>
            </w:r>
            <w:r w:rsidRPr="00261CDF">
              <w:rPr>
                <w:rFonts w:ascii="Times" w:eastAsia="MS Mincho" w:hAnsi="Times" w:cs="Times"/>
                <w:szCs w:val="24"/>
              </w:rPr>
              <w:t>（</w:t>
            </w:r>
            <w:r w:rsidRPr="00261CDF">
              <w:rPr>
                <w:rFonts w:ascii="Times" w:hAnsi="Times" w:cs="Times"/>
                <w:szCs w:val="24"/>
              </w:rPr>
              <w:t>M6</w:t>
            </w:r>
            <w:r w:rsidRPr="00261CDF">
              <w:rPr>
                <w:rFonts w:ascii="Times" w:eastAsia="MS Mincho" w:hAnsi="Times" w:cs="Times"/>
                <w:szCs w:val="24"/>
              </w:rPr>
              <w:t>）</w:t>
            </w:r>
            <w:r w:rsidRPr="00261CDF">
              <w:rPr>
                <w:rFonts w:ascii="Times" w:hAnsi="Times" w:cs="Times"/>
                <w:szCs w:val="24"/>
              </w:rPr>
              <w:t> </w:t>
            </w:r>
          </w:p>
        </w:tc>
      </w:tr>
      <w:tr w:rsidR="00911A01" w:rsidRPr="00261CDF" w14:paraId="7A7E2EEF" w14:textId="77777777" w:rsidTr="007E3DAC">
        <w:tc>
          <w:tcPr>
            <w:tcW w:w="622" w:type="dxa"/>
            <w:tcBorders>
              <w:top w:val="nil"/>
              <w:left w:val="single" w:sz="6" w:space="0" w:color="auto"/>
              <w:bottom w:val="single" w:sz="6" w:space="0" w:color="auto"/>
              <w:right w:val="single" w:sz="6" w:space="0" w:color="auto"/>
            </w:tcBorders>
            <w:shd w:val="clear" w:color="auto" w:fill="auto"/>
            <w:hideMark/>
          </w:tcPr>
          <w:p w14:paraId="48881712" w14:textId="77777777" w:rsidR="00911A01" w:rsidRPr="00261CDF" w:rsidRDefault="00911A01" w:rsidP="007E3DAC">
            <w:pPr>
              <w:textAlignment w:val="baseline"/>
              <w:rPr>
                <w:rFonts w:ascii="Times" w:hAnsi="Times" w:cs="Times"/>
                <w:szCs w:val="24"/>
              </w:rPr>
            </w:pPr>
            <w:r w:rsidRPr="00261CDF">
              <w:rPr>
                <w:rFonts w:ascii="Times" w:hAnsi="Times" w:cs="Times"/>
                <w:szCs w:val="24"/>
              </w:rPr>
              <w:t>4 </w:t>
            </w:r>
          </w:p>
        </w:tc>
        <w:tc>
          <w:tcPr>
            <w:tcW w:w="1980" w:type="dxa"/>
            <w:tcBorders>
              <w:top w:val="nil"/>
              <w:left w:val="nil"/>
              <w:bottom w:val="single" w:sz="6" w:space="0" w:color="auto"/>
              <w:right w:val="single" w:sz="6" w:space="0" w:color="auto"/>
            </w:tcBorders>
            <w:shd w:val="clear" w:color="auto" w:fill="auto"/>
            <w:hideMark/>
          </w:tcPr>
          <w:p w14:paraId="27E9D8C5" w14:textId="77777777" w:rsidR="00911A01" w:rsidRPr="00261CDF" w:rsidRDefault="00911A01" w:rsidP="007E3DAC">
            <w:pPr>
              <w:textAlignment w:val="baseline"/>
              <w:rPr>
                <w:rFonts w:ascii="Times" w:hAnsi="Times" w:cs="Times"/>
                <w:szCs w:val="24"/>
              </w:rPr>
            </w:pPr>
            <w:r w:rsidRPr="00261CDF">
              <w:rPr>
                <w:rFonts w:ascii="Times" w:hAnsi="Times" w:cs="Times"/>
                <w:szCs w:val="24"/>
              </w:rPr>
              <w:t>IDS III </w:t>
            </w:r>
          </w:p>
        </w:tc>
        <w:tc>
          <w:tcPr>
            <w:tcW w:w="1170" w:type="dxa"/>
            <w:tcBorders>
              <w:top w:val="nil"/>
              <w:left w:val="nil"/>
              <w:bottom w:val="single" w:sz="6" w:space="0" w:color="auto"/>
              <w:right w:val="single" w:sz="6" w:space="0" w:color="auto"/>
            </w:tcBorders>
            <w:shd w:val="clear" w:color="auto" w:fill="auto"/>
            <w:hideMark/>
          </w:tcPr>
          <w:p w14:paraId="512DBF21" w14:textId="77777777" w:rsidR="00911A01" w:rsidRPr="00261CDF" w:rsidRDefault="00911A01" w:rsidP="007E3DAC">
            <w:pPr>
              <w:textAlignment w:val="baseline"/>
              <w:rPr>
                <w:rFonts w:ascii="Times" w:hAnsi="Times" w:cs="Times"/>
                <w:szCs w:val="24"/>
              </w:rPr>
            </w:pPr>
            <w:r w:rsidRPr="00261CDF">
              <w:rPr>
                <w:rFonts w:ascii="Times" w:hAnsi="Times" w:cs="Times"/>
                <w:szCs w:val="24"/>
              </w:rPr>
              <w:t>7 </w:t>
            </w:r>
          </w:p>
        </w:tc>
        <w:tc>
          <w:tcPr>
            <w:tcW w:w="2610" w:type="dxa"/>
            <w:tcBorders>
              <w:top w:val="nil"/>
              <w:left w:val="nil"/>
              <w:bottom w:val="single" w:sz="6" w:space="0" w:color="auto"/>
              <w:right w:val="single" w:sz="6" w:space="0" w:color="auto"/>
            </w:tcBorders>
            <w:shd w:val="clear" w:color="auto" w:fill="auto"/>
            <w:hideMark/>
          </w:tcPr>
          <w:p w14:paraId="630A2C5A" w14:textId="77777777" w:rsidR="00911A01" w:rsidRPr="00261CDF" w:rsidRDefault="00911A01" w:rsidP="007E3DAC">
            <w:pPr>
              <w:textAlignment w:val="baseline"/>
              <w:rPr>
                <w:rFonts w:ascii="Times" w:hAnsi="Times" w:cs="Times"/>
                <w:szCs w:val="24"/>
              </w:rPr>
            </w:pPr>
            <w:r w:rsidRPr="00261CDF">
              <w:rPr>
                <w:rFonts w:ascii="Times" w:hAnsi="Times" w:cs="Times"/>
                <w:szCs w:val="24"/>
              </w:rPr>
              <w:t>Rosemary </w:t>
            </w:r>
            <w:r w:rsidRPr="00261CDF">
              <w:rPr>
                <w:rFonts w:ascii="Times" w:eastAsia="MS Mincho" w:hAnsi="Times" w:cs="Times"/>
                <w:szCs w:val="24"/>
              </w:rPr>
              <w:t>（</w:t>
            </w:r>
            <w:r w:rsidRPr="00261CDF">
              <w:rPr>
                <w:rFonts w:ascii="Times" w:hAnsi="Times" w:cs="Times"/>
                <w:szCs w:val="24"/>
              </w:rPr>
              <w:t>O7</w:t>
            </w:r>
            <w:r w:rsidRPr="00261CDF">
              <w:rPr>
                <w:rFonts w:ascii="Times" w:eastAsia="MS Mincho" w:hAnsi="Times" w:cs="Times"/>
                <w:szCs w:val="24"/>
              </w:rPr>
              <w:t>）</w:t>
            </w:r>
            <w:r w:rsidRPr="00261CDF">
              <w:rPr>
                <w:rFonts w:ascii="Times" w:hAnsi="Times" w:cs="Times"/>
                <w:szCs w:val="24"/>
              </w:rPr>
              <w:t> </w:t>
            </w:r>
          </w:p>
        </w:tc>
        <w:tc>
          <w:tcPr>
            <w:tcW w:w="2700" w:type="dxa"/>
            <w:tcBorders>
              <w:top w:val="nil"/>
              <w:left w:val="nil"/>
              <w:bottom w:val="single" w:sz="6" w:space="0" w:color="auto"/>
              <w:right w:val="single" w:sz="6" w:space="0" w:color="auto"/>
            </w:tcBorders>
            <w:shd w:val="clear" w:color="auto" w:fill="auto"/>
            <w:hideMark/>
          </w:tcPr>
          <w:p w14:paraId="185470F5" w14:textId="77777777" w:rsidR="00911A01" w:rsidRPr="00261CDF" w:rsidRDefault="00911A01" w:rsidP="007E3DAC">
            <w:pPr>
              <w:textAlignment w:val="baseline"/>
              <w:rPr>
                <w:rFonts w:ascii="Times" w:hAnsi="Times" w:cs="Times"/>
                <w:szCs w:val="24"/>
              </w:rPr>
            </w:pPr>
            <w:r w:rsidRPr="00261CDF">
              <w:rPr>
                <w:rFonts w:ascii="Times" w:hAnsi="Times" w:cs="Times"/>
                <w:szCs w:val="24"/>
              </w:rPr>
              <w:t>Aspen Bedding</w:t>
            </w:r>
            <w:r w:rsidRPr="00261CDF">
              <w:rPr>
                <w:rFonts w:ascii="Times" w:eastAsia="MS Mincho" w:hAnsi="Times" w:cs="Times"/>
                <w:szCs w:val="24"/>
              </w:rPr>
              <w:t>（</w:t>
            </w:r>
            <w:r w:rsidRPr="00261CDF">
              <w:rPr>
                <w:rFonts w:ascii="Times" w:hAnsi="Times" w:cs="Times"/>
                <w:szCs w:val="24"/>
              </w:rPr>
              <w:t>M7</w:t>
            </w:r>
            <w:r w:rsidRPr="00261CDF">
              <w:rPr>
                <w:rFonts w:ascii="Times" w:eastAsia="MS Mincho" w:hAnsi="Times" w:cs="Times"/>
                <w:szCs w:val="24"/>
              </w:rPr>
              <w:t>）</w:t>
            </w:r>
            <w:r w:rsidRPr="00261CDF">
              <w:rPr>
                <w:rFonts w:ascii="Times" w:hAnsi="Times" w:cs="Times"/>
                <w:szCs w:val="24"/>
              </w:rPr>
              <w:t> </w:t>
            </w:r>
          </w:p>
        </w:tc>
      </w:tr>
      <w:tr w:rsidR="00911A01" w:rsidRPr="00261CDF" w14:paraId="25504FCC" w14:textId="77777777" w:rsidTr="007E3DAC">
        <w:tc>
          <w:tcPr>
            <w:tcW w:w="622" w:type="dxa"/>
            <w:tcBorders>
              <w:top w:val="nil"/>
              <w:left w:val="single" w:sz="6" w:space="0" w:color="auto"/>
              <w:bottom w:val="single" w:sz="6" w:space="0" w:color="auto"/>
              <w:right w:val="single" w:sz="6" w:space="0" w:color="auto"/>
            </w:tcBorders>
            <w:shd w:val="clear" w:color="auto" w:fill="auto"/>
            <w:hideMark/>
          </w:tcPr>
          <w:p w14:paraId="55DB6F0C" w14:textId="77777777" w:rsidR="00911A01" w:rsidRPr="00261CDF" w:rsidRDefault="00911A01" w:rsidP="007E3DAC">
            <w:pPr>
              <w:textAlignment w:val="baseline"/>
              <w:rPr>
                <w:rFonts w:ascii="Times" w:hAnsi="Times" w:cs="Times"/>
                <w:szCs w:val="24"/>
              </w:rPr>
            </w:pPr>
            <w:r w:rsidRPr="00261CDF">
              <w:rPr>
                <w:rFonts w:ascii="Times" w:hAnsi="Times" w:cs="Times"/>
                <w:szCs w:val="24"/>
              </w:rPr>
              <w:t> </w:t>
            </w:r>
          </w:p>
        </w:tc>
        <w:tc>
          <w:tcPr>
            <w:tcW w:w="1980" w:type="dxa"/>
            <w:tcBorders>
              <w:top w:val="nil"/>
              <w:left w:val="nil"/>
              <w:bottom w:val="single" w:sz="6" w:space="0" w:color="auto"/>
              <w:right w:val="single" w:sz="6" w:space="0" w:color="auto"/>
            </w:tcBorders>
            <w:shd w:val="clear" w:color="auto" w:fill="auto"/>
            <w:hideMark/>
          </w:tcPr>
          <w:p w14:paraId="5E4012AC" w14:textId="77777777" w:rsidR="00911A01" w:rsidRPr="00261CDF" w:rsidRDefault="00911A01" w:rsidP="007E3DAC">
            <w:pPr>
              <w:textAlignment w:val="baseline"/>
              <w:rPr>
                <w:rFonts w:ascii="Times" w:hAnsi="Times" w:cs="Times"/>
                <w:szCs w:val="24"/>
              </w:rPr>
            </w:pPr>
            <w:r w:rsidRPr="00261CDF">
              <w:rPr>
                <w:rFonts w:ascii="Times" w:hAnsi="Times" w:cs="Times"/>
                <w:szCs w:val="24"/>
              </w:rPr>
              <w:t> </w:t>
            </w:r>
          </w:p>
        </w:tc>
        <w:tc>
          <w:tcPr>
            <w:tcW w:w="1170" w:type="dxa"/>
            <w:tcBorders>
              <w:top w:val="nil"/>
              <w:left w:val="nil"/>
              <w:bottom w:val="single" w:sz="6" w:space="0" w:color="auto"/>
              <w:right w:val="single" w:sz="6" w:space="0" w:color="auto"/>
            </w:tcBorders>
            <w:shd w:val="clear" w:color="auto" w:fill="auto"/>
            <w:hideMark/>
          </w:tcPr>
          <w:p w14:paraId="5B193F3A" w14:textId="77777777" w:rsidR="00911A01" w:rsidRPr="00261CDF" w:rsidRDefault="00911A01" w:rsidP="007E3DAC">
            <w:pPr>
              <w:textAlignment w:val="baseline"/>
              <w:rPr>
                <w:rFonts w:ascii="Times" w:hAnsi="Times" w:cs="Times"/>
                <w:szCs w:val="24"/>
              </w:rPr>
            </w:pPr>
            <w:r w:rsidRPr="00261CDF">
              <w:rPr>
                <w:rFonts w:ascii="Times" w:hAnsi="Times" w:cs="Times"/>
                <w:szCs w:val="24"/>
              </w:rPr>
              <w:t>8 </w:t>
            </w:r>
          </w:p>
        </w:tc>
        <w:tc>
          <w:tcPr>
            <w:tcW w:w="2610" w:type="dxa"/>
            <w:tcBorders>
              <w:top w:val="nil"/>
              <w:left w:val="nil"/>
              <w:bottom w:val="single" w:sz="6" w:space="0" w:color="auto"/>
              <w:right w:val="single" w:sz="6" w:space="0" w:color="auto"/>
            </w:tcBorders>
            <w:shd w:val="clear" w:color="auto" w:fill="auto"/>
            <w:hideMark/>
          </w:tcPr>
          <w:p w14:paraId="729B7FBD" w14:textId="77777777" w:rsidR="00911A01" w:rsidRPr="00261CDF" w:rsidRDefault="00911A01" w:rsidP="007E3DAC">
            <w:pPr>
              <w:textAlignment w:val="baseline"/>
              <w:rPr>
                <w:rFonts w:ascii="Times" w:hAnsi="Times" w:cs="Times"/>
                <w:szCs w:val="24"/>
              </w:rPr>
            </w:pPr>
            <w:r w:rsidRPr="00261CDF">
              <w:rPr>
                <w:rFonts w:ascii="Times" w:hAnsi="Times" w:cs="Times"/>
                <w:szCs w:val="24"/>
              </w:rPr>
              <w:t>Cloves </w:t>
            </w:r>
            <w:r w:rsidRPr="00261CDF">
              <w:rPr>
                <w:rFonts w:ascii="Times" w:eastAsia="MS Mincho" w:hAnsi="Times" w:cs="Times"/>
                <w:szCs w:val="24"/>
              </w:rPr>
              <w:t>（</w:t>
            </w:r>
            <w:r w:rsidRPr="00261CDF">
              <w:rPr>
                <w:rFonts w:ascii="Times" w:hAnsi="Times" w:cs="Times"/>
                <w:szCs w:val="24"/>
              </w:rPr>
              <w:t>O8</w:t>
            </w:r>
            <w:r w:rsidRPr="00261CDF">
              <w:rPr>
                <w:rFonts w:ascii="Times" w:eastAsia="MS Mincho" w:hAnsi="Times" w:cs="Times"/>
                <w:szCs w:val="24"/>
              </w:rPr>
              <w:t>）</w:t>
            </w:r>
            <w:r w:rsidRPr="00261CDF">
              <w:rPr>
                <w:rFonts w:ascii="Times" w:hAnsi="Times" w:cs="Times"/>
                <w:szCs w:val="24"/>
              </w:rPr>
              <w:t> </w:t>
            </w:r>
          </w:p>
        </w:tc>
        <w:tc>
          <w:tcPr>
            <w:tcW w:w="2700" w:type="dxa"/>
            <w:tcBorders>
              <w:top w:val="nil"/>
              <w:left w:val="nil"/>
              <w:bottom w:val="single" w:sz="6" w:space="0" w:color="auto"/>
              <w:right w:val="single" w:sz="6" w:space="0" w:color="auto"/>
            </w:tcBorders>
            <w:shd w:val="clear" w:color="auto" w:fill="auto"/>
            <w:hideMark/>
          </w:tcPr>
          <w:p w14:paraId="52807689" w14:textId="77777777" w:rsidR="00911A01" w:rsidRPr="00261CDF" w:rsidRDefault="00911A01" w:rsidP="007E3DAC">
            <w:pPr>
              <w:textAlignment w:val="baseline"/>
              <w:rPr>
                <w:rFonts w:ascii="Times" w:hAnsi="Times" w:cs="Times"/>
                <w:szCs w:val="24"/>
              </w:rPr>
            </w:pPr>
            <w:r w:rsidRPr="00261CDF">
              <w:rPr>
                <w:rFonts w:ascii="Times" w:hAnsi="Times" w:cs="Times"/>
                <w:szCs w:val="24"/>
              </w:rPr>
              <w:t>Aquarium Gravel</w:t>
            </w:r>
            <w:r w:rsidRPr="00261CDF">
              <w:rPr>
                <w:rFonts w:ascii="Times" w:eastAsia="MS Mincho" w:hAnsi="Times" w:cs="Times"/>
                <w:szCs w:val="24"/>
              </w:rPr>
              <w:t>（</w:t>
            </w:r>
            <w:r w:rsidRPr="00261CDF">
              <w:rPr>
                <w:rFonts w:ascii="Times" w:hAnsi="Times" w:cs="Times"/>
                <w:szCs w:val="24"/>
              </w:rPr>
              <w:t>M8</w:t>
            </w:r>
            <w:r w:rsidRPr="00261CDF">
              <w:rPr>
                <w:rFonts w:ascii="Times" w:eastAsia="MS Mincho" w:hAnsi="Times" w:cs="Times"/>
                <w:szCs w:val="24"/>
              </w:rPr>
              <w:t>）</w:t>
            </w:r>
            <w:r w:rsidRPr="00261CDF">
              <w:rPr>
                <w:rFonts w:ascii="Times" w:hAnsi="Times" w:cs="Times"/>
                <w:szCs w:val="24"/>
              </w:rPr>
              <w:t> </w:t>
            </w:r>
          </w:p>
        </w:tc>
      </w:tr>
      <w:tr w:rsidR="00911A01" w:rsidRPr="00261CDF" w14:paraId="39E61FD8" w14:textId="77777777" w:rsidTr="007E3DAC">
        <w:tc>
          <w:tcPr>
            <w:tcW w:w="622" w:type="dxa"/>
            <w:tcBorders>
              <w:top w:val="nil"/>
              <w:left w:val="single" w:sz="6" w:space="0" w:color="auto"/>
              <w:bottom w:val="single" w:sz="6" w:space="0" w:color="auto"/>
              <w:right w:val="single" w:sz="6" w:space="0" w:color="auto"/>
            </w:tcBorders>
            <w:shd w:val="clear" w:color="auto" w:fill="auto"/>
            <w:hideMark/>
          </w:tcPr>
          <w:p w14:paraId="1511F96A" w14:textId="77777777" w:rsidR="00911A01" w:rsidRPr="00261CDF" w:rsidRDefault="00911A01" w:rsidP="007E3DAC">
            <w:pPr>
              <w:textAlignment w:val="baseline"/>
              <w:rPr>
                <w:rFonts w:ascii="Times" w:hAnsi="Times" w:cs="Times"/>
                <w:szCs w:val="24"/>
              </w:rPr>
            </w:pPr>
            <w:r w:rsidRPr="00261CDF">
              <w:rPr>
                <w:rFonts w:ascii="Times" w:hAnsi="Times" w:cs="Times"/>
                <w:szCs w:val="24"/>
              </w:rPr>
              <w:t>5 </w:t>
            </w:r>
          </w:p>
        </w:tc>
        <w:tc>
          <w:tcPr>
            <w:tcW w:w="1980" w:type="dxa"/>
            <w:tcBorders>
              <w:top w:val="nil"/>
              <w:left w:val="nil"/>
              <w:bottom w:val="single" w:sz="6" w:space="0" w:color="auto"/>
              <w:right w:val="single" w:sz="6" w:space="0" w:color="auto"/>
            </w:tcBorders>
            <w:shd w:val="clear" w:color="auto" w:fill="auto"/>
            <w:hideMark/>
          </w:tcPr>
          <w:p w14:paraId="6D9A02BD" w14:textId="77777777" w:rsidR="00911A01" w:rsidRPr="00261CDF" w:rsidRDefault="00911A01" w:rsidP="007E3DAC">
            <w:pPr>
              <w:textAlignment w:val="baseline"/>
              <w:rPr>
                <w:rFonts w:ascii="Times" w:hAnsi="Times" w:cs="Times"/>
                <w:szCs w:val="24"/>
              </w:rPr>
            </w:pPr>
            <w:r w:rsidRPr="00261CDF">
              <w:rPr>
                <w:rFonts w:ascii="Times" w:hAnsi="Times" w:cs="Times"/>
                <w:szCs w:val="24"/>
              </w:rPr>
              <w:t>IDS IV, IDSIV rev </w:t>
            </w:r>
          </w:p>
        </w:tc>
        <w:tc>
          <w:tcPr>
            <w:tcW w:w="1170" w:type="dxa"/>
            <w:tcBorders>
              <w:top w:val="nil"/>
              <w:left w:val="nil"/>
              <w:bottom w:val="single" w:sz="6" w:space="0" w:color="auto"/>
              <w:right w:val="single" w:sz="6" w:space="0" w:color="auto"/>
            </w:tcBorders>
            <w:shd w:val="clear" w:color="auto" w:fill="auto"/>
            <w:hideMark/>
          </w:tcPr>
          <w:p w14:paraId="48680572" w14:textId="77777777" w:rsidR="00911A01" w:rsidRPr="00261CDF" w:rsidRDefault="00911A01" w:rsidP="007E3DAC">
            <w:pPr>
              <w:textAlignment w:val="baseline"/>
              <w:rPr>
                <w:rFonts w:ascii="Times" w:hAnsi="Times" w:cs="Times"/>
                <w:szCs w:val="24"/>
              </w:rPr>
            </w:pPr>
            <w:r w:rsidRPr="00261CDF">
              <w:rPr>
                <w:rFonts w:ascii="Times" w:hAnsi="Times" w:cs="Times"/>
                <w:szCs w:val="24"/>
              </w:rPr>
              <w:t>9 </w:t>
            </w:r>
          </w:p>
        </w:tc>
        <w:tc>
          <w:tcPr>
            <w:tcW w:w="2610" w:type="dxa"/>
            <w:tcBorders>
              <w:top w:val="nil"/>
              <w:left w:val="nil"/>
              <w:bottom w:val="single" w:sz="6" w:space="0" w:color="auto"/>
              <w:right w:val="single" w:sz="6" w:space="0" w:color="auto"/>
            </w:tcBorders>
            <w:shd w:val="clear" w:color="auto" w:fill="auto"/>
            <w:hideMark/>
          </w:tcPr>
          <w:p w14:paraId="59A5B8C2" w14:textId="77777777" w:rsidR="00911A01" w:rsidRPr="00261CDF" w:rsidRDefault="00911A01" w:rsidP="007E3DAC">
            <w:pPr>
              <w:textAlignment w:val="baseline"/>
              <w:rPr>
                <w:rFonts w:ascii="Times" w:hAnsi="Times" w:cs="Times"/>
                <w:szCs w:val="24"/>
              </w:rPr>
            </w:pPr>
            <w:r w:rsidRPr="00261CDF">
              <w:rPr>
                <w:rFonts w:ascii="Times" w:hAnsi="Times" w:cs="Times"/>
                <w:szCs w:val="24"/>
              </w:rPr>
              <w:t>Thyme </w:t>
            </w:r>
            <w:r w:rsidRPr="00261CDF">
              <w:rPr>
                <w:rFonts w:ascii="Times" w:eastAsia="MS Mincho" w:hAnsi="Times" w:cs="Times"/>
                <w:szCs w:val="24"/>
              </w:rPr>
              <w:t>（</w:t>
            </w:r>
            <w:r w:rsidRPr="00261CDF">
              <w:rPr>
                <w:rFonts w:ascii="Times" w:hAnsi="Times" w:cs="Times"/>
                <w:szCs w:val="24"/>
              </w:rPr>
              <w:t>O9</w:t>
            </w:r>
            <w:r w:rsidRPr="00261CDF">
              <w:rPr>
                <w:rFonts w:ascii="Times" w:eastAsia="MS Mincho" w:hAnsi="Times" w:cs="Times"/>
                <w:szCs w:val="24"/>
              </w:rPr>
              <w:t>）</w:t>
            </w:r>
            <w:r w:rsidRPr="00261CDF">
              <w:rPr>
                <w:rFonts w:ascii="Times" w:hAnsi="Times" w:cs="Times"/>
                <w:szCs w:val="24"/>
              </w:rPr>
              <w:t> </w:t>
            </w:r>
          </w:p>
        </w:tc>
        <w:tc>
          <w:tcPr>
            <w:tcW w:w="2700" w:type="dxa"/>
            <w:tcBorders>
              <w:top w:val="nil"/>
              <w:left w:val="nil"/>
              <w:bottom w:val="single" w:sz="6" w:space="0" w:color="auto"/>
              <w:right w:val="single" w:sz="6" w:space="0" w:color="auto"/>
            </w:tcBorders>
            <w:shd w:val="clear" w:color="auto" w:fill="auto"/>
            <w:hideMark/>
          </w:tcPr>
          <w:p w14:paraId="45ADDC38" w14:textId="77777777" w:rsidR="00911A01" w:rsidRPr="00261CDF" w:rsidRDefault="00911A01" w:rsidP="007E3DAC">
            <w:pPr>
              <w:textAlignment w:val="baseline"/>
              <w:rPr>
                <w:rFonts w:ascii="Times" w:hAnsi="Times" w:cs="Times"/>
                <w:szCs w:val="24"/>
              </w:rPr>
            </w:pPr>
            <w:proofErr w:type="spellStart"/>
            <w:r w:rsidRPr="00261CDF">
              <w:rPr>
                <w:rFonts w:ascii="Times" w:hAnsi="Times" w:cs="Times"/>
                <w:szCs w:val="24"/>
              </w:rPr>
              <w:t>Rapti</w:t>
            </w:r>
            <w:proofErr w:type="spellEnd"/>
            <w:r w:rsidRPr="00261CDF">
              <w:rPr>
                <w:rFonts w:ascii="Times" w:hAnsi="Times" w:cs="Times"/>
                <w:szCs w:val="24"/>
              </w:rPr>
              <w:t> bark</w:t>
            </w:r>
            <w:r w:rsidRPr="00261CDF">
              <w:rPr>
                <w:rFonts w:ascii="Times" w:eastAsia="MS Mincho" w:hAnsi="Times" w:cs="Times"/>
                <w:szCs w:val="24"/>
              </w:rPr>
              <w:t>（</w:t>
            </w:r>
            <w:r w:rsidRPr="00261CDF">
              <w:rPr>
                <w:rFonts w:ascii="Times" w:hAnsi="Times" w:cs="Times"/>
                <w:szCs w:val="24"/>
              </w:rPr>
              <w:t>M9</w:t>
            </w:r>
            <w:r w:rsidRPr="00261CDF">
              <w:rPr>
                <w:rFonts w:ascii="Times" w:eastAsia="MS Mincho" w:hAnsi="Times" w:cs="Times"/>
                <w:szCs w:val="24"/>
              </w:rPr>
              <w:t>）</w:t>
            </w:r>
            <w:r w:rsidRPr="00261CDF">
              <w:rPr>
                <w:rFonts w:ascii="Times" w:hAnsi="Times" w:cs="Times"/>
                <w:szCs w:val="24"/>
              </w:rPr>
              <w:t> </w:t>
            </w:r>
          </w:p>
        </w:tc>
      </w:tr>
      <w:tr w:rsidR="00911A01" w:rsidRPr="00261CDF" w14:paraId="5AD1A164" w14:textId="77777777" w:rsidTr="007E3DAC">
        <w:tc>
          <w:tcPr>
            <w:tcW w:w="622" w:type="dxa"/>
            <w:tcBorders>
              <w:top w:val="nil"/>
              <w:left w:val="single" w:sz="6" w:space="0" w:color="auto"/>
              <w:bottom w:val="single" w:sz="6" w:space="0" w:color="auto"/>
              <w:right w:val="single" w:sz="6" w:space="0" w:color="auto"/>
            </w:tcBorders>
            <w:shd w:val="clear" w:color="auto" w:fill="auto"/>
            <w:hideMark/>
          </w:tcPr>
          <w:p w14:paraId="4C607098" w14:textId="77777777" w:rsidR="00911A01" w:rsidRPr="00261CDF" w:rsidRDefault="00911A01" w:rsidP="007E3DAC">
            <w:pPr>
              <w:textAlignment w:val="baseline"/>
              <w:rPr>
                <w:rFonts w:ascii="Times" w:hAnsi="Times" w:cs="Times"/>
                <w:szCs w:val="24"/>
              </w:rPr>
            </w:pPr>
            <w:r w:rsidRPr="00261CDF">
              <w:rPr>
                <w:rFonts w:ascii="Times" w:hAnsi="Times" w:cs="Times"/>
                <w:szCs w:val="24"/>
              </w:rPr>
              <w:t> </w:t>
            </w:r>
          </w:p>
        </w:tc>
        <w:tc>
          <w:tcPr>
            <w:tcW w:w="1980" w:type="dxa"/>
            <w:tcBorders>
              <w:top w:val="nil"/>
              <w:left w:val="nil"/>
              <w:bottom w:val="single" w:sz="6" w:space="0" w:color="auto"/>
              <w:right w:val="single" w:sz="6" w:space="0" w:color="auto"/>
            </w:tcBorders>
            <w:shd w:val="clear" w:color="auto" w:fill="auto"/>
            <w:hideMark/>
          </w:tcPr>
          <w:p w14:paraId="2ACC49DE" w14:textId="77777777" w:rsidR="00911A01" w:rsidRPr="00261CDF" w:rsidRDefault="00911A01" w:rsidP="007E3DAC">
            <w:pPr>
              <w:textAlignment w:val="baseline"/>
              <w:rPr>
                <w:rFonts w:ascii="Times" w:hAnsi="Times" w:cs="Times"/>
                <w:szCs w:val="24"/>
              </w:rPr>
            </w:pPr>
            <w:r w:rsidRPr="00261CDF">
              <w:rPr>
                <w:rFonts w:ascii="Times" w:hAnsi="Times" w:cs="Times"/>
                <w:szCs w:val="24"/>
              </w:rPr>
              <w:t> </w:t>
            </w:r>
          </w:p>
        </w:tc>
        <w:tc>
          <w:tcPr>
            <w:tcW w:w="1170" w:type="dxa"/>
            <w:tcBorders>
              <w:top w:val="nil"/>
              <w:left w:val="nil"/>
              <w:bottom w:val="single" w:sz="6" w:space="0" w:color="auto"/>
              <w:right w:val="single" w:sz="6" w:space="0" w:color="auto"/>
            </w:tcBorders>
            <w:shd w:val="clear" w:color="auto" w:fill="auto"/>
            <w:hideMark/>
          </w:tcPr>
          <w:p w14:paraId="7A3A8A88" w14:textId="77777777" w:rsidR="00911A01" w:rsidRPr="00261CDF" w:rsidRDefault="00911A01" w:rsidP="007E3DAC">
            <w:pPr>
              <w:textAlignment w:val="baseline"/>
              <w:rPr>
                <w:rFonts w:ascii="Times" w:hAnsi="Times" w:cs="Times"/>
                <w:szCs w:val="24"/>
              </w:rPr>
            </w:pPr>
            <w:r w:rsidRPr="00261CDF">
              <w:rPr>
                <w:rFonts w:ascii="Times" w:hAnsi="Times" w:cs="Times"/>
                <w:szCs w:val="24"/>
              </w:rPr>
              <w:t>10 </w:t>
            </w:r>
          </w:p>
        </w:tc>
        <w:tc>
          <w:tcPr>
            <w:tcW w:w="2610" w:type="dxa"/>
            <w:tcBorders>
              <w:top w:val="nil"/>
              <w:left w:val="nil"/>
              <w:bottom w:val="single" w:sz="6" w:space="0" w:color="auto"/>
              <w:right w:val="single" w:sz="6" w:space="0" w:color="auto"/>
            </w:tcBorders>
            <w:shd w:val="clear" w:color="auto" w:fill="auto"/>
            <w:hideMark/>
          </w:tcPr>
          <w:p w14:paraId="32E18F26" w14:textId="77777777" w:rsidR="00911A01" w:rsidRPr="00261CDF" w:rsidRDefault="00911A01" w:rsidP="007E3DAC">
            <w:pPr>
              <w:textAlignment w:val="baseline"/>
              <w:rPr>
                <w:rFonts w:ascii="Times" w:hAnsi="Times" w:cs="Times"/>
                <w:szCs w:val="24"/>
              </w:rPr>
            </w:pPr>
            <w:r w:rsidRPr="00261CDF">
              <w:rPr>
                <w:rFonts w:ascii="Times" w:hAnsi="Times" w:cs="Times"/>
                <w:szCs w:val="24"/>
              </w:rPr>
              <w:t>Black Pepper</w:t>
            </w:r>
            <w:r w:rsidRPr="00261CDF">
              <w:rPr>
                <w:rFonts w:ascii="Times" w:eastAsia="MS Mincho" w:hAnsi="Times" w:cs="Times"/>
                <w:szCs w:val="24"/>
              </w:rPr>
              <w:t>（</w:t>
            </w:r>
            <w:r w:rsidRPr="00261CDF">
              <w:rPr>
                <w:rFonts w:ascii="Times" w:hAnsi="Times" w:cs="Times"/>
                <w:szCs w:val="24"/>
              </w:rPr>
              <w:t>O10</w:t>
            </w:r>
            <w:r w:rsidRPr="00261CDF">
              <w:rPr>
                <w:rFonts w:ascii="Times" w:eastAsia="MS Mincho" w:hAnsi="Times" w:cs="Times"/>
                <w:szCs w:val="24"/>
              </w:rPr>
              <w:t>）</w:t>
            </w:r>
            <w:r w:rsidRPr="00261CDF">
              <w:rPr>
                <w:rFonts w:ascii="Times" w:hAnsi="Times" w:cs="Times"/>
                <w:szCs w:val="24"/>
              </w:rPr>
              <w:t> </w:t>
            </w:r>
          </w:p>
        </w:tc>
        <w:tc>
          <w:tcPr>
            <w:tcW w:w="2700" w:type="dxa"/>
            <w:tcBorders>
              <w:top w:val="nil"/>
              <w:left w:val="nil"/>
              <w:bottom w:val="single" w:sz="6" w:space="0" w:color="auto"/>
              <w:right w:val="single" w:sz="6" w:space="0" w:color="auto"/>
            </w:tcBorders>
            <w:shd w:val="clear" w:color="auto" w:fill="auto"/>
            <w:hideMark/>
          </w:tcPr>
          <w:p w14:paraId="123D7581" w14:textId="77777777" w:rsidR="00911A01" w:rsidRPr="00261CDF" w:rsidRDefault="00911A01" w:rsidP="007E3DAC">
            <w:pPr>
              <w:textAlignment w:val="baseline"/>
              <w:rPr>
                <w:rFonts w:ascii="Times" w:hAnsi="Times" w:cs="Times"/>
                <w:szCs w:val="24"/>
              </w:rPr>
            </w:pPr>
            <w:r w:rsidRPr="00261CDF">
              <w:rPr>
                <w:rFonts w:ascii="Times" w:hAnsi="Times" w:cs="Times"/>
                <w:szCs w:val="24"/>
              </w:rPr>
              <w:t>Shredded paper</w:t>
            </w:r>
            <w:r w:rsidRPr="00261CDF">
              <w:rPr>
                <w:rFonts w:ascii="Times" w:eastAsia="MS Mincho" w:hAnsi="Times" w:cs="Times"/>
                <w:szCs w:val="24"/>
              </w:rPr>
              <w:t>（</w:t>
            </w:r>
            <w:r w:rsidRPr="00261CDF">
              <w:rPr>
                <w:rFonts w:ascii="Times" w:hAnsi="Times" w:cs="Times"/>
                <w:szCs w:val="24"/>
              </w:rPr>
              <w:t>M10</w:t>
            </w:r>
            <w:r w:rsidRPr="00261CDF">
              <w:rPr>
                <w:rFonts w:ascii="Times" w:eastAsia="MS Mincho" w:hAnsi="Times" w:cs="Times"/>
                <w:szCs w:val="24"/>
              </w:rPr>
              <w:t>）</w:t>
            </w:r>
            <w:r w:rsidRPr="00261CDF">
              <w:rPr>
                <w:rFonts w:ascii="Times" w:hAnsi="Times" w:cs="Times"/>
                <w:szCs w:val="24"/>
              </w:rPr>
              <w:t> </w:t>
            </w:r>
          </w:p>
        </w:tc>
      </w:tr>
      <w:tr w:rsidR="00911A01" w:rsidRPr="00261CDF" w14:paraId="4D181352" w14:textId="77777777" w:rsidTr="007E3DAC">
        <w:tc>
          <w:tcPr>
            <w:tcW w:w="622" w:type="dxa"/>
            <w:tcBorders>
              <w:top w:val="nil"/>
              <w:left w:val="single" w:sz="6" w:space="0" w:color="auto"/>
              <w:bottom w:val="single" w:sz="6" w:space="0" w:color="auto"/>
              <w:right w:val="single" w:sz="6" w:space="0" w:color="auto"/>
            </w:tcBorders>
            <w:shd w:val="clear" w:color="auto" w:fill="auto"/>
            <w:hideMark/>
          </w:tcPr>
          <w:p w14:paraId="372956C4" w14:textId="77777777" w:rsidR="00911A01" w:rsidRPr="00261CDF" w:rsidRDefault="00911A01" w:rsidP="007E3DAC">
            <w:pPr>
              <w:textAlignment w:val="baseline"/>
              <w:rPr>
                <w:rFonts w:ascii="Times" w:hAnsi="Times" w:cs="Times"/>
                <w:szCs w:val="24"/>
              </w:rPr>
            </w:pPr>
            <w:r w:rsidRPr="00261CDF">
              <w:rPr>
                <w:rFonts w:ascii="Times" w:hAnsi="Times" w:cs="Times"/>
                <w:szCs w:val="24"/>
              </w:rPr>
              <w:t>6 </w:t>
            </w:r>
          </w:p>
        </w:tc>
        <w:tc>
          <w:tcPr>
            <w:tcW w:w="1980" w:type="dxa"/>
            <w:tcBorders>
              <w:top w:val="nil"/>
              <w:left w:val="nil"/>
              <w:bottom w:val="single" w:sz="6" w:space="0" w:color="auto"/>
              <w:right w:val="single" w:sz="6" w:space="0" w:color="auto"/>
            </w:tcBorders>
            <w:shd w:val="clear" w:color="auto" w:fill="auto"/>
            <w:hideMark/>
          </w:tcPr>
          <w:p w14:paraId="47F26416" w14:textId="77777777" w:rsidR="00911A01" w:rsidRPr="00261CDF" w:rsidRDefault="00911A01" w:rsidP="007E3DAC">
            <w:pPr>
              <w:textAlignment w:val="baseline"/>
              <w:rPr>
                <w:rFonts w:ascii="Times" w:hAnsi="Times" w:cs="Times"/>
                <w:szCs w:val="24"/>
              </w:rPr>
            </w:pPr>
            <w:r w:rsidRPr="00261CDF">
              <w:rPr>
                <w:rFonts w:ascii="Times" w:hAnsi="Times" w:cs="Times"/>
                <w:szCs w:val="24"/>
              </w:rPr>
              <w:t>EDS </w:t>
            </w:r>
          </w:p>
        </w:tc>
        <w:tc>
          <w:tcPr>
            <w:tcW w:w="1170" w:type="dxa"/>
            <w:tcBorders>
              <w:top w:val="nil"/>
              <w:left w:val="nil"/>
              <w:bottom w:val="single" w:sz="6" w:space="0" w:color="auto"/>
              <w:right w:val="single" w:sz="6" w:space="0" w:color="auto"/>
            </w:tcBorders>
            <w:shd w:val="clear" w:color="auto" w:fill="auto"/>
            <w:hideMark/>
          </w:tcPr>
          <w:p w14:paraId="38F67363" w14:textId="77777777" w:rsidR="00911A01" w:rsidRPr="00261CDF" w:rsidRDefault="00911A01" w:rsidP="007E3DAC">
            <w:pPr>
              <w:textAlignment w:val="baseline"/>
              <w:rPr>
                <w:rFonts w:ascii="Times" w:hAnsi="Times" w:cs="Times"/>
                <w:szCs w:val="24"/>
              </w:rPr>
            </w:pPr>
            <w:r w:rsidRPr="00261CDF">
              <w:rPr>
                <w:rFonts w:ascii="Times" w:hAnsi="Times" w:cs="Times"/>
                <w:szCs w:val="24"/>
              </w:rPr>
              <w:t>11 </w:t>
            </w:r>
          </w:p>
        </w:tc>
        <w:tc>
          <w:tcPr>
            <w:tcW w:w="2610" w:type="dxa"/>
            <w:tcBorders>
              <w:top w:val="nil"/>
              <w:left w:val="nil"/>
              <w:bottom w:val="single" w:sz="6" w:space="0" w:color="auto"/>
              <w:right w:val="single" w:sz="6" w:space="0" w:color="auto"/>
            </w:tcBorders>
            <w:shd w:val="clear" w:color="auto" w:fill="auto"/>
            <w:hideMark/>
          </w:tcPr>
          <w:p w14:paraId="61B57D2C" w14:textId="77777777" w:rsidR="00911A01" w:rsidRPr="00261CDF" w:rsidRDefault="00911A01" w:rsidP="007E3DAC">
            <w:pPr>
              <w:textAlignment w:val="baseline"/>
              <w:rPr>
                <w:rFonts w:ascii="Times" w:hAnsi="Times" w:cs="Times"/>
                <w:szCs w:val="24"/>
              </w:rPr>
            </w:pPr>
            <w:r w:rsidRPr="00261CDF">
              <w:rPr>
                <w:rFonts w:ascii="Times" w:hAnsi="Times" w:cs="Times"/>
                <w:szCs w:val="24"/>
              </w:rPr>
              <w:t>Cumin </w:t>
            </w:r>
            <w:r w:rsidRPr="00261CDF">
              <w:rPr>
                <w:rFonts w:ascii="Times" w:eastAsia="MS Mincho" w:hAnsi="Times" w:cs="Times"/>
                <w:szCs w:val="24"/>
              </w:rPr>
              <w:t>（</w:t>
            </w:r>
            <w:r w:rsidRPr="00261CDF">
              <w:rPr>
                <w:rFonts w:ascii="Times" w:hAnsi="Times" w:cs="Times"/>
                <w:szCs w:val="24"/>
              </w:rPr>
              <w:t>O11</w:t>
            </w:r>
            <w:r w:rsidRPr="00261CDF">
              <w:rPr>
                <w:rFonts w:ascii="Times" w:eastAsia="MS Mincho" w:hAnsi="Times" w:cs="Times"/>
                <w:szCs w:val="24"/>
              </w:rPr>
              <w:t>）</w:t>
            </w:r>
            <w:r w:rsidRPr="00261CDF">
              <w:rPr>
                <w:rFonts w:ascii="Times" w:hAnsi="Times" w:cs="Times"/>
                <w:szCs w:val="24"/>
              </w:rPr>
              <w:t> </w:t>
            </w:r>
          </w:p>
        </w:tc>
        <w:tc>
          <w:tcPr>
            <w:tcW w:w="2700" w:type="dxa"/>
            <w:tcBorders>
              <w:top w:val="nil"/>
              <w:left w:val="nil"/>
              <w:bottom w:val="single" w:sz="6" w:space="0" w:color="auto"/>
              <w:right w:val="single" w:sz="6" w:space="0" w:color="auto"/>
            </w:tcBorders>
            <w:shd w:val="clear" w:color="auto" w:fill="auto"/>
            <w:hideMark/>
          </w:tcPr>
          <w:p w14:paraId="0A8FE385" w14:textId="77777777" w:rsidR="00911A01" w:rsidRPr="00261CDF" w:rsidRDefault="00911A01" w:rsidP="007E3DAC">
            <w:pPr>
              <w:textAlignment w:val="baseline"/>
              <w:rPr>
                <w:rFonts w:ascii="Times" w:hAnsi="Times" w:cs="Times"/>
                <w:szCs w:val="24"/>
              </w:rPr>
            </w:pPr>
            <w:r w:rsidRPr="00261CDF">
              <w:rPr>
                <w:rFonts w:ascii="Times" w:hAnsi="Times" w:cs="Times"/>
                <w:szCs w:val="24"/>
              </w:rPr>
              <w:t>ExquisiCat</w:t>
            </w:r>
            <w:r w:rsidRPr="00261CDF">
              <w:rPr>
                <w:rFonts w:ascii="Times" w:eastAsia="MS Mincho" w:hAnsi="Times" w:cs="Times"/>
                <w:szCs w:val="24"/>
              </w:rPr>
              <w:t>（</w:t>
            </w:r>
            <w:r w:rsidRPr="00261CDF">
              <w:rPr>
                <w:rFonts w:ascii="Times" w:hAnsi="Times" w:cs="Times"/>
                <w:szCs w:val="24"/>
              </w:rPr>
              <w:t>M11</w:t>
            </w:r>
            <w:r w:rsidRPr="00261CDF">
              <w:rPr>
                <w:rFonts w:ascii="Times" w:eastAsia="MS Mincho" w:hAnsi="Times" w:cs="Times"/>
                <w:szCs w:val="24"/>
              </w:rPr>
              <w:t>）</w:t>
            </w:r>
            <w:r w:rsidRPr="00261CDF">
              <w:rPr>
                <w:rFonts w:ascii="Times" w:hAnsi="Times" w:cs="Times"/>
                <w:szCs w:val="24"/>
              </w:rPr>
              <w:t> </w:t>
            </w:r>
          </w:p>
        </w:tc>
      </w:tr>
      <w:tr w:rsidR="00911A01" w:rsidRPr="00261CDF" w14:paraId="53DE98CB" w14:textId="77777777" w:rsidTr="007E3DAC">
        <w:tc>
          <w:tcPr>
            <w:tcW w:w="622" w:type="dxa"/>
            <w:tcBorders>
              <w:top w:val="nil"/>
              <w:left w:val="single" w:sz="6" w:space="0" w:color="auto"/>
              <w:bottom w:val="single" w:sz="6" w:space="0" w:color="auto"/>
              <w:right w:val="single" w:sz="6" w:space="0" w:color="auto"/>
            </w:tcBorders>
            <w:shd w:val="clear" w:color="auto" w:fill="auto"/>
            <w:hideMark/>
          </w:tcPr>
          <w:p w14:paraId="2FAA1EDC" w14:textId="77777777" w:rsidR="00911A01" w:rsidRPr="00261CDF" w:rsidRDefault="00911A01" w:rsidP="007E3DAC">
            <w:pPr>
              <w:textAlignment w:val="baseline"/>
              <w:rPr>
                <w:rFonts w:ascii="Times" w:hAnsi="Times" w:cs="Times"/>
                <w:szCs w:val="24"/>
              </w:rPr>
            </w:pPr>
            <w:r w:rsidRPr="00261CDF">
              <w:rPr>
                <w:rFonts w:ascii="Times" w:hAnsi="Times" w:cs="Times"/>
                <w:szCs w:val="24"/>
              </w:rPr>
              <w:t> </w:t>
            </w:r>
          </w:p>
        </w:tc>
        <w:tc>
          <w:tcPr>
            <w:tcW w:w="1980" w:type="dxa"/>
            <w:tcBorders>
              <w:top w:val="nil"/>
              <w:left w:val="nil"/>
              <w:bottom w:val="single" w:sz="6" w:space="0" w:color="auto"/>
              <w:right w:val="single" w:sz="6" w:space="0" w:color="auto"/>
            </w:tcBorders>
            <w:shd w:val="clear" w:color="auto" w:fill="auto"/>
            <w:hideMark/>
          </w:tcPr>
          <w:p w14:paraId="2C6EB13E" w14:textId="77777777" w:rsidR="00911A01" w:rsidRPr="00261CDF" w:rsidRDefault="00911A01" w:rsidP="007E3DAC">
            <w:pPr>
              <w:textAlignment w:val="baseline"/>
              <w:rPr>
                <w:rFonts w:ascii="Times" w:hAnsi="Times" w:cs="Times"/>
                <w:szCs w:val="24"/>
              </w:rPr>
            </w:pPr>
            <w:r w:rsidRPr="00261CDF">
              <w:rPr>
                <w:rFonts w:ascii="Times" w:hAnsi="Times" w:cs="Times"/>
                <w:szCs w:val="24"/>
              </w:rPr>
              <w:t> </w:t>
            </w:r>
          </w:p>
        </w:tc>
        <w:tc>
          <w:tcPr>
            <w:tcW w:w="1170" w:type="dxa"/>
            <w:tcBorders>
              <w:top w:val="nil"/>
              <w:left w:val="nil"/>
              <w:bottom w:val="single" w:sz="6" w:space="0" w:color="auto"/>
              <w:right w:val="single" w:sz="6" w:space="0" w:color="auto"/>
            </w:tcBorders>
            <w:shd w:val="clear" w:color="auto" w:fill="auto"/>
            <w:hideMark/>
          </w:tcPr>
          <w:p w14:paraId="2D9270C4" w14:textId="77777777" w:rsidR="00911A01" w:rsidRPr="00261CDF" w:rsidRDefault="00911A01" w:rsidP="007E3DAC">
            <w:pPr>
              <w:textAlignment w:val="baseline"/>
              <w:rPr>
                <w:rFonts w:ascii="Times" w:hAnsi="Times" w:cs="Times"/>
                <w:szCs w:val="24"/>
              </w:rPr>
            </w:pPr>
            <w:r w:rsidRPr="00261CDF">
              <w:rPr>
                <w:rFonts w:ascii="Times" w:hAnsi="Times" w:cs="Times"/>
                <w:szCs w:val="24"/>
              </w:rPr>
              <w:t>12 </w:t>
            </w:r>
          </w:p>
        </w:tc>
        <w:tc>
          <w:tcPr>
            <w:tcW w:w="2610" w:type="dxa"/>
            <w:tcBorders>
              <w:top w:val="nil"/>
              <w:left w:val="nil"/>
              <w:bottom w:val="single" w:sz="6" w:space="0" w:color="auto"/>
              <w:right w:val="single" w:sz="6" w:space="0" w:color="auto"/>
            </w:tcBorders>
            <w:shd w:val="clear" w:color="auto" w:fill="auto"/>
            <w:hideMark/>
          </w:tcPr>
          <w:p w14:paraId="65FCCF7D" w14:textId="77777777" w:rsidR="00911A01" w:rsidRPr="00261CDF" w:rsidRDefault="00911A01" w:rsidP="007E3DAC">
            <w:pPr>
              <w:textAlignment w:val="baseline"/>
              <w:rPr>
                <w:rFonts w:ascii="Times" w:hAnsi="Times" w:cs="Times"/>
                <w:szCs w:val="24"/>
              </w:rPr>
            </w:pPr>
            <w:r w:rsidRPr="00261CDF">
              <w:rPr>
                <w:rFonts w:ascii="Times" w:hAnsi="Times" w:cs="Times"/>
                <w:szCs w:val="24"/>
              </w:rPr>
              <w:t>Cardamom</w:t>
            </w:r>
            <w:r w:rsidRPr="00261CDF">
              <w:rPr>
                <w:rFonts w:ascii="Times" w:eastAsia="MS Mincho" w:hAnsi="Times" w:cs="Times"/>
                <w:szCs w:val="24"/>
              </w:rPr>
              <w:t>（</w:t>
            </w:r>
            <w:r w:rsidRPr="00261CDF">
              <w:rPr>
                <w:rFonts w:ascii="Times" w:hAnsi="Times" w:cs="Times"/>
                <w:szCs w:val="24"/>
              </w:rPr>
              <w:t>O12</w:t>
            </w:r>
            <w:r w:rsidRPr="00261CDF">
              <w:rPr>
                <w:rFonts w:ascii="Times" w:eastAsia="MS Mincho" w:hAnsi="Times" w:cs="Times"/>
                <w:szCs w:val="24"/>
              </w:rPr>
              <w:t>）</w:t>
            </w:r>
            <w:r w:rsidRPr="00261CDF">
              <w:rPr>
                <w:rFonts w:ascii="Times" w:hAnsi="Times" w:cs="Times"/>
                <w:szCs w:val="24"/>
              </w:rPr>
              <w:t> </w:t>
            </w:r>
          </w:p>
        </w:tc>
        <w:tc>
          <w:tcPr>
            <w:tcW w:w="2700" w:type="dxa"/>
            <w:tcBorders>
              <w:top w:val="nil"/>
              <w:left w:val="nil"/>
              <w:bottom w:val="single" w:sz="6" w:space="0" w:color="auto"/>
              <w:right w:val="single" w:sz="6" w:space="0" w:color="auto"/>
            </w:tcBorders>
            <w:shd w:val="clear" w:color="auto" w:fill="auto"/>
            <w:hideMark/>
          </w:tcPr>
          <w:p w14:paraId="2EB0E8C5" w14:textId="77777777" w:rsidR="00911A01" w:rsidRPr="00261CDF" w:rsidRDefault="00911A01" w:rsidP="007E3DAC">
            <w:pPr>
              <w:textAlignment w:val="baseline"/>
              <w:rPr>
                <w:rFonts w:ascii="Times" w:hAnsi="Times" w:cs="Times"/>
                <w:szCs w:val="24"/>
              </w:rPr>
            </w:pPr>
            <w:proofErr w:type="spellStart"/>
            <w:r w:rsidRPr="00261CDF">
              <w:rPr>
                <w:rFonts w:ascii="Times" w:hAnsi="Times" w:cs="Times"/>
                <w:szCs w:val="24"/>
              </w:rPr>
              <w:t>Carefresh</w:t>
            </w:r>
            <w:proofErr w:type="spellEnd"/>
            <w:r w:rsidRPr="00261CDF">
              <w:rPr>
                <w:rFonts w:ascii="Times" w:hAnsi="Times" w:cs="Times"/>
                <w:szCs w:val="24"/>
              </w:rPr>
              <w:t> Ultra</w:t>
            </w:r>
            <w:r w:rsidRPr="00261CDF">
              <w:rPr>
                <w:rFonts w:ascii="Times" w:eastAsia="MS Mincho" w:hAnsi="Times" w:cs="Times"/>
                <w:szCs w:val="24"/>
              </w:rPr>
              <w:t>（</w:t>
            </w:r>
            <w:r w:rsidRPr="00261CDF">
              <w:rPr>
                <w:rFonts w:ascii="Times" w:hAnsi="Times" w:cs="Times"/>
                <w:szCs w:val="24"/>
              </w:rPr>
              <w:t>M12</w:t>
            </w:r>
            <w:r w:rsidRPr="00261CDF">
              <w:rPr>
                <w:rFonts w:ascii="Times" w:eastAsia="MS Mincho" w:hAnsi="Times" w:cs="Times"/>
                <w:szCs w:val="24"/>
              </w:rPr>
              <w:t>）</w:t>
            </w:r>
            <w:r w:rsidRPr="00261CDF">
              <w:rPr>
                <w:rFonts w:ascii="Times" w:hAnsi="Times" w:cs="Times"/>
                <w:szCs w:val="24"/>
              </w:rPr>
              <w:t> </w:t>
            </w:r>
          </w:p>
        </w:tc>
      </w:tr>
    </w:tbl>
    <w:p w14:paraId="1D988BAD" w14:textId="77777777" w:rsidR="00911A01" w:rsidRDefault="00911A01" w:rsidP="00911A01">
      <w:pPr>
        <w:jc w:val="both"/>
        <w:textAlignment w:val="baseline"/>
        <w:rPr>
          <w:rFonts w:ascii="Times" w:hAnsi="Times" w:cs="Times"/>
          <w:kern w:val="24"/>
          <w:szCs w:val="24"/>
        </w:rPr>
      </w:pPr>
      <w:r w:rsidRPr="00261CDF">
        <w:rPr>
          <w:rFonts w:ascii="Times" w:hAnsi="Times" w:cs="Times"/>
          <w:kern w:val="24"/>
          <w:szCs w:val="24"/>
        </w:rPr>
        <w:t xml:space="preserve">SD, simple discrimination; CD, compound discrimination; IDS, intra-dimensional shift; </w:t>
      </w:r>
    </w:p>
    <w:p w14:paraId="00331CDB" w14:textId="77777777" w:rsidR="00911A01" w:rsidRPr="00261CDF" w:rsidRDefault="00911A01" w:rsidP="00911A01">
      <w:pPr>
        <w:jc w:val="both"/>
        <w:textAlignment w:val="baseline"/>
        <w:rPr>
          <w:rFonts w:ascii="Times" w:hAnsi="Times" w:cs="Times"/>
        </w:rPr>
      </w:pPr>
      <w:r w:rsidRPr="00261CDF">
        <w:rPr>
          <w:rFonts w:ascii="Times" w:hAnsi="Times" w:cs="Times"/>
          <w:kern w:val="24"/>
          <w:szCs w:val="24"/>
        </w:rPr>
        <w:t>rev, reversal; EDS, extradimensional shift</w:t>
      </w:r>
      <w:r w:rsidRPr="00261CDF">
        <w:rPr>
          <w:rFonts w:ascii="Times" w:hAnsi="Times" w:cs="Times"/>
          <w:kern w:val="24"/>
        </w:rPr>
        <w:t xml:space="preserve">.  </w:t>
      </w:r>
    </w:p>
    <w:p w14:paraId="217691BE" w14:textId="77777777" w:rsidR="00B9440A" w:rsidRPr="00015F74" w:rsidRDefault="00B9440A" w:rsidP="00B9440A">
      <w:pPr>
        <w:pStyle w:val="SMcaption"/>
      </w:pPr>
    </w:p>
    <w:sectPr w:rsidR="00B9440A" w:rsidRPr="00015F74" w:rsidSect="00261CDF">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08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01B4F4" w14:textId="77777777" w:rsidR="00AF3E01" w:rsidRDefault="00AF3E01">
      <w:r>
        <w:separator/>
      </w:r>
    </w:p>
  </w:endnote>
  <w:endnote w:type="continuationSeparator" w:id="0">
    <w:p w14:paraId="7C40E477" w14:textId="77777777" w:rsidR="00AF3E01" w:rsidRDefault="00AF3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dvPSA183">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eiryo">
    <w:panose1 w:val="020B0604030504040204"/>
    <w:charset w:val="80"/>
    <w:family w:val="swiss"/>
    <w:pitch w:val="variable"/>
    <w:sig w:usb0="E00002FF" w:usb1="6AC7FFFF" w:usb2="08000012" w:usb3="00000000" w:csb0="0002009F" w:csb1="00000000"/>
  </w:font>
  <w:font w:name="MS PGothic">
    <w:panose1 w:val="020B0600070205080204"/>
    <w:charset w:val="80"/>
    <w:family w:val="swiss"/>
    <w:pitch w:val="variable"/>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Lato">
    <w:charset w:val="00"/>
    <w:family w:val="swiss"/>
    <w:pitch w:val="variable"/>
    <w:sig w:usb0="E10002FF" w:usb1="5000ECFF" w:usb2="00000021" w:usb3="00000000" w:csb0="000001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62AB8" w14:textId="77777777" w:rsidR="00620F31" w:rsidRDefault="00620F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2710973"/>
      <w:docPartObj>
        <w:docPartGallery w:val="Page Numbers (Bottom of Page)"/>
        <w:docPartUnique/>
      </w:docPartObj>
    </w:sdtPr>
    <w:sdtEndPr>
      <w:rPr>
        <w:noProof/>
      </w:rPr>
    </w:sdtEndPr>
    <w:sdtContent>
      <w:p w14:paraId="78278033" w14:textId="00FA1D7A" w:rsidR="00620F31" w:rsidRDefault="00620F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1F3547" w14:textId="77777777" w:rsidR="00620F31" w:rsidRDefault="00620F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625DE" w14:textId="77777777" w:rsidR="00620F31" w:rsidRDefault="00620F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965F08" w14:textId="77777777" w:rsidR="00AF3E01" w:rsidRDefault="00AF3E01">
      <w:r>
        <w:separator/>
      </w:r>
    </w:p>
  </w:footnote>
  <w:footnote w:type="continuationSeparator" w:id="0">
    <w:p w14:paraId="69B74513" w14:textId="77777777" w:rsidR="00AF3E01" w:rsidRDefault="00AF3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7140F" w14:textId="77777777" w:rsidR="00620F31" w:rsidRDefault="00620F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866EE" w14:textId="77777777" w:rsidR="00620F31" w:rsidRDefault="00620F3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9646D" w14:textId="77777777" w:rsidR="00620F31" w:rsidRDefault="00620F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A8898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6144EA1"/>
    <w:multiLevelType w:val="hybridMultilevel"/>
    <w:tmpl w:val="8084B72A"/>
    <w:lvl w:ilvl="0" w:tplc="BE22CE74">
      <w:start w:val="1"/>
      <w:numFmt w:val="upperLetter"/>
      <w:lvlText w:val="%1."/>
      <w:lvlJc w:val="left"/>
      <w:pPr>
        <w:ind w:left="720" w:hanging="360"/>
      </w:pPr>
      <w:rPr>
        <w:rFonts w:eastAsia="+mn-ea" w:hint="default"/>
        <w:b/>
      </w:rPr>
    </w:lvl>
    <w:lvl w:ilvl="1" w:tplc="B7526A34" w:tentative="1">
      <w:start w:val="1"/>
      <w:numFmt w:val="lowerLetter"/>
      <w:lvlText w:val="%2."/>
      <w:lvlJc w:val="left"/>
      <w:pPr>
        <w:ind w:left="1440" w:hanging="360"/>
      </w:pPr>
    </w:lvl>
    <w:lvl w:ilvl="2" w:tplc="C7EC4E86" w:tentative="1">
      <w:start w:val="1"/>
      <w:numFmt w:val="lowerRoman"/>
      <w:lvlText w:val="%3."/>
      <w:lvlJc w:val="right"/>
      <w:pPr>
        <w:ind w:left="2160" w:hanging="180"/>
      </w:pPr>
    </w:lvl>
    <w:lvl w:ilvl="3" w:tplc="F8825DCA" w:tentative="1">
      <w:start w:val="1"/>
      <w:numFmt w:val="decimal"/>
      <w:lvlText w:val="%4."/>
      <w:lvlJc w:val="left"/>
      <w:pPr>
        <w:ind w:left="2880" w:hanging="360"/>
      </w:pPr>
    </w:lvl>
    <w:lvl w:ilvl="4" w:tplc="A9E0823E" w:tentative="1">
      <w:start w:val="1"/>
      <w:numFmt w:val="lowerLetter"/>
      <w:lvlText w:val="%5."/>
      <w:lvlJc w:val="left"/>
      <w:pPr>
        <w:ind w:left="3600" w:hanging="360"/>
      </w:pPr>
    </w:lvl>
    <w:lvl w:ilvl="5" w:tplc="F192F2C8" w:tentative="1">
      <w:start w:val="1"/>
      <w:numFmt w:val="lowerRoman"/>
      <w:lvlText w:val="%6."/>
      <w:lvlJc w:val="right"/>
      <w:pPr>
        <w:ind w:left="4320" w:hanging="180"/>
      </w:pPr>
    </w:lvl>
    <w:lvl w:ilvl="6" w:tplc="98C42C62" w:tentative="1">
      <w:start w:val="1"/>
      <w:numFmt w:val="decimal"/>
      <w:lvlText w:val="%7."/>
      <w:lvlJc w:val="left"/>
      <w:pPr>
        <w:ind w:left="5040" w:hanging="360"/>
      </w:pPr>
    </w:lvl>
    <w:lvl w:ilvl="7" w:tplc="0B3664F8" w:tentative="1">
      <w:start w:val="1"/>
      <w:numFmt w:val="lowerLetter"/>
      <w:lvlText w:val="%8."/>
      <w:lvlJc w:val="left"/>
      <w:pPr>
        <w:ind w:left="5760" w:hanging="360"/>
      </w:pPr>
    </w:lvl>
    <w:lvl w:ilvl="8" w:tplc="D8F48F04" w:tentative="1">
      <w:start w:val="1"/>
      <w:numFmt w:val="lowerRoman"/>
      <w:lvlText w:val="%9."/>
      <w:lvlJc w:val="right"/>
      <w:pPr>
        <w:ind w:left="6480" w:hanging="180"/>
      </w:pPr>
    </w:lvl>
  </w:abstractNum>
  <w:abstractNum w:abstractNumId="12" w15:restartNumberingAfterBreak="0">
    <w:nsid w:val="07A6102A"/>
    <w:multiLevelType w:val="hybridMultilevel"/>
    <w:tmpl w:val="B6E0561A"/>
    <w:lvl w:ilvl="0" w:tplc="8904D57E">
      <w:start w:val="1"/>
      <w:numFmt w:val="lowerLetter"/>
      <w:lvlText w:val="%1."/>
      <w:lvlJc w:val="left"/>
      <w:pPr>
        <w:ind w:left="720" w:hanging="360"/>
      </w:pPr>
    </w:lvl>
    <w:lvl w:ilvl="1" w:tplc="BC56E1C8">
      <w:start w:val="1"/>
      <w:numFmt w:val="lowerLetter"/>
      <w:lvlText w:val="%2."/>
      <w:lvlJc w:val="left"/>
      <w:pPr>
        <w:ind w:left="1440" w:hanging="360"/>
      </w:pPr>
    </w:lvl>
    <w:lvl w:ilvl="2" w:tplc="5C72119E">
      <w:start w:val="1"/>
      <w:numFmt w:val="lowerRoman"/>
      <w:lvlText w:val="%3."/>
      <w:lvlJc w:val="right"/>
      <w:pPr>
        <w:ind w:left="2160" w:hanging="180"/>
      </w:pPr>
    </w:lvl>
    <w:lvl w:ilvl="3" w:tplc="20304934">
      <w:start w:val="1"/>
      <w:numFmt w:val="decimal"/>
      <w:lvlText w:val="%4."/>
      <w:lvlJc w:val="left"/>
      <w:pPr>
        <w:ind w:left="2880" w:hanging="360"/>
      </w:pPr>
    </w:lvl>
    <w:lvl w:ilvl="4" w:tplc="A970B63E">
      <w:start w:val="1"/>
      <w:numFmt w:val="lowerLetter"/>
      <w:lvlText w:val="%5."/>
      <w:lvlJc w:val="left"/>
      <w:pPr>
        <w:ind w:left="3600" w:hanging="360"/>
      </w:pPr>
    </w:lvl>
    <w:lvl w:ilvl="5" w:tplc="DB6661DC">
      <w:start w:val="1"/>
      <w:numFmt w:val="lowerRoman"/>
      <w:lvlText w:val="%6."/>
      <w:lvlJc w:val="right"/>
      <w:pPr>
        <w:ind w:left="4320" w:hanging="180"/>
      </w:pPr>
    </w:lvl>
    <w:lvl w:ilvl="6" w:tplc="AB406770">
      <w:start w:val="1"/>
      <w:numFmt w:val="decimal"/>
      <w:lvlText w:val="%7."/>
      <w:lvlJc w:val="left"/>
      <w:pPr>
        <w:ind w:left="5040" w:hanging="360"/>
      </w:pPr>
    </w:lvl>
    <w:lvl w:ilvl="7" w:tplc="9E721130">
      <w:start w:val="1"/>
      <w:numFmt w:val="lowerLetter"/>
      <w:lvlText w:val="%8."/>
      <w:lvlJc w:val="left"/>
      <w:pPr>
        <w:ind w:left="5760" w:hanging="360"/>
      </w:pPr>
    </w:lvl>
    <w:lvl w:ilvl="8" w:tplc="A7E2202C">
      <w:start w:val="1"/>
      <w:numFmt w:val="lowerRoman"/>
      <w:lvlText w:val="%9."/>
      <w:lvlJc w:val="right"/>
      <w:pPr>
        <w:ind w:left="6480" w:hanging="180"/>
      </w:pPr>
    </w:lvl>
  </w:abstractNum>
  <w:abstractNum w:abstractNumId="13" w15:restartNumberingAfterBreak="0">
    <w:nsid w:val="09D74165"/>
    <w:multiLevelType w:val="hybridMultilevel"/>
    <w:tmpl w:val="0888B2A8"/>
    <w:lvl w:ilvl="0" w:tplc="4D30A020">
      <w:start w:val="1"/>
      <w:numFmt w:val="upperLetter"/>
      <w:lvlText w:val="%1."/>
      <w:lvlJc w:val="left"/>
      <w:pPr>
        <w:ind w:left="720" w:hanging="360"/>
      </w:pPr>
      <w:rPr>
        <w:rFonts w:hint="default"/>
        <w:color w:val="C00000"/>
      </w:rPr>
    </w:lvl>
    <w:lvl w:ilvl="1" w:tplc="5636D328" w:tentative="1">
      <w:start w:val="1"/>
      <w:numFmt w:val="lowerLetter"/>
      <w:lvlText w:val="%2."/>
      <w:lvlJc w:val="left"/>
      <w:pPr>
        <w:ind w:left="1440" w:hanging="360"/>
      </w:pPr>
    </w:lvl>
    <w:lvl w:ilvl="2" w:tplc="3D00AF5E" w:tentative="1">
      <w:start w:val="1"/>
      <w:numFmt w:val="lowerRoman"/>
      <w:lvlText w:val="%3."/>
      <w:lvlJc w:val="right"/>
      <w:pPr>
        <w:ind w:left="2160" w:hanging="180"/>
      </w:pPr>
    </w:lvl>
    <w:lvl w:ilvl="3" w:tplc="2A3E0996" w:tentative="1">
      <w:start w:val="1"/>
      <w:numFmt w:val="decimal"/>
      <w:lvlText w:val="%4."/>
      <w:lvlJc w:val="left"/>
      <w:pPr>
        <w:ind w:left="2880" w:hanging="360"/>
      </w:pPr>
    </w:lvl>
    <w:lvl w:ilvl="4" w:tplc="03FAF986" w:tentative="1">
      <w:start w:val="1"/>
      <w:numFmt w:val="lowerLetter"/>
      <w:lvlText w:val="%5."/>
      <w:lvlJc w:val="left"/>
      <w:pPr>
        <w:ind w:left="3600" w:hanging="360"/>
      </w:pPr>
    </w:lvl>
    <w:lvl w:ilvl="5" w:tplc="3A7E83E6" w:tentative="1">
      <w:start w:val="1"/>
      <w:numFmt w:val="lowerRoman"/>
      <w:lvlText w:val="%6."/>
      <w:lvlJc w:val="right"/>
      <w:pPr>
        <w:ind w:left="4320" w:hanging="180"/>
      </w:pPr>
    </w:lvl>
    <w:lvl w:ilvl="6" w:tplc="8F007960" w:tentative="1">
      <w:start w:val="1"/>
      <w:numFmt w:val="decimal"/>
      <w:lvlText w:val="%7."/>
      <w:lvlJc w:val="left"/>
      <w:pPr>
        <w:ind w:left="5040" w:hanging="360"/>
      </w:pPr>
    </w:lvl>
    <w:lvl w:ilvl="7" w:tplc="BCD01D76" w:tentative="1">
      <w:start w:val="1"/>
      <w:numFmt w:val="lowerLetter"/>
      <w:lvlText w:val="%8."/>
      <w:lvlJc w:val="left"/>
      <w:pPr>
        <w:ind w:left="5760" w:hanging="360"/>
      </w:pPr>
    </w:lvl>
    <w:lvl w:ilvl="8" w:tplc="B18CE57E" w:tentative="1">
      <w:start w:val="1"/>
      <w:numFmt w:val="lowerRoman"/>
      <w:lvlText w:val="%9."/>
      <w:lvlJc w:val="right"/>
      <w:pPr>
        <w:ind w:left="6480" w:hanging="180"/>
      </w:pPr>
    </w:lvl>
  </w:abstractNum>
  <w:abstractNum w:abstractNumId="14" w15:restartNumberingAfterBreak="0">
    <w:nsid w:val="0F305FE8"/>
    <w:multiLevelType w:val="hybridMultilevel"/>
    <w:tmpl w:val="343EBF4A"/>
    <w:lvl w:ilvl="0" w:tplc="850A716A">
      <w:start w:val="1"/>
      <w:numFmt w:val="upperLetter"/>
      <w:lvlText w:val="%1."/>
      <w:lvlJc w:val="left"/>
      <w:pPr>
        <w:ind w:left="720" w:hanging="360"/>
      </w:pPr>
      <w:rPr>
        <w:rFonts w:hint="default"/>
      </w:rPr>
    </w:lvl>
    <w:lvl w:ilvl="1" w:tplc="773C99E6" w:tentative="1">
      <w:start w:val="1"/>
      <w:numFmt w:val="lowerLetter"/>
      <w:lvlText w:val="%2."/>
      <w:lvlJc w:val="left"/>
      <w:pPr>
        <w:ind w:left="1440" w:hanging="360"/>
      </w:pPr>
    </w:lvl>
    <w:lvl w:ilvl="2" w:tplc="A80693D8" w:tentative="1">
      <w:start w:val="1"/>
      <w:numFmt w:val="lowerRoman"/>
      <w:lvlText w:val="%3."/>
      <w:lvlJc w:val="right"/>
      <w:pPr>
        <w:ind w:left="2160" w:hanging="180"/>
      </w:pPr>
    </w:lvl>
    <w:lvl w:ilvl="3" w:tplc="439AC9A6" w:tentative="1">
      <w:start w:val="1"/>
      <w:numFmt w:val="decimal"/>
      <w:lvlText w:val="%4."/>
      <w:lvlJc w:val="left"/>
      <w:pPr>
        <w:ind w:left="2880" w:hanging="360"/>
      </w:pPr>
    </w:lvl>
    <w:lvl w:ilvl="4" w:tplc="86A0142C" w:tentative="1">
      <w:start w:val="1"/>
      <w:numFmt w:val="lowerLetter"/>
      <w:lvlText w:val="%5."/>
      <w:lvlJc w:val="left"/>
      <w:pPr>
        <w:ind w:left="3600" w:hanging="360"/>
      </w:pPr>
    </w:lvl>
    <w:lvl w:ilvl="5" w:tplc="5C14FD78" w:tentative="1">
      <w:start w:val="1"/>
      <w:numFmt w:val="lowerRoman"/>
      <w:lvlText w:val="%6."/>
      <w:lvlJc w:val="right"/>
      <w:pPr>
        <w:ind w:left="4320" w:hanging="180"/>
      </w:pPr>
    </w:lvl>
    <w:lvl w:ilvl="6" w:tplc="8EDC2338" w:tentative="1">
      <w:start w:val="1"/>
      <w:numFmt w:val="decimal"/>
      <w:lvlText w:val="%7."/>
      <w:lvlJc w:val="left"/>
      <w:pPr>
        <w:ind w:left="5040" w:hanging="360"/>
      </w:pPr>
    </w:lvl>
    <w:lvl w:ilvl="7" w:tplc="665A2B66" w:tentative="1">
      <w:start w:val="1"/>
      <w:numFmt w:val="lowerLetter"/>
      <w:lvlText w:val="%8."/>
      <w:lvlJc w:val="left"/>
      <w:pPr>
        <w:ind w:left="5760" w:hanging="360"/>
      </w:pPr>
    </w:lvl>
    <w:lvl w:ilvl="8" w:tplc="4A5E610C" w:tentative="1">
      <w:start w:val="1"/>
      <w:numFmt w:val="lowerRoman"/>
      <w:lvlText w:val="%9."/>
      <w:lvlJc w:val="right"/>
      <w:pPr>
        <w:ind w:left="6480" w:hanging="180"/>
      </w:pPr>
    </w:lvl>
  </w:abstractNum>
  <w:abstractNum w:abstractNumId="15" w15:restartNumberingAfterBreak="0">
    <w:nsid w:val="10850175"/>
    <w:multiLevelType w:val="hybridMultilevel"/>
    <w:tmpl w:val="24B46F0C"/>
    <w:lvl w:ilvl="0" w:tplc="F19EF456">
      <w:start w:val="1"/>
      <w:numFmt w:val="upperLetter"/>
      <w:lvlText w:val="%1)"/>
      <w:lvlJc w:val="left"/>
      <w:pPr>
        <w:ind w:left="720" w:hanging="360"/>
      </w:pPr>
      <w:rPr>
        <w:rFonts w:hint="default"/>
      </w:rPr>
    </w:lvl>
    <w:lvl w:ilvl="1" w:tplc="45C882B8" w:tentative="1">
      <w:start w:val="1"/>
      <w:numFmt w:val="lowerLetter"/>
      <w:lvlText w:val="%2."/>
      <w:lvlJc w:val="left"/>
      <w:pPr>
        <w:ind w:left="1440" w:hanging="360"/>
      </w:pPr>
    </w:lvl>
    <w:lvl w:ilvl="2" w:tplc="688EAB0A" w:tentative="1">
      <w:start w:val="1"/>
      <w:numFmt w:val="lowerRoman"/>
      <w:lvlText w:val="%3."/>
      <w:lvlJc w:val="right"/>
      <w:pPr>
        <w:ind w:left="2160" w:hanging="180"/>
      </w:pPr>
    </w:lvl>
    <w:lvl w:ilvl="3" w:tplc="2DF0AE18" w:tentative="1">
      <w:start w:val="1"/>
      <w:numFmt w:val="decimal"/>
      <w:lvlText w:val="%4."/>
      <w:lvlJc w:val="left"/>
      <w:pPr>
        <w:ind w:left="2880" w:hanging="360"/>
      </w:pPr>
    </w:lvl>
    <w:lvl w:ilvl="4" w:tplc="5F2ECE72" w:tentative="1">
      <w:start w:val="1"/>
      <w:numFmt w:val="lowerLetter"/>
      <w:lvlText w:val="%5."/>
      <w:lvlJc w:val="left"/>
      <w:pPr>
        <w:ind w:left="3600" w:hanging="360"/>
      </w:pPr>
    </w:lvl>
    <w:lvl w:ilvl="5" w:tplc="83DC04AC" w:tentative="1">
      <w:start w:val="1"/>
      <w:numFmt w:val="lowerRoman"/>
      <w:lvlText w:val="%6."/>
      <w:lvlJc w:val="right"/>
      <w:pPr>
        <w:ind w:left="4320" w:hanging="180"/>
      </w:pPr>
    </w:lvl>
    <w:lvl w:ilvl="6" w:tplc="A85A14E6" w:tentative="1">
      <w:start w:val="1"/>
      <w:numFmt w:val="decimal"/>
      <w:lvlText w:val="%7."/>
      <w:lvlJc w:val="left"/>
      <w:pPr>
        <w:ind w:left="5040" w:hanging="360"/>
      </w:pPr>
    </w:lvl>
    <w:lvl w:ilvl="7" w:tplc="1C5698DA" w:tentative="1">
      <w:start w:val="1"/>
      <w:numFmt w:val="lowerLetter"/>
      <w:lvlText w:val="%8."/>
      <w:lvlJc w:val="left"/>
      <w:pPr>
        <w:ind w:left="5760" w:hanging="360"/>
      </w:pPr>
    </w:lvl>
    <w:lvl w:ilvl="8" w:tplc="6F5C8374" w:tentative="1">
      <w:start w:val="1"/>
      <w:numFmt w:val="lowerRoman"/>
      <w:lvlText w:val="%9."/>
      <w:lvlJc w:val="right"/>
      <w:pPr>
        <w:ind w:left="6480" w:hanging="180"/>
      </w:pPr>
    </w:lvl>
  </w:abstractNum>
  <w:abstractNum w:abstractNumId="16" w15:restartNumberingAfterBreak="0">
    <w:nsid w:val="111622C7"/>
    <w:multiLevelType w:val="hybridMultilevel"/>
    <w:tmpl w:val="ADECAC92"/>
    <w:lvl w:ilvl="0" w:tplc="3B2207AA">
      <w:start w:val="1"/>
      <w:numFmt w:val="bullet"/>
      <w:lvlText w:val=""/>
      <w:lvlJc w:val="left"/>
      <w:pPr>
        <w:ind w:left="2160" w:hanging="360"/>
      </w:pPr>
      <w:rPr>
        <w:rFonts w:ascii="Symbol" w:hAnsi="Symbol" w:hint="default"/>
      </w:rPr>
    </w:lvl>
    <w:lvl w:ilvl="1" w:tplc="46EADA7A" w:tentative="1">
      <w:start w:val="1"/>
      <w:numFmt w:val="bullet"/>
      <w:lvlText w:val="o"/>
      <w:lvlJc w:val="left"/>
      <w:pPr>
        <w:ind w:left="2880" w:hanging="360"/>
      </w:pPr>
      <w:rPr>
        <w:rFonts w:ascii="Courier New" w:hAnsi="Courier New" w:cs="Courier New" w:hint="default"/>
      </w:rPr>
    </w:lvl>
    <w:lvl w:ilvl="2" w:tplc="01DA6262" w:tentative="1">
      <w:start w:val="1"/>
      <w:numFmt w:val="bullet"/>
      <w:lvlText w:val=""/>
      <w:lvlJc w:val="left"/>
      <w:pPr>
        <w:ind w:left="3600" w:hanging="360"/>
      </w:pPr>
      <w:rPr>
        <w:rFonts w:ascii="Wingdings" w:hAnsi="Wingdings" w:hint="default"/>
      </w:rPr>
    </w:lvl>
    <w:lvl w:ilvl="3" w:tplc="CC94E09C" w:tentative="1">
      <w:start w:val="1"/>
      <w:numFmt w:val="bullet"/>
      <w:lvlText w:val=""/>
      <w:lvlJc w:val="left"/>
      <w:pPr>
        <w:ind w:left="4320" w:hanging="360"/>
      </w:pPr>
      <w:rPr>
        <w:rFonts w:ascii="Symbol" w:hAnsi="Symbol" w:hint="default"/>
      </w:rPr>
    </w:lvl>
    <w:lvl w:ilvl="4" w:tplc="484AA260" w:tentative="1">
      <w:start w:val="1"/>
      <w:numFmt w:val="bullet"/>
      <w:lvlText w:val="o"/>
      <w:lvlJc w:val="left"/>
      <w:pPr>
        <w:ind w:left="5040" w:hanging="360"/>
      </w:pPr>
      <w:rPr>
        <w:rFonts w:ascii="Courier New" w:hAnsi="Courier New" w:cs="Courier New" w:hint="default"/>
      </w:rPr>
    </w:lvl>
    <w:lvl w:ilvl="5" w:tplc="CDAA78A4" w:tentative="1">
      <w:start w:val="1"/>
      <w:numFmt w:val="bullet"/>
      <w:lvlText w:val=""/>
      <w:lvlJc w:val="left"/>
      <w:pPr>
        <w:ind w:left="5760" w:hanging="360"/>
      </w:pPr>
      <w:rPr>
        <w:rFonts w:ascii="Wingdings" w:hAnsi="Wingdings" w:hint="default"/>
      </w:rPr>
    </w:lvl>
    <w:lvl w:ilvl="6" w:tplc="8EE68EF2" w:tentative="1">
      <w:start w:val="1"/>
      <w:numFmt w:val="bullet"/>
      <w:lvlText w:val=""/>
      <w:lvlJc w:val="left"/>
      <w:pPr>
        <w:ind w:left="6480" w:hanging="360"/>
      </w:pPr>
      <w:rPr>
        <w:rFonts w:ascii="Symbol" w:hAnsi="Symbol" w:hint="default"/>
      </w:rPr>
    </w:lvl>
    <w:lvl w:ilvl="7" w:tplc="4844D630" w:tentative="1">
      <w:start w:val="1"/>
      <w:numFmt w:val="bullet"/>
      <w:lvlText w:val="o"/>
      <w:lvlJc w:val="left"/>
      <w:pPr>
        <w:ind w:left="7200" w:hanging="360"/>
      </w:pPr>
      <w:rPr>
        <w:rFonts w:ascii="Courier New" w:hAnsi="Courier New" w:cs="Courier New" w:hint="default"/>
      </w:rPr>
    </w:lvl>
    <w:lvl w:ilvl="8" w:tplc="95FA3A6A" w:tentative="1">
      <w:start w:val="1"/>
      <w:numFmt w:val="bullet"/>
      <w:lvlText w:val=""/>
      <w:lvlJc w:val="left"/>
      <w:pPr>
        <w:ind w:left="7920" w:hanging="360"/>
      </w:pPr>
      <w:rPr>
        <w:rFonts w:ascii="Wingdings" w:hAnsi="Wingdings" w:hint="default"/>
      </w:rPr>
    </w:lvl>
  </w:abstractNum>
  <w:abstractNum w:abstractNumId="17" w15:restartNumberingAfterBreak="0">
    <w:nsid w:val="1478067D"/>
    <w:multiLevelType w:val="hybridMultilevel"/>
    <w:tmpl w:val="9FB67F76"/>
    <w:lvl w:ilvl="0" w:tplc="2C867056">
      <w:start w:val="1"/>
      <w:numFmt w:val="decimal"/>
      <w:lvlText w:val="%1."/>
      <w:lvlJc w:val="left"/>
      <w:pPr>
        <w:ind w:left="720" w:hanging="360"/>
      </w:pPr>
      <w:rPr>
        <w:rFonts w:hint="default"/>
      </w:rPr>
    </w:lvl>
    <w:lvl w:ilvl="1" w:tplc="089CAE60" w:tentative="1">
      <w:start w:val="1"/>
      <w:numFmt w:val="lowerLetter"/>
      <w:lvlText w:val="%2."/>
      <w:lvlJc w:val="left"/>
      <w:pPr>
        <w:ind w:left="1440" w:hanging="360"/>
      </w:pPr>
    </w:lvl>
    <w:lvl w:ilvl="2" w:tplc="200E3FB2" w:tentative="1">
      <w:start w:val="1"/>
      <w:numFmt w:val="lowerRoman"/>
      <w:lvlText w:val="%3."/>
      <w:lvlJc w:val="right"/>
      <w:pPr>
        <w:ind w:left="2160" w:hanging="180"/>
      </w:pPr>
    </w:lvl>
    <w:lvl w:ilvl="3" w:tplc="02F00286" w:tentative="1">
      <w:start w:val="1"/>
      <w:numFmt w:val="decimal"/>
      <w:lvlText w:val="%4."/>
      <w:lvlJc w:val="left"/>
      <w:pPr>
        <w:ind w:left="2880" w:hanging="360"/>
      </w:pPr>
    </w:lvl>
    <w:lvl w:ilvl="4" w:tplc="316A3552" w:tentative="1">
      <w:start w:val="1"/>
      <w:numFmt w:val="lowerLetter"/>
      <w:lvlText w:val="%5."/>
      <w:lvlJc w:val="left"/>
      <w:pPr>
        <w:ind w:left="3600" w:hanging="360"/>
      </w:pPr>
    </w:lvl>
    <w:lvl w:ilvl="5" w:tplc="17741E0C" w:tentative="1">
      <w:start w:val="1"/>
      <w:numFmt w:val="lowerRoman"/>
      <w:lvlText w:val="%6."/>
      <w:lvlJc w:val="right"/>
      <w:pPr>
        <w:ind w:left="4320" w:hanging="180"/>
      </w:pPr>
    </w:lvl>
    <w:lvl w:ilvl="6" w:tplc="1CF64A48" w:tentative="1">
      <w:start w:val="1"/>
      <w:numFmt w:val="decimal"/>
      <w:lvlText w:val="%7."/>
      <w:lvlJc w:val="left"/>
      <w:pPr>
        <w:ind w:left="5040" w:hanging="360"/>
      </w:pPr>
    </w:lvl>
    <w:lvl w:ilvl="7" w:tplc="2E7A726C" w:tentative="1">
      <w:start w:val="1"/>
      <w:numFmt w:val="lowerLetter"/>
      <w:lvlText w:val="%8."/>
      <w:lvlJc w:val="left"/>
      <w:pPr>
        <w:ind w:left="5760" w:hanging="360"/>
      </w:pPr>
    </w:lvl>
    <w:lvl w:ilvl="8" w:tplc="19C613F4" w:tentative="1">
      <w:start w:val="1"/>
      <w:numFmt w:val="lowerRoman"/>
      <w:lvlText w:val="%9."/>
      <w:lvlJc w:val="right"/>
      <w:pPr>
        <w:ind w:left="6480" w:hanging="180"/>
      </w:pPr>
    </w:lvl>
  </w:abstractNum>
  <w:abstractNum w:abstractNumId="18" w15:restartNumberingAfterBreak="0">
    <w:nsid w:val="16EC21C5"/>
    <w:multiLevelType w:val="hybridMultilevel"/>
    <w:tmpl w:val="07E8CD7A"/>
    <w:lvl w:ilvl="0" w:tplc="17B0084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0A79F1"/>
    <w:multiLevelType w:val="hybridMultilevel"/>
    <w:tmpl w:val="197644EA"/>
    <w:lvl w:ilvl="0" w:tplc="19F8AF46">
      <w:start w:val="1"/>
      <w:numFmt w:val="upperLetter"/>
      <w:lvlText w:val="%1)"/>
      <w:lvlJc w:val="left"/>
      <w:pPr>
        <w:ind w:left="720" w:hanging="360"/>
      </w:pPr>
      <w:rPr>
        <w:rFonts w:hint="default"/>
      </w:rPr>
    </w:lvl>
    <w:lvl w:ilvl="1" w:tplc="AEC8CBD2" w:tentative="1">
      <w:start w:val="1"/>
      <w:numFmt w:val="lowerLetter"/>
      <w:lvlText w:val="%2."/>
      <w:lvlJc w:val="left"/>
      <w:pPr>
        <w:ind w:left="1440" w:hanging="360"/>
      </w:pPr>
    </w:lvl>
    <w:lvl w:ilvl="2" w:tplc="AF9476E0" w:tentative="1">
      <w:start w:val="1"/>
      <w:numFmt w:val="lowerRoman"/>
      <w:lvlText w:val="%3."/>
      <w:lvlJc w:val="right"/>
      <w:pPr>
        <w:ind w:left="2160" w:hanging="180"/>
      </w:pPr>
    </w:lvl>
    <w:lvl w:ilvl="3" w:tplc="F9EC9AF8" w:tentative="1">
      <w:start w:val="1"/>
      <w:numFmt w:val="decimal"/>
      <w:lvlText w:val="%4."/>
      <w:lvlJc w:val="left"/>
      <w:pPr>
        <w:ind w:left="2880" w:hanging="360"/>
      </w:pPr>
    </w:lvl>
    <w:lvl w:ilvl="4" w:tplc="8EF6ECDA" w:tentative="1">
      <w:start w:val="1"/>
      <w:numFmt w:val="lowerLetter"/>
      <w:lvlText w:val="%5."/>
      <w:lvlJc w:val="left"/>
      <w:pPr>
        <w:ind w:left="3600" w:hanging="360"/>
      </w:pPr>
    </w:lvl>
    <w:lvl w:ilvl="5" w:tplc="27CC3938" w:tentative="1">
      <w:start w:val="1"/>
      <w:numFmt w:val="lowerRoman"/>
      <w:lvlText w:val="%6."/>
      <w:lvlJc w:val="right"/>
      <w:pPr>
        <w:ind w:left="4320" w:hanging="180"/>
      </w:pPr>
    </w:lvl>
    <w:lvl w:ilvl="6" w:tplc="9022FF62" w:tentative="1">
      <w:start w:val="1"/>
      <w:numFmt w:val="decimal"/>
      <w:lvlText w:val="%7."/>
      <w:lvlJc w:val="left"/>
      <w:pPr>
        <w:ind w:left="5040" w:hanging="360"/>
      </w:pPr>
    </w:lvl>
    <w:lvl w:ilvl="7" w:tplc="00D8E03A" w:tentative="1">
      <w:start w:val="1"/>
      <w:numFmt w:val="lowerLetter"/>
      <w:lvlText w:val="%8."/>
      <w:lvlJc w:val="left"/>
      <w:pPr>
        <w:ind w:left="5760" w:hanging="360"/>
      </w:pPr>
    </w:lvl>
    <w:lvl w:ilvl="8" w:tplc="C816842C" w:tentative="1">
      <w:start w:val="1"/>
      <w:numFmt w:val="lowerRoman"/>
      <w:lvlText w:val="%9."/>
      <w:lvlJc w:val="right"/>
      <w:pPr>
        <w:ind w:left="6480" w:hanging="180"/>
      </w:pPr>
    </w:lvl>
  </w:abstractNum>
  <w:abstractNum w:abstractNumId="20" w15:restartNumberingAfterBreak="0">
    <w:nsid w:val="1F372E65"/>
    <w:multiLevelType w:val="hybridMultilevel"/>
    <w:tmpl w:val="31B41FC6"/>
    <w:lvl w:ilvl="0" w:tplc="ECDC60C8">
      <w:start w:val="1"/>
      <w:numFmt w:val="upperLetter"/>
      <w:lvlText w:val="%1)"/>
      <w:lvlJc w:val="left"/>
      <w:pPr>
        <w:ind w:left="720" w:hanging="360"/>
      </w:pPr>
      <w:rPr>
        <w:rFonts w:hint="default"/>
      </w:rPr>
    </w:lvl>
    <w:lvl w:ilvl="1" w:tplc="4AFACAA2" w:tentative="1">
      <w:start w:val="1"/>
      <w:numFmt w:val="lowerLetter"/>
      <w:lvlText w:val="%2."/>
      <w:lvlJc w:val="left"/>
      <w:pPr>
        <w:ind w:left="1440" w:hanging="360"/>
      </w:pPr>
    </w:lvl>
    <w:lvl w:ilvl="2" w:tplc="1C264052" w:tentative="1">
      <w:start w:val="1"/>
      <w:numFmt w:val="lowerRoman"/>
      <w:lvlText w:val="%3."/>
      <w:lvlJc w:val="right"/>
      <w:pPr>
        <w:ind w:left="2160" w:hanging="180"/>
      </w:pPr>
    </w:lvl>
    <w:lvl w:ilvl="3" w:tplc="17880460" w:tentative="1">
      <w:start w:val="1"/>
      <w:numFmt w:val="decimal"/>
      <w:lvlText w:val="%4."/>
      <w:lvlJc w:val="left"/>
      <w:pPr>
        <w:ind w:left="2880" w:hanging="360"/>
      </w:pPr>
    </w:lvl>
    <w:lvl w:ilvl="4" w:tplc="5956C800" w:tentative="1">
      <w:start w:val="1"/>
      <w:numFmt w:val="lowerLetter"/>
      <w:lvlText w:val="%5."/>
      <w:lvlJc w:val="left"/>
      <w:pPr>
        <w:ind w:left="3600" w:hanging="360"/>
      </w:pPr>
    </w:lvl>
    <w:lvl w:ilvl="5" w:tplc="4EB28736" w:tentative="1">
      <w:start w:val="1"/>
      <w:numFmt w:val="lowerRoman"/>
      <w:lvlText w:val="%6."/>
      <w:lvlJc w:val="right"/>
      <w:pPr>
        <w:ind w:left="4320" w:hanging="180"/>
      </w:pPr>
    </w:lvl>
    <w:lvl w:ilvl="6" w:tplc="9FF4FFFC" w:tentative="1">
      <w:start w:val="1"/>
      <w:numFmt w:val="decimal"/>
      <w:lvlText w:val="%7."/>
      <w:lvlJc w:val="left"/>
      <w:pPr>
        <w:ind w:left="5040" w:hanging="360"/>
      </w:pPr>
    </w:lvl>
    <w:lvl w:ilvl="7" w:tplc="F8E64048" w:tentative="1">
      <w:start w:val="1"/>
      <w:numFmt w:val="lowerLetter"/>
      <w:lvlText w:val="%8."/>
      <w:lvlJc w:val="left"/>
      <w:pPr>
        <w:ind w:left="5760" w:hanging="360"/>
      </w:pPr>
    </w:lvl>
    <w:lvl w:ilvl="8" w:tplc="876253B6" w:tentative="1">
      <w:start w:val="1"/>
      <w:numFmt w:val="lowerRoman"/>
      <w:lvlText w:val="%9."/>
      <w:lvlJc w:val="right"/>
      <w:pPr>
        <w:ind w:left="6480" w:hanging="180"/>
      </w:pPr>
    </w:lvl>
  </w:abstractNum>
  <w:abstractNum w:abstractNumId="21" w15:restartNumberingAfterBreak="0">
    <w:nsid w:val="24587541"/>
    <w:multiLevelType w:val="hybridMultilevel"/>
    <w:tmpl w:val="4CF837F4"/>
    <w:lvl w:ilvl="0" w:tplc="CBBECAE2">
      <w:start w:val="1"/>
      <w:numFmt w:val="upperLetter"/>
      <w:lvlText w:val="%1)"/>
      <w:lvlJc w:val="left"/>
      <w:pPr>
        <w:ind w:left="927" w:hanging="360"/>
      </w:pPr>
      <w:rPr>
        <w:rFonts w:hint="default"/>
        <w:color w:val="auto"/>
      </w:rPr>
    </w:lvl>
    <w:lvl w:ilvl="1" w:tplc="D1AE7E3E" w:tentative="1">
      <w:start w:val="1"/>
      <w:numFmt w:val="lowerLetter"/>
      <w:lvlText w:val="%2."/>
      <w:lvlJc w:val="left"/>
      <w:pPr>
        <w:ind w:left="1647" w:hanging="360"/>
      </w:pPr>
    </w:lvl>
    <w:lvl w:ilvl="2" w:tplc="72024E7C" w:tentative="1">
      <w:start w:val="1"/>
      <w:numFmt w:val="lowerRoman"/>
      <w:lvlText w:val="%3."/>
      <w:lvlJc w:val="right"/>
      <w:pPr>
        <w:ind w:left="2367" w:hanging="180"/>
      </w:pPr>
    </w:lvl>
    <w:lvl w:ilvl="3" w:tplc="6B1A2B16" w:tentative="1">
      <w:start w:val="1"/>
      <w:numFmt w:val="decimal"/>
      <w:lvlText w:val="%4."/>
      <w:lvlJc w:val="left"/>
      <w:pPr>
        <w:ind w:left="3087" w:hanging="360"/>
      </w:pPr>
    </w:lvl>
    <w:lvl w:ilvl="4" w:tplc="6DC0C70E" w:tentative="1">
      <w:start w:val="1"/>
      <w:numFmt w:val="lowerLetter"/>
      <w:lvlText w:val="%5."/>
      <w:lvlJc w:val="left"/>
      <w:pPr>
        <w:ind w:left="3807" w:hanging="360"/>
      </w:pPr>
    </w:lvl>
    <w:lvl w:ilvl="5" w:tplc="0E985650" w:tentative="1">
      <w:start w:val="1"/>
      <w:numFmt w:val="lowerRoman"/>
      <w:lvlText w:val="%6."/>
      <w:lvlJc w:val="right"/>
      <w:pPr>
        <w:ind w:left="4527" w:hanging="180"/>
      </w:pPr>
    </w:lvl>
    <w:lvl w:ilvl="6" w:tplc="BFD60F34" w:tentative="1">
      <w:start w:val="1"/>
      <w:numFmt w:val="decimal"/>
      <w:lvlText w:val="%7."/>
      <w:lvlJc w:val="left"/>
      <w:pPr>
        <w:ind w:left="5247" w:hanging="360"/>
      </w:pPr>
    </w:lvl>
    <w:lvl w:ilvl="7" w:tplc="A0AA2406" w:tentative="1">
      <w:start w:val="1"/>
      <w:numFmt w:val="lowerLetter"/>
      <w:lvlText w:val="%8."/>
      <w:lvlJc w:val="left"/>
      <w:pPr>
        <w:ind w:left="5967" w:hanging="360"/>
      </w:pPr>
    </w:lvl>
    <w:lvl w:ilvl="8" w:tplc="41CC8772" w:tentative="1">
      <w:start w:val="1"/>
      <w:numFmt w:val="lowerRoman"/>
      <w:lvlText w:val="%9."/>
      <w:lvlJc w:val="right"/>
      <w:pPr>
        <w:ind w:left="6687" w:hanging="180"/>
      </w:pPr>
    </w:lvl>
  </w:abstractNum>
  <w:abstractNum w:abstractNumId="22" w15:restartNumberingAfterBreak="0">
    <w:nsid w:val="2A7F7F68"/>
    <w:multiLevelType w:val="hybridMultilevel"/>
    <w:tmpl w:val="3964109A"/>
    <w:lvl w:ilvl="0" w:tplc="E560218C">
      <w:start w:val="1"/>
      <w:numFmt w:val="upperLetter"/>
      <w:lvlText w:val="%1)"/>
      <w:lvlJc w:val="left"/>
      <w:pPr>
        <w:ind w:left="720" w:hanging="360"/>
      </w:pPr>
      <w:rPr>
        <w:rFonts w:hint="default"/>
      </w:rPr>
    </w:lvl>
    <w:lvl w:ilvl="1" w:tplc="789C721A" w:tentative="1">
      <w:start w:val="1"/>
      <w:numFmt w:val="lowerLetter"/>
      <w:lvlText w:val="%2."/>
      <w:lvlJc w:val="left"/>
      <w:pPr>
        <w:ind w:left="1440" w:hanging="360"/>
      </w:pPr>
    </w:lvl>
    <w:lvl w:ilvl="2" w:tplc="BC3E101E" w:tentative="1">
      <w:start w:val="1"/>
      <w:numFmt w:val="lowerRoman"/>
      <w:lvlText w:val="%3."/>
      <w:lvlJc w:val="right"/>
      <w:pPr>
        <w:ind w:left="2160" w:hanging="180"/>
      </w:pPr>
    </w:lvl>
    <w:lvl w:ilvl="3" w:tplc="B6F6A3CC" w:tentative="1">
      <w:start w:val="1"/>
      <w:numFmt w:val="decimal"/>
      <w:lvlText w:val="%4."/>
      <w:lvlJc w:val="left"/>
      <w:pPr>
        <w:ind w:left="2880" w:hanging="360"/>
      </w:pPr>
    </w:lvl>
    <w:lvl w:ilvl="4" w:tplc="6302B576" w:tentative="1">
      <w:start w:val="1"/>
      <w:numFmt w:val="lowerLetter"/>
      <w:lvlText w:val="%5."/>
      <w:lvlJc w:val="left"/>
      <w:pPr>
        <w:ind w:left="3600" w:hanging="360"/>
      </w:pPr>
    </w:lvl>
    <w:lvl w:ilvl="5" w:tplc="FEBC1912" w:tentative="1">
      <w:start w:val="1"/>
      <w:numFmt w:val="lowerRoman"/>
      <w:lvlText w:val="%6."/>
      <w:lvlJc w:val="right"/>
      <w:pPr>
        <w:ind w:left="4320" w:hanging="180"/>
      </w:pPr>
    </w:lvl>
    <w:lvl w:ilvl="6" w:tplc="3C807ED6" w:tentative="1">
      <w:start w:val="1"/>
      <w:numFmt w:val="decimal"/>
      <w:lvlText w:val="%7."/>
      <w:lvlJc w:val="left"/>
      <w:pPr>
        <w:ind w:left="5040" w:hanging="360"/>
      </w:pPr>
    </w:lvl>
    <w:lvl w:ilvl="7" w:tplc="80800E24" w:tentative="1">
      <w:start w:val="1"/>
      <w:numFmt w:val="lowerLetter"/>
      <w:lvlText w:val="%8."/>
      <w:lvlJc w:val="left"/>
      <w:pPr>
        <w:ind w:left="5760" w:hanging="360"/>
      </w:pPr>
    </w:lvl>
    <w:lvl w:ilvl="8" w:tplc="E87EDCA4" w:tentative="1">
      <w:start w:val="1"/>
      <w:numFmt w:val="lowerRoman"/>
      <w:lvlText w:val="%9."/>
      <w:lvlJc w:val="right"/>
      <w:pPr>
        <w:ind w:left="6480" w:hanging="180"/>
      </w:pPr>
    </w:lvl>
  </w:abstractNum>
  <w:abstractNum w:abstractNumId="23" w15:restartNumberingAfterBreak="0">
    <w:nsid w:val="2DB24940"/>
    <w:multiLevelType w:val="hybridMultilevel"/>
    <w:tmpl w:val="1EE22094"/>
    <w:lvl w:ilvl="0" w:tplc="F1A626A8">
      <w:start w:val="1"/>
      <w:numFmt w:val="decimal"/>
      <w:lvlText w:val="%1)"/>
      <w:lvlJc w:val="left"/>
      <w:pPr>
        <w:ind w:left="720" w:hanging="360"/>
      </w:pPr>
      <w:rPr>
        <w:rFonts w:hint="default"/>
      </w:rPr>
    </w:lvl>
    <w:lvl w:ilvl="1" w:tplc="8098E536" w:tentative="1">
      <w:start w:val="1"/>
      <w:numFmt w:val="lowerLetter"/>
      <w:lvlText w:val="%2."/>
      <w:lvlJc w:val="left"/>
      <w:pPr>
        <w:ind w:left="1440" w:hanging="360"/>
      </w:pPr>
    </w:lvl>
    <w:lvl w:ilvl="2" w:tplc="C5DC138C" w:tentative="1">
      <w:start w:val="1"/>
      <w:numFmt w:val="lowerRoman"/>
      <w:lvlText w:val="%3."/>
      <w:lvlJc w:val="right"/>
      <w:pPr>
        <w:ind w:left="2160" w:hanging="180"/>
      </w:pPr>
    </w:lvl>
    <w:lvl w:ilvl="3" w:tplc="2EDAC1D6" w:tentative="1">
      <w:start w:val="1"/>
      <w:numFmt w:val="decimal"/>
      <w:lvlText w:val="%4."/>
      <w:lvlJc w:val="left"/>
      <w:pPr>
        <w:ind w:left="2880" w:hanging="360"/>
      </w:pPr>
    </w:lvl>
    <w:lvl w:ilvl="4" w:tplc="BA586314" w:tentative="1">
      <w:start w:val="1"/>
      <w:numFmt w:val="lowerLetter"/>
      <w:lvlText w:val="%5."/>
      <w:lvlJc w:val="left"/>
      <w:pPr>
        <w:ind w:left="3600" w:hanging="360"/>
      </w:pPr>
    </w:lvl>
    <w:lvl w:ilvl="5" w:tplc="8F2ABBE4" w:tentative="1">
      <w:start w:val="1"/>
      <w:numFmt w:val="lowerRoman"/>
      <w:lvlText w:val="%6."/>
      <w:lvlJc w:val="right"/>
      <w:pPr>
        <w:ind w:left="4320" w:hanging="180"/>
      </w:pPr>
    </w:lvl>
    <w:lvl w:ilvl="6" w:tplc="AB5C98B8" w:tentative="1">
      <w:start w:val="1"/>
      <w:numFmt w:val="decimal"/>
      <w:lvlText w:val="%7."/>
      <w:lvlJc w:val="left"/>
      <w:pPr>
        <w:ind w:left="5040" w:hanging="360"/>
      </w:pPr>
    </w:lvl>
    <w:lvl w:ilvl="7" w:tplc="6D8E59F4" w:tentative="1">
      <w:start w:val="1"/>
      <w:numFmt w:val="lowerLetter"/>
      <w:lvlText w:val="%8."/>
      <w:lvlJc w:val="left"/>
      <w:pPr>
        <w:ind w:left="5760" w:hanging="360"/>
      </w:pPr>
    </w:lvl>
    <w:lvl w:ilvl="8" w:tplc="63AE8742" w:tentative="1">
      <w:start w:val="1"/>
      <w:numFmt w:val="lowerRoman"/>
      <w:lvlText w:val="%9."/>
      <w:lvlJc w:val="right"/>
      <w:pPr>
        <w:ind w:left="6480" w:hanging="180"/>
      </w:pPr>
    </w:lvl>
  </w:abstractNum>
  <w:abstractNum w:abstractNumId="24" w15:restartNumberingAfterBreak="0">
    <w:nsid w:val="2DF30A3A"/>
    <w:multiLevelType w:val="hybridMultilevel"/>
    <w:tmpl w:val="A4FE34DE"/>
    <w:lvl w:ilvl="0" w:tplc="376A5AC2">
      <w:start w:val="1"/>
      <w:numFmt w:val="upperLetter"/>
      <w:lvlText w:val="%1)"/>
      <w:lvlJc w:val="left"/>
      <w:pPr>
        <w:ind w:left="720" w:hanging="360"/>
      </w:pPr>
      <w:rPr>
        <w:rFonts w:hint="default"/>
        <w:b w:val="0"/>
      </w:rPr>
    </w:lvl>
    <w:lvl w:ilvl="1" w:tplc="17AA2358" w:tentative="1">
      <w:start w:val="1"/>
      <w:numFmt w:val="lowerLetter"/>
      <w:lvlText w:val="%2."/>
      <w:lvlJc w:val="left"/>
      <w:pPr>
        <w:ind w:left="1440" w:hanging="360"/>
      </w:pPr>
    </w:lvl>
    <w:lvl w:ilvl="2" w:tplc="5AF01520" w:tentative="1">
      <w:start w:val="1"/>
      <w:numFmt w:val="lowerRoman"/>
      <w:lvlText w:val="%3."/>
      <w:lvlJc w:val="right"/>
      <w:pPr>
        <w:ind w:left="2160" w:hanging="180"/>
      </w:pPr>
    </w:lvl>
    <w:lvl w:ilvl="3" w:tplc="D2465A50" w:tentative="1">
      <w:start w:val="1"/>
      <w:numFmt w:val="decimal"/>
      <w:lvlText w:val="%4."/>
      <w:lvlJc w:val="left"/>
      <w:pPr>
        <w:ind w:left="2880" w:hanging="360"/>
      </w:pPr>
    </w:lvl>
    <w:lvl w:ilvl="4" w:tplc="448888A8" w:tentative="1">
      <w:start w:val="1"/>
      <w:numFmt w:val="lowerLetter"/>
      <w:lvlText w:val="%5."/>
      <w:lvlJc w:val="left"/>
      <w:pPr>
        <w:ind w:left="3600" w:hanging="360"/>
      </w:pPr>
    </w:lvl>
    <w:lvl w:ilvl="5" w:tplc="0F36F7A4" w:tentative="1">
      <w:start w:val="1"/>
      <w:numFmt w:val="lowerRoman"/>
      <w:lvlText w:val="%6."/>
      <w:lvlJc w:val="right"/>
      <w:pPr>
        <w:ind w:left="4320" w:hanging="180"/>
      </w:pPr>
    </w:lvl>
    <w:lvl w:ilvl="6" w:tplc="057E1FF6" w:tentative="1">
      <w:start w:val="1"/>
      <w:numFmt w:val="decimal"/>
      <w:lvlText w:val="%7."/>
      <w:lvlJc w:val="left"/>
      <w:pPr>
        <w:ind w:left="5040" w:hanging="360"/>
      </w:pPr>
    </w:lvl>
    <w:lvl w:ilvl="7" w:tplc="7FBA9418" w:tentative="1">
      <w:start w:val="1"/>
      <w:numFmt w:val="lowerLetter"/>
      <w:lvlText w:val="%8."/>
      <w:lvlJc w:val="left"/>
      <w:pPr>
        <w:ind w:left="5760" w:hanging="360"/>
      </w:pPr>
    </w:lvl>
    <w:lvl w:ilvl="8" w:tplc="CF687414" w:tentative="1">
      <w:start w:val="1"/>
      <w:numFmt w:val="lowerRoman"/>
      <w:lvlText w:val="%9."/>
      <w:lvlJc w:val="right"/>
      <w:pPr>
        <w:ind w:left="6480" w:hanging="180"/>
      </w:pPr>
    </w:lvl>
  </w:abstractNum>
  <w:abstractNum w:abstractNumId="25" w15:restartNumberingAfterBreak="0">
    <w:nsid w:val="2F5E69A7"/>
    <w:multiLevelType w:val="hybridMultilevel"/>
    <w:tmpl w:val="DC5434E6"/>
    <w:lvl w:ilvl="0" w:tplc="4DD6667A">
      <w:start w:val="1"/>
      <w:numFmt w:val="bullet"/>
      <w:lvlText w:val=""/>
      <w:lvlJc w:val="left"/>
      <w:pPr>
        <w:ind w:left="1440" w:hanging="360"/>
      </w:pPr>
      <w:rPr>
        <w:rFonts w:ascii="Symbol" w:hAnsi="Symbol" w:hint="default"/>
      </w:rPr>
    </w:lvl>
    <w:lvl w:ilvl="1" w:tplc="E6364CC2" w:tentative="1">
      <w:start w:val="1"/>
      <w:numFmt w:val="bullet"/>
      <w:lvlText w:val="o"/>
      <w:lvlJc w:val="left"/>
      <w:pPr>
        <w:ind w:left="2160" w:hanging="360"/>
      </w:pPr>
      <w:rPr>
        <w:rFonts w:ascii="Courier New" w:hAnsi="Courier New" w:cs="Courier New" w:hint="default"/>
      </w:rPr>
    </w:lvl>
    <w:lvl w:ilvl="2" w:tplc="24506DC2" w:tentative="1">
      <w:start w:val="1"/>
      <w:numFmt w:val="bullet"/>
      <w:lvlText w:val=""/>
      <w:lvlJc w:val="left"/>
      <w:pPr>
        <w:ind w:left="2880" w:hanging="360"/>
      </w:pPr>
      <w:rPr>
        <w:rFonts w:ascii="Wingdings" w:hAnsi="Wingdings" w:hint="default"/>
      </w:rPr>
    </w:lvl>
    <w:lvl w:ilvl="3" w:tplc="473654EA" w:tentative="1">
      <w:start w:val="1"/>
      <w:numFmt w:val="bullet"/>
      <w:lvlText w:val=""/>
      <w:lvlJc w:val="left"/>
      <w:pPr>
        <w:ind w:left="3600" w:hanging="360"/>
      </w:pPr>
      <w:rPr>
        <w:rFonts w:ascii="Symbol" w:hAnsi="Symbol" w:hint="default"/>
      </w:rPr>
    </w:lvl>
    <w:lvl w:ilvl="4" w:tplc="07627774" w:tentative="1">
      <w:start w:val="1"/>
      <w:numFmt w:val="bullet"/>
      <w:lvlText w:val="o"/>
      <w:lvlJc w:val="left"/>
      <w:pPr>
        <w:ind w:left="4320" w:hanging="360"/>
      </w:pPr>
      <w:rPr>
        <w:rFonts w:ascii="Courier New" w:hAnsi="Courier New" w:cs="Courier New" w:hint="default"/>
      </w:rPr>
    </w:lvl>
    <w:lvl w:ilvl="5" w:tplc="2C02B6E8" w:tentative="1">
      <w:start w:val="1"/>
      <w:numFmt w:val="bullet"/>
      <w:lvlText w:val=""/>
      <w:lvlJc w:val="left"/>
      <w:pPr>
        <w:ind w:left="5040" w:hanging="360"/>
      </w:pPr>
      <w:rPr>
        <w:rFonts w:ascii="Wingdings" w:hAnsi="Wingdings" w:hint="default"/>
      </w:rPr>
    </w:lvl>
    <w:lvl w:ilvl="6" w:tplc="6C3222C0" w:tentative="1">
      <w:start w:val="1"/>
      <w:numFmt w:val="bullet"/>
      <w:lvlText w:val=""/>
      <w:lvlJc w:val="left"/>
      <w:pPr>
        <w:ind w:left="5760" w:hanging="360"/>
      </w:pPr>
      <w:rPr>
        <w:rFonts w:ascii="Symbol" w:hAnsi="Symbol" w:hint="default"/>
      </w:rPr>
    </w:lvl>
    <w:lvl w:ilvl="7" w:tplc="68FCF57A" w:tentative="1">
      <w:start w:val="1"/>
      <w:numFmt w:val="bullet"/>
      <w:lvlText w:val="o"/>
      <w:lvlJc w:val="left"/>
      <w:pPr>
        <w:ind w:left="6480" w:hanging="360"/>
      </w:pPr>
      <w:rPr>
        <w:rFonts w:ascii="Courier New" w:hAnsi="Courier New" w:cs="Courier New" w:hint="default"/>
      </w:rPr>
    </w:lvl>
    <w:lvl w:ilvl="8" w:tplc="F14A472E" w:tentative="1">
      <w:start w:val="1"/>
      <w:numFmt w:val="bullet"/>
      <w:lvlText w:val=""/>
      <w:lvlJc w:val="left"/>
      <w:pPr>
        <w:ind w:left="7200" w:hanging="360"/>
      </w:pPr>
      <w:rPr>
        <w:rFonts w:ascii="Wingdings" w:hAnsi="Wingdings" w:hint="default"/>
      </w:rPr>
    </w:lvl>
  </w:abstractNum>
  <w:abstractNum w:abstractNumId="26" w15:restartNumberingAfterBreak="0">
    <w:nsid w:val="34D21804"/>
    <w:multiLevelType w:val="hybridMultilevel"/>
    <w:tmpl w:val="19B8EAB6"/>
    <w:lvl w:ilvl="0" w:tplc="FB06D456">
      <w:start w:val="1"/>
      <w:numFmt w:val="upperLetter"/>
      <w:lvlText w:val="%1."/>
      <w:lvlJc w:val="left"/>
      <w:pPr>
        <w:ind w:left="720" w:hanging="360"/>
      </w:pPr>
      <w:rPr>
        <w:rFonts w:hint="default"/>
      </w:rPr>
    </w:lvl>
    <w:lvl w:ilvl="1" w:tplc="70A6FE4C" w:tentative="1">
      <w:start w:val="1"/>
      <w:numFmt w:val="lowerLetter"/>
      <w:lvlText w:val="%2."/>
      <w:lvlJc w:val="left"/>
      <w:pPr>
        <w:ind w:left="1440" w:hanging="360"/>
      </w:pPr>
    </w:lvl>
    <w:lvl w:ilvl="2" w:tplc="319A4702" w:tentative="1">
      <w:start w:val="1"/>
      <w:numFmt w:val="lowerRoman"/>
      <w:lvlText w:val="%3."/>
      <w:lvlJc w:val="right"/>
      <w:pPr>
        <w:ind w:left="2160" w:hanging="180"/>
      </w:pPr>
    </w:lvl>
    <w:lvl w:ilvl="3" w:tplc="6C9C355C" w:tentative="1">
      <w:start w:val="1"/>
      <w:numFmt w:val="decimal"/>
      <w:lvlText w:val="%4."/>
      <w:lvlJc w:val="left"/>
      <w:pPr>
        <w:ind w:left="2880" w:hanging="360"/>
      </w:pPr>
    </w:lvl>
    <w:lvl w:ilvl="4" w:tplc="819EFEE8" w:tentative="1">
      <w:start w:val="1"/>
      <w:numFmt w:val="lowerLetter"/>
      <w:lvlText w:val="%5."/>
      <w:lvlJc w:val="left"/>
      <w:pPr>
        <w:ind w:left="3600" w:hanging="360"/>
      </w:pPr>
    </w:lvl>
    <w:lvl w:ilvl="5" w:tplc="CD9C5786" w:tentative="1">
      <w:start w:val="1"/>
      <w:numFmt w:val="lowerRoman"/>
      <w:lvlText w:val="%6."/>
      <w:lvlJc w:val="right"/>
      <w:pPr>
        <w:ind w:left="4320" w:hanging="180"/>
      </w:pPr>
    </w:lvl>
    <w:lvl w:ilvl="6" w:tplc="1078309C" w:tentative="1">
      <w:start w:val="1"/>
      <w:numFmt w:val="decimal"/>
      <w:lvlText w:val="%7."/>
      <w:lvlJc w:val="left"/>
      <w:pPr>
        <w:ind w:left="5040" w:hanging="360"/>
      </w:pPr>
    </w:lvl>
    <w:lvl w:ilvl="7" w:tplc="4786537C" w:tentative="1">
      <w:start w:val="1"/>
      <w:numFmt w:val="lowerLetter"/>
      <w:lvlText w:val="%8."/>
      <w:lvlJc w:val="left"/>
      <w:pPr>
        <w:ind w:left="5760" w:hanging="360"/>
      </w:pPr>
    </w:lvl>
    <w:lvl w:ilvl="8" w:tplc="42BEED4E" w:tentative="1">
      <w:start w:val="1"/>
      <w:numFmt w:val="lowerRoman"/>
      <w:lvlText w:val="%9."/>
      <w:lvlJc w:val="right"/>
      <w:pPr>
        <w:ind w:left="6480" w:hanging="180"/>
      </w:pPr>
    </w:lvl>
  </w:abstractNum>
  <w:abstractNum w:abstractNumId="27" w15:restartNumberingAfterBreak="0">
    <w:nsid w:val="35762236"/>
    <w:multiLevelType w:val="hybridMultilevel"/>
    <w:tmpl w:val="4D6A2B6E"/>
    <w:lvl w:ilvl="0" w:tplc="7A7E94FE">
      <w:start w:val="1"/>
      <w:numFmt w:val="lowerLetter"/>
      <w:lvlText w:val="%1."/>
      <w:lvlJc w:val="left"/>
      <w:pPr>
        <w:ind w:left="4395" w:hanging="360"/>
      </w:pPr>
      <w:rPr>
        <w:rFonts w:hint="default"/>
      </w:rPr>
    </w:lvl>
    <w:lvl w:ilvl="1" w:tplc="04090019" w:tentative="1">
      <w:start w:val="1"/>
      <w:numFmt w:val="lowerLetter"/>
      <w:lvlText w:val="%2."/>
      <w:lvlJc w:val="left"/>
      <w:pPr>
        <w:ind w:left="5115" w:hanging="360"/>
      </w:pPr>
    </w:lvl>
    <w:lvl w:ilvl="2" w:tplc="0409001B" w:tentative="1">
      <w:start w:val="1"/>
      <w:numFmt w:val="lowerRoman"/>
      <w:lvlText w:val="%3."/>
      <w:lvlJc w:val="right"/>
      <w:pPr>
        <w:ind w:left="5835" w:hanging="180"/>
      </w:pPr>
    </w:lvl>
    <w:lvl w:ilvl="3" w:tplc="0409000F" w:tentative="1">
      <w:start w:val="1"/>
      <w:numFmt w:val="decimal"/>
      <w:lvlText w:val="%4."/>
      <w:lvlJc w:val="left"/>
      <w:pPr>
        <w:ind w:left="6555" w:hanging="360"/>
      </w:pPr>
    </w:lvl>
    <w:lvl w:ilvl="4" w:tplc="04090019" w:tentative="1">
      <w:start w:val="1"/>
      <w:numFmt w:val="lowerLetter"/>
      <w:lvlText w:val="%5."/>
      <w:lvlJc w:val="left"/>
      <w:pPr>
        <w:ind w:left="7275" w:hanging="360"/>
      </w:pPr>
    </w:lvl>
    <w:lvl w:ilvl="5" w:tplc="0409001B" w:tentative="1">
      <w:start w:val="1"/>
      <w:numFmt w:val="lowerRoman"/>
      <w:lvlText w:val="%6."/>
      <w:lvlJc w:val="right"/>
      <w:pPr>
        <w:ind w:left="7995" w:hanging="180"/>
      </w:pPr>
    </w:lvl>
    <w:lvl w:ilvl="6" w:tplc="0409000F" w:tentative="1">
      <w:start w:val="1"/>
      <w:numFmt w:val="decimal"/>
      <w:lvlText w:val="%7."/>
      <w:lvlJc w:val="left"/>
      <w:pPr>
        <w:ind w:left="8715" w:hanging="360"/>
      </w:pPr>
    </w:lvl>
    <w:lvl w:ilvl="7" w:tplc="04090019" w:tentative="1">
      <w:start w:val="1"/>
      <w:numFmt w:val="lowerLetter"/>
      <w:lvlText w:val="%8."/>
      <w:lvlJc w:val="left"/>
      <w:pPr>
        <w:ind w:left="9435" w:hanging="360"/>
      </w:pPr>
    </w:lvl>
    <w:lvl w:ilvl="8" w:tplc="0409001B" w:tentative="1">
      <w:start w:val="1"/>
      <w:numFmt w:val="lowerRoman"/>
      <w:lvlText w:val="%9."/>
      <w:lvlJc w:val="right"/>
      <w:pPr>
        <w:ind w:left="10155" w:hanging="180"/>
      </w:pPr>
    </w:lvl>
  </w:abstractNum>
  <w:abstractNum w:abstractNumId="28" w15:restartNumberingAfterBreak="0">
    <w:nsid w:val="3580240D"/>
    <w:multiLevelType w:val="hybridMultilevel"/>
    <w:tmpl w:val="6AB41C20"/>
    <w:lvl w:ilvl="0" w:tplc="1F8EFF7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531C1A"/>
    <w:multiLevelType w:val="hybridMultilevel"/>
    <w:tmpl w:val="3534802A"/>
    <w:lvl w:ilvl="0" w:tplc="EFF8ACB2">
      <w:start w:val="1"/>
      <w:numFmt w:val="decimal"/>
      <w:lvlText w:val="%1)"/>
      <w:lvlJc w:val="left"/>
      <w:pPr>
        <w:ind w:left="720" w:hanging="360"/>
      </w:pPr>
      <w:rPr>
        <w:rFonts w:hint="default"/>
      </w:rPr>
    </w:lvl>
    <w:lvl w:ilvl="1" w:tplc="C9E0416C" w:tentative="1">
      <w:start w:val="1"/>
      <w:numFmt w:val="lowerLetter"/>
      <w:lvlText w:val="%2."/>
      <w:lvlJc w:val="left"/>
      <w:pPr>
        <w:ind w:left="1440" w:hanging="360"/>
      </w:pPr>
    </w:lvl>
    <w:lvl w:ilvl="2" w:tplc="55ACFF46" w:tentative="1">
      <w:start w:val="1"/>
      <w:numFmt w:val="lowerRoman"/>
      <w:lvlText w:val="%3."/>
      <w:lvlJc w:val="right"/>
      <w:pPr>
        <w:ind w:left="2160" w:hanging="180"/>
      </w:pPr>
    </w:lvl>
    <w:lvl w:ilvl="3" w:tplc="E946DA8E" w:tentative="1">
      <w:start w:val="1"/>
      <w:numFmt w:val="decimal"/>
      <w:lvlText w:val="%4."/>
      <w:lvlJc w:val="left"/>
      <w:pPr>
        <w:ind w:left="2880" w:hanging="360"/>
      </w:pPr>
    </w:lvl>
    <w:lvl w:ilvl="4" w:tplc="14D0AD32" w:tentative="1">
      <w:start w:val="1"/>
      <w:numFmt w:val="lowerLetter"/>
      <w:lvlText w:val="%5."/>
      <w:lvlJc w:val="left"/>
      <w:pPr>
        <w:ind w:left="3600" w:hanging="360"/>
      </w:pPr>
    </w:lvl>
    <w:lvl w:ilvl="5" w:tplc="E646A180" w:tentative="1">
      <w:start w:val="1"/>
      <w:numFmt w:val="lowerRoman"/>
      <w:lvlText w:val="%6."/>
      <w:lvlJc w:val="right"/>
      <w:pPr>
        <w:ind w:left="4320" w:hanging="180"/>
      </w:pPr>
    </w:lvl>
    <w:lvl w:ilvl="6" w:tplc="466E4400" w:tentative="1">
      <w:start w:val="1"/>
      <w:numFmt w:val="decimal"/>
      <w:lvlText w:val="%7."/>
      <w:lvlJc w:val="left"/>
      <w:pPr>
        <w:ind w:left="5040" w:hanging="360"/>
      </w:pPr>
    </w:lvl>
    <w:lvl w:ilvl="7" w:tplc="2BFCDFC8" w:tentative="1">
      <w:start w:val="1"/>
      <w:numFmt w:val="lowerLetter"/>
      <w:lvlText w:val="%8."/>
      <w:lvlJc w:val="left"/>
      <w:pPr>
        <w:ind w:left="5760" w:hanging="360"/>
      </w:pPr>
    </w:lvl>
    <w:lvl w:ilvl="8" w:tplc="8D5CAAD0" w:tentative="1">
      <w:start w:val="1"/>
      <w:numFmt w:val="lowerRoman"/>
      <w:lvlText w:val="%9."/>
      <w:lvlJc w:val="right"/>
      <w:pPr>
        <w:ind w:left="6480" w:hanging="180"/>
      </w:pPr>
    </w:lvl>
  </w:abstractNum>
  <w:abstractNum w:abstractNumId="30" w15:restartNumberingAfterBreak="0">
    <w:nsid w:val="37DF2B3C"/>
    <w:multiLevelType w:val="hybridMultilevel"/>
    <w:tmpl w:val="40CC4F90"/>
    <w:lvl w:ilvl="0" w:tplc="BFEA11CC">
      <w:start w:val="1"/>
      <w:numFmt w:val="lowerLetter"/>
      <w:lvlText w:val="%1."/>
      <w:lvlJc w:val="left"/>
      <w:pPr>
        <w:ind w:left="450" w:hanging="360"/>
      </w:pPr>
      <w:rPr>
        <w:b/>
        <w:bCs/>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1" w15:restartNumberingAfterBreak="0">
    <w:nsid w:val="3A1C03C7"/>
    <w:multiLevelType w:val="hybridMultilevel"/>
    <w:tmpl w:val="A5FC32F4"/>
    <w:lvl w:ilvl="0" w:tplc="28521F26">
      <w:start w:val="1"/>
      <w:numFmt w:val="decimal"/>
      <w:lvlText w:val="%1)"/>
      <w:lvlJc w:val="left"/>
      <w:pPr>
        <w:ind w:left="720" w:hanging="360"/>
      </w:pPr>
      <w:rPr>
        <w:rFonts w:hint="default"/>
      </w:rPr>
    </w:lvl>
    <w:lvl w:ilvl="1" w:tplc="6F56A898" w:tentative="1">
      <w:start w:val="1"/>
      <w:numFmt w:val="lowerLetter"/>
      <w:lvlText w:val="%2."/>
      <w:lvlJc w:val="left"/>
      <w:pPr>
        <w:ind w:left="1440" w:hanging="360"/>
      </w:pPr>
    </w:lvl>
    <w:lvl w:ilvl="2" w:tplc="498E4BB8" w:tentative="1">
      <w:start w:val="1"/>
      <w:numFmt w:val="lowerRoman"/>
      <w:lvlText w:val="%3."/>
      <w:lvlJc w:val="right"/>
      <w:pPr>
        <w:ind w:left="2160" w:hanging="180"/>
      </w:pPr>
    </w:lvl>
    <w:lvl w:ilvl="3" w:tplc="2E7232CE" w:tentative="1">
      <w:start w:val="1"/>
      <w:numFmt w:val="decimal"/>
      <w:lvlText w:val="%4."/>
      <w:lvlJc w:val="left"/>
      <w:pPr>
        <w:ind w:left="2880" w:hanging="360"/>
      </w:pPr>
    </w:lvl>
    <w:lvl w:ilvl="4" w:tplc="85D4960A" w:tentative="1">
      <w:start w:val="1"/>
      <w:numFmt w:val="lowerLetter"/>
      <w:lvlText w:val="%5."/>
      <w:lvlJc w:val="left"/>
      <w:pPr>
        <w:ind w:left="3600" w:hanging="360"/>
      </w:pPr>
    </w:lvl>
    <w:lvl w:ilvl="5" w:tplc="8B722C1A" w:tentative="1">
      <w:start w:val="1"/>
      <w:numFmt w:val="lowerRoman"/>
      <w:lvlText w:val="%6."/>
      <w:lvlJc w:val="right"/>
      <w:pPr>
        <w:ind w:left="4320" w:hanging="180"/>
      </w:pPr>
    </w:lvl>
    <w:lvl w:ilvl="6" w:tplc="2E0A8E34" w:tentative="1">
      <w:start w:val="1"/>
      <w:numFmt w:val="decimal"/>
      <w:lvlText w:val="%7."/>
      <w:lvlJc w:val="left"/>
      <w:pPr>
        <w:ind w:left="5040" w:hanging="360"/>
      </w:pPr>
    </w:lvl>
    <w:lvl w:ilvl="7" w:tplc="E9389956" w:tentative="1">
      <w:start w:val="1"/>
      <w:numFmt w:val="lowerLetter"/>
      <w:lvlText w:val="%8."/>
      <w:lvlJc w:val="left"/>
      <w:pPr>
        <w:ind w:left="5760" w:hanging="360"/>
      </w:pPr>
    </w:lvl>
    <w:lvl w:ilvl="8" w:tplc="DD84BA1C" w:tentative="1">
      <w:start w:val="1"/>
      <w:numFmt w:val="lowerRoman"/>
      <w:lvlText w:val="%9."/>
      <w:lvlJc w:val="right"/>
      <w:pPr>
        <w:ind w:left="6480" w:hanging="180"/>
      </w:pPr>
    </w:lvl>
  </w:abstractNum>
  <w:abstractNum w:abstractNumId="32" w15:restartNumberingAfterBreak="0">
    <w:nsid w:val="48617C93"/>
    <w:multiLevelType w:val="hybridMultilevel"/>
    <w:tmpl w:val="002AC8C0"/>
    <w:lvl w:ilvl="0" w:tplc="2598BD7C">
      <w:start w:val="1"/>
      <w:numFmt w:val="upperLetter"/>
      <w:lvlText w:val="%1)"/>
      <w:lvlJc w:val="left"/>
      <w:pPr>
        <w:ind w:left="720" w:hanging="360"/>
      </w:pPr>
      <w:rPr>
        <w:rFonts w:hint="default"/>
      </w:rPr>
    </w:lvl>
    <w:lvl w:ilvl="1" w:tplc="B0821D90" w:tentative="1">
      <w:start w:val="1"/>
      <w:numFmt w:val="lowerLetter"/>
      <w:lvlText w:val="%2."/>
      <w:lvlJc w:val="left"/>
      <w:pPr>
        <w:ind w:left="1440" w:hanging="360"/>
      </w:pPr>
    </w:lvl>
    <w:lvl w:ilvl="2" w:tplc="8F1EFDB4" w:tentative="1">
      <w:start w:val="1"/>
      <w:numFmt w:val="lowerRoman"/>
      <w:lvlText w:val="%3."/>
      <w:lvlJc w:val="right"/>
      <w:pPr>
        <w:ind w:left="2160" w:hanging="180"/>
      </w:pPr>
    </w:lvl>
    <w:lvl w:ilvl="3" w:tplc="824075D4" w:tentative="1">
      <w:start w:val="1"/>
      <w:numFmt w:val="decimal"/>
      <w:lvlText w:val="%4."/>
      <w:lvlJc w:val="left"/>
      <w:pPr>
        <w:ind w:left="2880" w:hanging="360"/>
      </w:pPr>
    </w:lvl>
    <w:lvl w:ilvl="4" w:tplc="BBBC950E" w:tentative="1">
      <w:start w:val="1"/>
      <w:numFmt w:val="lowerLetter"/>
      <w:lvlText w:val="%5."/>
      <w:lvlJc w:val="left"/>
      <w:pPr>
        <w:ind w:left="3600" w:hanging="360"/>
      </w:pPr>
    </w:lvl>
    <w:lvl w:ilvl="5" w:tplc="B7FCF18E" w:tentative="1">
      <w:start w:val="1"/>
      <w:numFmt w:val="lowerRoman"/>
      <w:lvlText w:val="%6."/>
      <w:lvlJc w:val="right"/>
      <w:pPr>
        <w:ind w:left="4320" w:hanging="180"/>
      </w:pPr>
    </w:lvl>
    <w:lvl w:ilvl="6" w:tplc="6CF68452" w:tentative="1">
      <w:start w:val="1"/>
      <w:numFmt w:val="decimal"/>
      <w:lvlText w:val="%7."/>
      <w:lvlJc w:val="left"/>
      <w:pPr>
        <w:ind w:left="5040" w:hanging="360"/>
      </w:pPr>
    </w:lvl>
    <w:lvl w:ilvl="7" w:tplc="D41E0C9C" w:tentative="1">
      <w:start w:val="1"/>
      <w:numFmt w:val="lowerLetter"/>
      <w:lvlText w:val="%8."/>
      <w:lvlJc w:val="left"/>
      <w:pPr>
        <w:ind w:left="5760" w:hanging="360"/>
      </w:pPr>
    </w:lvl>
    <w:lvl w:ilvl="8" w:tplc="07B28408" w:tentative="1">
      <w:start w:val="1"/>
      <w:numFmt w:val="lowerRoman"/>
      <w:lvlText w:val="%9."/>
      <w:lvlJc w:val="right"/>
      <w:pPr>
        <w:ind w:left="6480" w:hanging="180"/>
      </w:pPr>
    </w:lvl>
  </w:abstractNum>
  <w:abstractNum w:abstractNumId="33" w15:restartNumberingAfterBreak="0">
    <w:nsid w:val="4B9B41D8"/>
    <w:multiLevelType w:val="hybridMultilevel"/>
    <w:tmpl w:val="6784A708"/>
    <w:lvl w:ilvl="0" w:tplc="4EFA39CE">
      <w:start w:val="1"/>
      <w:numFmt w:val="decimal"/>
      <w:lvlText w:val="%1."/>
      <w:lvlJc w:val="left"/>
      <w:pPr>
        <w:ind w:left="720" w:hanging="360"/>
      </w:pPr>
    </w:lvl>
    <w:lvl w:ilvl="1" w:tplc="12187566">
      <w:start w:val="1"/>
      <w:numFmt w:val="lowerLetter"/>
      <w:lvlText w:val="%2."/>
      <w:lvlJc w:val="left"/>
      <w:pPr>
        <w:ind w:left="1440" w:hanging="360"/>
      </w:pPr>
    </w:lvl>
    <w:lvl w:ilvl="2" w:tplc="3DB24830">
      <w:start w:val="1"/>
      <w:numFmt w:val="lowerRoman"/>
      <w:lvlText w:val="%3."/>
      <w:lvlJc w:val="right"/>
      <w:pPr>
        <w:ind w:left="2160" w:hanging="180"/>
      </w:pPr>
    </w:lvl>
    <w:lvl w:ilvl="3" w:tplc="B3181FDE">
      <w:start w:val="1"/>
      <w:numFmt w:val="decimal"/>
      <w:lvlText w:val="%4."/>
      <w:lvlJc w:val="left"/>
      <w:pPr>
        <w:ind w:left="2880" w:hanging="360"/>
      </w:pPr>
    </w:lvl>
    <w:lvl w:ilvl="4" w:tplc="E946C3F0">
      <w:start w:val="1"/>
      <w:numFmt w:val="lowerLetter"/>
      <w:lvlText w:val="%5."/>
      <w:lvlJc w:val="left"/>
      <w:pPr>
        <w:ind w:left="3600" w:hanging="360"/>
      </w:pPr>
    </w:lvl>
    <w:lvl w:ilvl="5" w:tplc="54F8490A">
      <w:start w:val="1"/>
      <w:numFmt w:val="lowerRoman"/>
      <w:lvlText w:val="%6."/>
      <w:lvlJc w:val="right"/>
      <w:pPr>
        <w:ind w:left="4320" w:hanging="180"/>
      </w:pPr>
    </w:lvl>
    <w:lvl w:ilvl="6" w:tplc="86BA2D9A">
      <w:start w:val="1"/>
      <w:numFmt w:val="decimal"/>
      <w:lvlText w:val="%7."/>
      <w:lvlJc w:val="left"/>
      <w:pPr>
        <w:ind w:left="5040" w:hanging="360"/>
      </w:pPr>
    </w:lvl>
    <w:lvl w:ilvl="7" w:tplc="B4300B58">
      <w:start w:val="1"/>
      <w:numFmt w:val="lowerLetter"/>
      <w:lvlText w:val="%8."/>
      <w:lvlJc w:val="left"/>
      <w:pPr>
        <w:ind w:left="5760" w:hanging="360"/>
      </w:pPr>
    </w:lvl>
    <w:lvl w:ilvl="8" w:tplc="A5CC0BEA">
      <w:start w:val="1"/>
      <w:numFmt w:val="lowerRoman"/>
      <w:lvlText w:val="%9."/>
      <w:lvlJc w:val="right"/>
      <w:pPr>
        <w:ind w:left="6480" w:hanging="180"/>
      </w:pPr>
    </w:lvl>
  </w:abstractNum>
  <w:abstractNum w:abstractNumId="34" w15:restartNumberingAfterBreak="0">
    <w:nsid w:val="4EB65881"/>
    <w:multiLevelType w:val="hybridMultilevel"/>
    <w:tmpl w:val="0DC4840A"/>
    <w:lvl w:ilvl="0" w:tplc="F39E9832">
      <w:start w:val="1"/>
      <w:numFmt w:val="lowerLetter"/>
      <w:lvlText w:val="%1."/>
      <w:lvlJc w:val="left"/>
      <w:pPr>
        <w:ind w:left="720" w:hanging="360"/>
      </w:pPr>
    </w:lvl>
    <w:lvl w:ilvl="1" w:tplc="583C8100">
      <w:start w:val="1"/>
      <w:numFmt w:val="lowerLetter"/>
      <w:lvlText w:val="%2."/>
      <w:lvlJc w:val="left"/>
      <w:pPr>
        <w:ind w:left="1440" w:hanging="360"/>
      </w:pPr>
    </w:lvl>
    <w:lvl w:ilvl="2" w:tplc="5B74E7EE">
      <w:start w:val="1"/>
      <w:numFmt w:val="lowerRoman"/>
      <w:lvlText w:val="%3."/>
      <w:lvlJc w:val="right"/>
      <w:pPr>
        <w:ind w:left="2160" w:hanging="180"/>
      </w:pPr>
    </w:lvl>
    <w:lvl w:ilvl="3" w:tplc="1598CAE8">
      <w:start w:val="1"/>
      <w:numFmt w:val="decimal"/>
      <w:lvlText w:val="%4."/>
      <w:lvlJc w:val="left"/>
      <w:pPr>
        <w:ind w:left="2880" w:hanging="360"/>
      </w:pPr>
    </w:lvl>
    <w:lvl w:ilvl="4" w:tplc="AF1E9470">
      <w:start w:val="1"/>
      <w:numFmt w:val="lowerLetter"/>
      <w:lvlText w:val="%5."/>
      <w:lvlJc w:val="left"/>
      <w:pPr>
        <w:ind w:left="3600" w:hanging="360"/>
      </w:pPr>
    </w:lvl>
    <w:lvl w:ilvl="5" w:tplc="FAA072E2">
      <w:start w:val="1"/>
      <w:numFmt w:val="lowerRoman"/>
      <w:lvlText w:val="%6."/>
      <w:lvlJc w:val="right"/>
      <w:pPr>
        <w:ind w:left="4320" w:hanging="180"/>
      </w:pPr>
    </w:lvl>
    <w:lvl w:ilvl="6" w:tplc="DF3EFCA6">
      <w:start w:val="1"/>
      <w:numFmt w:val="decimal"/>
      <w:lvlText w:val="%7."/>
      <w:lvlJc w:val="left"/>
      <w:pPr>
        <w:ind w:left="5040" w:hanging="360"/>
      </w:pPr>
    </w:lvl>
    <w:lvl w:ilvl="7" w:tplc="2CB0A402">
      <w:start w:val="1"/>
      <w:numFmt w:val="lowerLetter"/>
      <w:lvlText w:val="%8."/>
      <w:lvlJc w:val="left"/>
      <w:pPr>
        <w:ind w:left="5760" w:hanging="360"/>
      </w:pPr>
    </w:lvl>
    <w:lvl w:ilvl="8" w:tplc="6A96544E">
      <w:start w:val="1"/>
      <w:numFmt w:val="lowerRoman"/>
      <w:lvlText w:val="%9."/>
      <w:lvlJc w:val="right"/>
      <w:pPr>
        <w:ind w:left="6480" w:hanging="180"/>
      </w:pPr>
    </w:lvl>
  </w:abstractNum>
  <w:abstractNum w:abstractNumId="35" w15:restartNumberingAfterBreak="0">
    <w:nsid w:val="564E253D"/>
    <w:multiLevelType w:val="hybridMultilevel"/>
    <w:tmpl w:val="BC98B38A"/>
    <w:lvl w:ilvl="0" w:tplc="6CB26F3C">
      <w:start w:val="1"/>
      <w:numFmt w:val="upperLetter"/>
      <w:lvlText w:val="%1)"/>
      <w:lvlJc w:val="left"/>
      <w:pPr>
        <w:ind w:left="720" w:hanging="360"/>
      </w:pPr>
      <w:rPr>
        <w:rFonts w:hint="default"/>
      </w:rPr>
    </w:lvl>
    <w:lvl w:ilvl="1" w:tplc="A9D0192E" w:tentative="1">
      <w:start w:val="1"/>
      <w:numFmt w:val="lowerLetter"/>
      <w:lvlText w:val="%2."/>
      <w:lvlJc w:val="left"/>
      <w:pPr>
        <w:ind w:left="1440" w:hanging="360"/>
      </w:pPr>
    </w:lvl>
    <w:lvl w:ilvl="2" w:tplc="75827230" w:tentative="1">
      <w:start w:val="1"/>
      <w:numFmt w:val="lowerRoman"/>
      <w:lvlText w:val="%3."/>
      <w:lvlJc w:val="right"/>
      <w:pPr>
        <w:ind w:left="2160" w:hanging="180"/>
      </w:pPr>
    </w:lvl>
    <w:lvl w:ilvl="3" w:tplc="1A32350C" w:tentative="1">
      <w:start w:val="1"/>
      <w:numFmt w:val="decimal"/>
      <w:lvlText w:val="%4."/>
      <w:lvlJc w:val="left"/>
      <w:pPr>
        <w:ind w:left="2880" w:hanging="360"/>
      </w:pPr>
    </w:lvl>
    <w:lvl w:ilvl="4" w:tplc="753C0DE4" w:tentative="1">
      <w:start w:val="1"/>
      <w:numFmt w:val="lowerLetter"/>
      <w:lvlText w:val="%5."/>
      <w:lvlJc w:val="left"/>
      <w:pPr>
        <w:ind w:left="3600" w:hanging="360"/>
      </w:pPr>
    </w:lvl>
    <w:lvl w:ilvl="5" w:tplc="26F4BBA6" w:tentative="1">
      <w:start w:val="1"/>
      <w:numFmt w:val="lowerRoman"/>
      <w:lvlText w:val="%6."/>
      <w:lvlJc w:val="right"/>
      <w:pPr>
        <w:ind w:left="4320" w:hanging="180"/>
      </w:pPr>
    </w:lvl>
    <w:lvl w:ilvl="6" w:tplc="5BF8B8C0" w:tentative="1">
      <w:start w:val="1"/>
      <w:numFmt w:val="decimal"/>
      <w:lvlText w:val="%7."/>
      <w:lvlJc w:val="left"/>
      <w:pPr>
        <w:ind w:left="5040" w:hanging="360"/>
      </w:pPr>
    </w:lvl>
    <w:lvl w:ilvl="7" w:tplc="37F88A5A" w:tentative="1">
      <w:start w:val="1"/>
      <w:numFmt w:val="lowerLetter"/>
      <w:lvlText w:val="%8."/>
      <w:lvlJc w:val="left"/>
      <w:pPr>
        <w:ind w:left="5760" w:hanging="360"/>
      </w:pPr>
    </w:lvl>
    <w:lvl w:ilvl="8" w:tplc="251E6EBE" w:tentative="1">
      <w:start w:val="1"/>
      <w:numFmt w:val="lowerRoman"/>
      <w:lvlText w:val="%9."/>
      <w:lvlJc w:val="right"/>
      <w:pPr>
        <w:ind w:left="6480" w:hanging="180"/>
      </w:pPr>
    </w:lvl>
  </w:abstractNum>
  <w:abstractNum w:abstractNumId="36" w15:restartNumberingAfterBreak="0">
    <w:nsid w:val="580D3B11"/>
    <w:multiLevelType w:val="hybridMultilevel"/>
    <w:tmpl w:val="CD086504"/>
    <w:lvl w:ilvl="0" w:tplc="F460BB4E">
      <w:start w:val="1"/>
      <w:numFmt w:val="upperLetter"/>
      <w:lvlText w:val="%1)"/>
      <w:lvlJc w:val="left"/>
      <w:pPr>
        <w:ind w:left="720" w:hanging="360"/>
      </w:pPr>
      <w:rPr>
        <w:rFonts w:hint="default"/>
      </w:rPr>
    </w:lvl>
    <w:lvl w:ilvl="1" w:tplc="43BE38EC" w:tentative="1">
      <w:start w:val="1"/>
      <w:numFmt w:val="lowerLetter"/>
      <w:lvlText w:val="%2."/>
      <w:lvlJc w:val="left"/>
      <w:pPr>
        <w:ind w:left="1440" w:hanging="360"/>
      </w:pPr>
    </w:lvl>
    <w:lvl w:ilvl="2" w:tplc="43767CCC" w:tentative="1">
      <w:start w:val="1"/>
      <w:numFmt w:val="lowerRoman"/>
      <w:lvlText w:val="%3."/>
      <w:lvlJc w:val="right"/>
      <w:pPr>
        <w:ind w:left="2160" w:hanging="180"/>
      </w:pPr>
    </w:lvl>
    <w:lvl w:ilvl="3" w:tplc="2BBE8490" w:tentative="1">
      <w:start w:val="1"/>
      <w:numFmt w:val="decimal"/>
      <w:lvlText w:val="%4."/>
      <w:lvlJc w:val="left"/>
      <w:pPr>
        <w:ind w:left="2880" w:hanging="360"/>
      </w:pPr>
    </w:lvl>
    <w:lvl w:ilvl="4" w:tplc="FE98BAE4" w:tentative="1">
      <w:start w:val="1"/>
      <w:numFmt w:val="lowerLetter"/>
      <w:lvlText w:val="%5."/>
      <w:lvlJc w:val="left"/>
      <w:pPr>
        <w:ind w:left="3600" w:hanging="360"/>
      </w:pPr>
    </w:lvl>
    <w:lvl w:ilvl="5" w:tplc="48F69714" w:tentative="1">
      <w:start w:val="1"/>
      <w:numFmt w:val="lowerRoman"/>
      <w:lvlText w:val="%6."/>
      <w:lvlJc w:val="right"/>
      <w:pPr>
        <w:ind w:left="4320" w:hanging="180"/>
      </w:pPr>
    </w:lvl>
    <w:lvl w:ilvl="6" w:tplc="54C44D52" w:tentative="1">
      <w:start w:val="1"/>
      <w:numFmt w:val="decimal"/>
      <w:lvlText w:val="%7."/>
      <w:lvlJc w:val="left"/>
      <w:pPr>
        <w:ind w:left="5040" w:hanging="360"/>
      </w:pPr>
    </w:lvl>
    <w:lvl w:ilvl="7" w:tplc="CD8E6294" w:tentative="1">
      <w:start w:val="1"/>
      <w:numFmt w:val="lowerLetter"/>
      <w:lvlText w:val="%8."/>
      <w:lvlJc w:val="left"/>
      <w:pPr>
        <w:ind w:left="5760" w:hanging="360"/>
      </w:pPr>
    </w:lvl>
    <w:lvl w:ilvl="8" w:tplc="504CEDD8" w:tentative="1">
      <w:start w:val="1"/>
      <w:numFmt w:val="lowerRoman"/>
      <w:lvlText w:val="%9."/>
      <w:lvlJc w:val="right"/>
      <w:pPr>
        <w:ind w:left="6480" w:hanging="180"/>
      </w:pPr>
    </w:lvl>
  </w:abstractNum>
  <w:abstractNum w:abstractNumId="37" w15:restartNumberingAfterBreak="0">
    <w:nsid w:val="5A427182"/>
    <w:multiLevelType w:val="hybridMultilevel"/>
    <w:tmpl w:val="AA6464FC"/>
    <w:lvl w:ilvl="0" w:tplc="720EDC1C">
      <w:start w:val="1"/>
      <w:numFmt w:val="upperLetter"/>
      <w:lvlText w:val="%1)"/>
      <w:lvlJc w:val="left"/>
      <w:pPr>
        <w:ind w:left="720" w:hanging="360"/>
      </w:pPr>
      <w:rPr>
        <w:rFonts w:hint="default"/>
      </w:rPr>
    </w:lvl>
    <w:lvl w:ilvl="1" w:tplc="A8A40C70" w:tentative="1">
      <w:start w:val="1"/>
      <w:numFmt w:val="lowerLetter"/>
      <w:lvlText w:val="%2."/>
      <w:lvlJc w:val="left"/>
      <w:pPr>
        <w:ind w:left="1440" w:hanging="360"/>
      </w:pPr>
    </w:lvl>
    <w:lvl w:ilvl="2" w:tplc="65BA1F5A" w:tentative="1">
      <w:start w:val="1"/>
      <w:numFmt w:val="lowerRoman"/>
      <w:lvlText w:val="%3."/>
      <w:lvlJc w:val="right"/>
      <w:pPr>
        <w:ind w:left="2160" w:hanging="180"/>
      </w:pPr>
    </w:lvl>
    <w:lvl w:ilvl="3" w:tplc="36F607B4" w:tentative="1">
      <w:start w:val="1"/>
      <w:numFmt w:val="decimal"/>
      <w:lvlText w:val="%4."/>
      <w:lvlJc w:val="left"/>
      <w:pPr>
        <w:ind w:left="2880" w:hanging="360"/>
      </w:pPr>
    </w:lvl>
    <w:lvl w:ilvl="4" w:tplc="E27432F0" w:tentative="1">
      <w:start w:val="1"/>
      <w:numFmt w:val="lowerLetter"/>
      <w:lvlText w:val="%5."/>
      <w:lvlJc w:val="left"/>
      <w:pPr>
        <w:ind w:left="3600" w:hanging="360"/>
      </w:pPr>
    </w:lvl>
    <w:lvl w:ilvl="5" w:tplc="7430CFFA" w:tentative="1">
      <w:start w:val="1"/>
      <w:numFmt w:val="lowerRoman"/>
      <w:lvlText w:val="%6."/>
      <w:lvlJc w:val="right"/>
      <w:pPr>
        <w:ind w:left="4320" w:hanging="180"/>
      </w:pPr>
    </w:lvl>
    <w:lvl w:ilvl="6" w:tplc="48C2B66C" w:tentative="1">
      <w:start w:val="1"/>
      <w:numFmt w:val="decimal"/>
      <w:lvlText w:val="%7."/>
      <w:lvlJc w:val="left"/>
      <w:pPr>
        <w:ind w:left="5040" w:hanging="360"/>
      </w:pPr>
    </w:lvl>
    <w:lvl w:ilvl="7" w:tplc="EF88FCB4" w:tentative="1">
      <w:start w:val="1"/>
      <w:numFmt w:val="lowerLetter"/>
      <w:lvlText w:val="%8."/>
      <w:lvlJc w:val="left"/>
      <w:pPr>
        <w:ind w:left="5760" w:hanging="360"/>
      </w:pPr>
    </w:lvl>
    <w:lvl w:ilvl="8" w:tplc="1C88FD62" w:tentative="1">
      <w:start w:val="1"/>
      <w:numFmt w:val="lowerRoman"/>
      <w:lvlText w:val="%9."/>
      <w:lvlJc w:val="right"/>
      <w:pPr>
        <w:ind w:left="6480" w:hanging="180"/>
      </w:pPr>
    </w:lvl>
  </w:abstractNum>
  <w:abstractNum w:abstractNumId="38" w15:restartNumberingAfterBreak="0">
    <w:nsid w:val="5A577F10"/>
    <w:multiLevelType w:val="hybridMultilevel"/>
    <w:tmpl w:val="DC14ADC0"/>
    <w:lvl w:ilvl="0" w:tplc="EA08BFDE">
      <w:start w:val="1"/>
      <w:numFmt w:val="bullet"/>
      <w:lvlText w:val=""/>
      <w:lvlJc w:val="left"/>
      <w:pPr>
        <w:ind w:left="1440" w:hanging="360"/>
      </w:pPr>
      <w:rPr>
        <w:rFonts w:ascii="Symbol" w:hAnsi="Symbol" w:hint="default"/>
      </w:rPr>
    </w:lvl>
    <w:lvl w:ilvl="1" w:tplc="4076423A" w:tentative="1">
      <w:start w:val="1"/>
      <w:numFmt w:val="bullet"/>
      <w:lvlText w:val="o"/>
      <w:lvlJc w:val="left"/>
      <w:pPr>
        <w:ind w:left="2160" w:hanging="360"/>
      </w:pPr>
      <w:rPr>
        <w:rFonts w:ascii="Courier New" w:hAnsi="Courier New" w:cs="Courier New" w:hint="default"/>
      </w:rPr>
    </w:lvl>
    <w:lvl w:ilvl="2" w:tplc="415CC0B2" w:tentative="1">
      <w:start w:val="1"/>
      <w:numFmt w:val="bullet"/>
      <w:lvlText w:val=""/>
      <w:lvlJc w:val="left"/>
      <w:pPr>
        <w:ind w:left="2880" w:hanging="360"/>
      </w:pPr>
      <w:rPr>
        <w:rFonts w:ascii="Wingdings" w:hAnsi="Wingdings" w:hint="default"/>
      </w:rPr>
    </w:lvl>
    <w:lvl w:ilvl="3" w:tplc="09EE506E" w:tentative="1">
      <w:start w:val="1"/>
      <w:numFmt w:val="bullet"/>
      <w:lvlText w:val=""/>
      <w:lvlJc w:val="left"/>
      <w:pPr>
        <w:ind w:left="3600" w:hanging="360"/>
      </w:pPr>
      <w:rPr>
        <w:rFonts w:ascii="Symbol" w:hAnsi="Symbol" w:hint="default"/>
      </w:rPr>
    </w:lvl>
    <w:lvl w:ilvl="4" w:tplc="F26A6B3C" w:tentative="1">
      <w:start w:val="1"/>
      <w:numFmt w:val="bullet"/>
      <w:lvlText w:val="o"/>
      <w:lvlJc w:val="left"/>
      <w:pPr>
        <w:ind w:left="4320" w:hanging="360"/>
      </w:pPr>
      <w:rPr>
        <w:rFonts w:ascii="Courier New" w:hAnsi="Courier New" w:cs="Courier New" w:hint="default"/>
      </w:rPr>
    </w:lvl>
    <w:lvl w:ilvl="5" w:tplc="3EF25D78" w:tentative="1">
      <w:start w:val="1"/>
      <w:numFmt w:val="bullet"/>
      <w:lvlText w:val=""/>
      <w:lvlJc w:val="left"/>
      <w:pPr>
        <w:ind w:left="5040" w:hanging="360"/>
      </w:pPr>
      <w:rPr>
        <w:rFonts w:ascii="Wingdings" w:hAnsi="Wingdings" w:hint="default"/>
      </w:rPr>
    </w:lvl>
    <w:lvl w:ilvl="6" w:tplc="622EDF4E" w:tentative="1">
      <w:start w:val="1"/>
      <w:numFmt w:val="bullet"/>
      <w:lvlText w:val=""/>
      <w:lvlJc w:val="left"/>
      <w:pPr>
        <w:ind w:left="5760" w:hanging="360"/>
      </w:pPr>
      <w:rPr>
        <w:rFonts w:ascii="Symbol" w:hAnsi="Symbol" w:hint="default"/>
      </w:rPr>
    </w:lvl>
    <w:lvl w:ilvl="7" w:tplc="2C6804B4" w:tentative="1">
      <w:start w:val="1"/>
      <w:numFmt w:val="bullet"/>
      <w:lvlText w:val="o"/>
      <w:lvlJc w:val="left"/>
      <w:pPr>
        <w:ind w:left="6480" w:hanging="360"/>
      </w:pPr>
      <w:rPr>
        <w:rFonts w:ascii="Courier New" w:hAnsi="Courier New" w:cs="Courier New" w:hint="default"/>
      </w:rPr>
    </w:lvl>
    <w:lvl w:ilvl="8" w:tplc="CADA84CC" w:tentative="1">
      <w:start w:val="1"/>
      <w:numFmt w:val="bullet"/>
      <w:lvlText w:val=""/>
      <w:lvlJc w:val="left"/>
      <w:pPr>
        <w:ind w:left="7200" w:hanging="360"/>
      </w:pPr>
      <w:rPr>
        <w:rFonts w:ascii="Wingdings" w:hAnsi="Wingdings" w:hint="default"/>
      </w:rPr>
    </w:lvl>
  </w:abstractNum>
  <w:abstractNum w:abstractNumId="39" w15:restartNumberingAfterBreak="0">
    <w:nsid w:val="5AFB29D4"/>
    <w:multiLevelType w:val="hybridMultilevel"/>
    <w:tmpl w:val="AFE0ABCA"/>
    <w:lvl w:ilvl="0" w:tplc="51824446">
      <w:start w:val="1"/>
      <w:numFmt w:val="bullet"/>
      <w:lvlText w:val=""/>
      <w:lvlJc w:val="left"/>
      <w:pPr>
        <w:ind w:left="720" w:hanging="360"/>
      </w:pPr>
      <w:rPr>
        <w:rFonts w:ascii="Symbol" w:hAnsi="Symbol" w:hint="default"/>
      </w:rPr>
    </w:lvl>
    <w:lvl w:ilvl="1" w:tplc="9036E3CA" w:tentative="1">
      <w:start w:val="1"/>
      <w:numFmt w:val="bullet"/>
      <w:lvlText w:val="o"/>
      <w:lvlJc w:val="left"/>
      <w:pPr>
        <w:ind w:left="1440" w:hanging="360"/>
      </w:pPr>
      <w:rPr>
        <w:rFonts w:ascii="Courier New" w:hAnsi="Courier New" w:cs="Courier New" w:hint="default"/>
      </w:rPr>
    </w:lvl>
    <w:lvl w:ilvl="2" w:tplc="5498D414" w:tentative="1">
      <w:start w:val="1"/>
      <w:numFmt w:val="bullet"/>
      <w:lvlText w:val=""/>
      <w:lvlJc w:val="left"/>
      <w:pPr>
        <w:ind w:left="2160" w:hanging="360"/>
      </w:pPr>
      <w:rPr>
        <w:rFonts w:ascii="Wingdings" w:hAnsi="Wingdings" w:hint="default"/>
      </w:rPr>
    </w:lvl>
    <w:lvl w:ilvl="3" w:tplc="826AB298" w:tentative="1">
      <w:start w:val="1"/>
      <w:numFmt w:val="bullet"/>
      <w:lvlText w:val=""/>
      <w:lvlJc w:val="left"/>
      <w:pPr>
        <w:ind w:left="2880" w:hanging="360"/>
      </w:pPr>
      <w:rPr>
        <w:rFonts w:ascii="Symbol" w:hAnsi="Symbol" w:hint="default"/>
      </w:rPr>
    </w:lvl>
    <w:lvl w:ilvl="4" w:tplc="E2928D50" w:tentative="1">
      <w:start w:val="1"/>
      <w:numFmt w:val="bullet"/>
      <w:lvlText w:val="o"/>
      <w:lvlJc w:val="left"/>
      <w:pPr>
        <w:ind w:left="3600" w:hanging="360"/>
      </w:pPr>
      <w:rPr>
        <w:rFonts w:ascii="Courier New" w:hAnsi="Courier New" w:cs="Courier New" w:hint="default"/>
      </w:rPr>
    </w:lvl>
    <w:lvl w:ilvl="5" w:tplc="A314D2C8" w:tentative="1">
      <w:start w:val="1"/>
      <w:numFmt w:val="bullet"/>
      <w:lvlText w:val=""/>
      <w:lvlJc w:val="left"/>
      <w:pPr>
        <w:ind w:left="4320" w:hanging="360"/>
      </w:pPr>
      <w:rPr>
        <w:rFonts w:ascii="Wingdings" w:hAnsi="Wingdings" w:hint="default"/>
      </w:rPr>
    </w:lvl>
    <w:lvl w:ilvl="6" w:tplc="C8609736" w:tentative="1">
      <w:start w:val="1"/>
      <w:numFmt w:val="bullet"/>
      <w:lvlText w:val=""/>
      <w:lvlJc w:val="left"/>
      <w:pPr>
        <w:ind w:left="5040" w:hanging="360"/>
      </w:pPr>
      <w:rPr>
        <w:rFonts w:ascii="Symbol" w:hAnsi="Symbol" w:hint="default"/>
      </w:rPr>
    </w:lvl>
    <w:lvl w:ilvl="7" w:tplc="9FFAE46E" w:tentative="1">
      <w:start w:val="1"/>
      <w:numFmt w:val="bullet"/>
      <w:lvlText w:val="o"/>
      <w:lvlJc w:val="left"/>
      <w:pPr>
        <w:ind w:left="5760" w:hanging="360"/>
      </w:pPr>
      <w:rPr>
        <w:rFonts w:ascii="Courier New" w:hAnsi="Courier New" w:cs="Courier New" w:hint="default"/>
      </w:rPr>
    </w:lvl>
    <w:lvl w:ilvl="8" w:tplc="CCE6200C" w:tentative="1">
      <w:start w:val="1"/>
      <w:numFmt w:val="bullet"/>
      <w:lvlText w:val=""/>
      <w:lvlJc w:val="left"/>
      <w:pPr>
        <w:ind w:left="6480" w:hanging="360"/>
      </w:pPr>
      <w:rPr>
        <w:rFonts w:ascii="Wingdings" w:hAnsi="Wingdings" w:hint="default"/>
      </w:rPr>
    </w:lvl>
  </w:abstractNum>
  <w:abstractNum w:abstractNumId="40" w15:restartNumberingAfterBreak="0">
    <w:nsid w:val="5F243984"/>
    <w:multiLevelType w:val="hybridMultilevel"/>
    <w:tmpl w:val="4EA0E93E"/>
    <w:lvl w:ilvl="0" w:tplc="6EF87C9C">
      <w:start w:val="1"/>
      <w:numFmt w:val="upperLetter"/>
      <w:lvlText w:val="%1)"/>
      <w:lvlJc w:val="left"/>
      <w:pPr>
        <w:ind w:left="540" w:hanging="360"/>
      </w:pPr>
      <w:rPr>
        <w:rFonts w:hint="default"/>
      </w:rPr>
    </w:lvl>
    <w:lvl w:ilvl="1" w:tplc="078C08D2" w:tentative="1">
      <w:start w:val="1"/>
      <w:numFmt w:val="lowerLetter"/>
      <w:lvlText w:val="%2."/>
      <w:lvlJc w:val="left"/>
      <w:pPr>
        <w:ind w:left="1260" w:hanging="360"/>
      </w:pPr>
    </w:lvl>
    <w:lvl w:ilvl="2" w:tplc="D17ABD40" w:tentative="1">
      <w:start w:val="1"/>
      <w:numFmt w:val="lowerRoman"/>
      <w:lvlText w:val="%3."/>
      <w:lvlJc w:val="right"/>
      <w:pPr>
        <w:ind w:left="1980" w:hanging="180"/>
      </w:pPr>
    </w:lvl>
    <w:lvl w:ilvl="3" w:tplc="DB92FD46" w:tentative="1">
      <w:start w:val="1"/>
      <w:numFmt w:val="decimal"/>
      <w:lvlText w:val="%4."/>
      <w:lvlJc w:val="left"/>
      <w:pPr>
        <w:ind w:left="2700" w:hanging="360"/>
      </w:pPr>
    </w:lvl>
    <w:lvl w:ilvl="4" w:tplc="1BAE3358" w:tentative="1">
      <w:start w:val="1"/>
      <w:numFmt w:val="lowerLetter"/>
      <w:lvlText w:val="%5."/>
      <w:lvlJc w:val="left"/>
      <w:pPr>
        <w:ind w:left="3420" w:hanging="360"/>
      </w:pPr>
    </w:lvl>
    <w:lvl w:ilvl="5" w:tplc="3482E6CC" w:tentative="1">
      <w:start w:val="1"/>
      <w:numFmt w:val="lowerRoman"/>
      <w:lvlText w:val="%6."/>
      <w:lvlJc w:val="right"/>
      <w:pPr>
        <w:ind w:left="4140" w:hanging="180"/>
      </w:pPr>
    </w:lvl>
    <w:lvl w:ilvl="6" w:tplc="9B8E22E4" w:tentative="1">
      <w:start w:val="1"/>
      <w:numFmt w:val="decimal"/>
      <w:lvlText w:val="%7."/>
      <w:lvlJc w:val="left"/>
      <w:pPr>
        <w:ind w:left="4860" w:hanging="360"/>
      </w:pPr>
    </w:lvl>
    <w:lvl w:ilvl="7" w:tplc="1068C6A8" w:tentative="1">
      <w:start w:val="1"/>
      <w:numFmt w:val="lowerLetter"/>
      <w:lvlText w:val="%8."/>
      <w:lvlJc w:val="left"/>
      <w:pPr>
        <w:ind w:left="5580" w:hanging="360"/>
      </w:pPr>
    </w:lvl>
    <w:lvl w:ilvl="8" w:tplc="D08ACE2C" w:tentative="1">
      <w:start w:val="1"/>
      <w:numFmt w:val="lowerRoman"/>
      <w:lvlText w:val="%9."/>
      <w:lvlJc w:val="right"/>
      <w:pPr>
        <w:ind w:left="6300" w:hanging="180"/>
      </w:pPr>
    </w:lvl>
  </w:abstractNum>
  <w:abstractNum w:abstractNumId="41" w15:restartNumberingAfterBreak="0">
    <w:nsid w:val="61FF44A6"/>
    <w:multiLevelType w:val="hybridMultilevel"/>
    <w:tmpl w:val="EB360F28"/>
    <w:lvl w:ilvl="0" w:tplc="84624A44">
      <w:start w:val="1"/>
      <w:numFmt w:val="upperLetter"/>
      <w:lvlText w:val="%1)"/>
      <w:lvlJc w:val="left"/>
      <w:pPr>
        <w:ind w:left="720" w:hanging="360"/>
      </w:pPr>
      <w:rPr>
        <w:rFonts w:hint="default"/>
      </w:rPr>
    </w:lvl>
    <w:lvl w:ilvl="1" w:tplc="A950F266" w:tentative="1">
      <w:start w:val="1"/>
      <w:numFmt w:val="lowerLetter"/>
      <w:lvlText w:val="%2."/>
      <w:lvlJc w:val="left"/>
      <w:pPr>
        <w:ind w:left="1440" w:hanging="360"/>
      </w:pPr>
    </w:lvl>
    <w:lvl w:ilvl="2" w:tplc="D1B24D98" w:tentative="1">
      <w:start w:val="1"/>
      <w:numFmt w:val="lowerRoman"/>
      <w:lvlText w:val="%3."/>
      <w:lvlJc w:val="right"/>
      <w:pPr>
        <w:ind w:left="2160" w:hanging="180"/>
      </w:pPr>
    </w:lvl>
    <w:lvl w:ilvl="3" w:tplc="42365CD2" w:tentative="1">
      <w:start w:val="1"/>
      <w:numFmt w:val="decimal"/>
      <w:lvlText w:val="%4."/>
      <w:lvlJc w:val="left"/>
      <w:pPr>
        <w:ind w:left="2880" w:hanging="360"/>
      </w:pPr>
    </w:lvl>
    <w:lvl w:ilvl="4" w:tplc="4FAE22BA" w:tentative="1">
      <w:start w:val="1"/>
      <w:numFmt w:val="lowerLetter"/>
      <w:lvlText w:val="%5."/>
      <w:lvlJc w:val="left"/>
      <w:pPr>
        <w:ind w:left="3600" w:hanging="360"/>
      </w:pPr>
    </w:lvl>
    <w:lvl w:ilvl="5" w:tplc="8B42E792" w:tentative="1">
      <w:start w:val="1"/>
      <w:numFmt w:val="lowerRoman"/>
      <w:lvlText w:val="%6."/>
      <w:lvlJc w:val="right"/>
      <w:pPr>
        <w:ind w:left="4320" w:hanging="180"/>
      </w:pPr>
    </w:lvl>
    <w:lvl w:ilvl="6" w:tplc="870EAA92" w:tentative="1">
      <w:start w:val="1"/>
      <w:numFmt w:val="decimal"/>
      <w:lvlText w:val="%7."/>
      <w:lvlJc w:val="left"/>
      <w:pPr>
        <w:ind w:left="5040" w:hanging="360"/>
      </w:pPr>
    </w:lvl>
    <w:lvl w:ilvl="7" w:tplc="51B88CFA" w:tentative="1">
      <w:start w:val="1"/>
      <w:numFmt w:val="lowerLetter"/>
      <w:lvlText w:val="%8."/>
      <w:lvlJc w:val="left"/>
      <w:pPr>
        <w:ind w:left="5760" w:hanging="360"/>
      </w:pPr>
    </w:lvl>
    <w:lvl w:ilvl="8" w:tplc="EA36C96A" w:tentative="1">
      <w:start w:val="1"/>
      <w:numFmt w:val="lowerRoman"/>
      <w:lvlText w:val="%9."/>
      <w:lvlJc w:val="right"/>
      <w:pPr>
        <w:ind w:left="6480" w:hanging="180"/>
      </w:pPr>
    </w:lvl>
  </w:abstractNum>
  <w:abstractNum w:abstractNumId="42" w15:restartNumberingAfterBreak="0">
    <w:nsid w:val="63DC2827"/>
    <w:multiLevelType w:val="hybridMultilevel"/>
    <w:tmpl w:val="6F52044E"/>
    <w:lvl w:ilvl="0" w:tplc="6E4257D8">
      <w:start w:val="1"/>
      <w:numFmt w:val="decimal"/>
      <w:lvlText w:val="%1)"/>
      <w:lvlJc w:val="left"/>
      <w:pPr>
        <w:ind w:left="720" w:hanging="360"/>
      </w:pPr>
      <w:rPr>
        <w:rFonts w:hint="default"/>
      </w:rPr>
    </w:lvl>
    <w:lvl w:ilvl="1" w:tplc="664A9596" w:tentative="1">
      <w:start w:val="1"/>
      <w:numFmt w:val="lowerLetter"/>
      <w:lvlText w:val="%2."/>
      <w:lvlJc w:val="left"/>
      <w:pPr>
        <w:ind w:left="1440" w:hanging="360"/>
      </w:pPr>
    </w:lvl>
    <w:lvl w:ilvl="2" w:tplc="186E8CD8" w:tentative="1">
      <w:start w:val="1"/>
      <w:numFmt w:val="lowerRoman"/>
      <w:lvlText w:val="%3."/>
      <w:lvlJc w:val="right"/>
      <w:pPr>
        <w:ind w:left="2160" w:hanging="180"/>
      </w:pPr>
    </w:lvl>
    <w:lvl w:ilvl="3" w:tplc="E22A258C" w:tentative="1">
      <w:start w:val="1"/>
      <w:numFmt w:val="decimal"/>
      <w:lvlText w:val="%4."/>
      <w:lvlJc w:val="left"/>
      <w:pPr>
        <w:ind w:left="2880" w:hanging="360"/>
      </w:pPr>
    </w:lvl>
    <w:lvl w:ilvl="4" w:tplc="CACC7060" w:tentative="1">
      <w:start w:val="1"/>
      <w:numFmt w:val="lowerLetter"/>
      <w:lvlText w:val="%5."/>
      <w:lvlJc w:val="left"/>
      <w:pPr>
        <w:ind w:left="3600" w:hanging="360"/>
      </w:pPr>
    </w:lvl>
    <w:lvl w:ilvl="5" w:tplc="830AADFC" w:tentative="1">
      <w:start w:val="1"/>
      <w:numFmt w:val="lowerRoman"/>
      <w:lvlText w:val="%6."/>
      <w:lvlJc w:val="right"/>
      <w:pPr>
        <w:ind w:left="4320" w:hanging="180"/>
      </w:pPr>
    </w:lvl>
    <w:lvl w:ilvl="6" w:tplc="2558F8A8" w:tentative="1">
      <w:start w:val="1"/>
      <w:numFmt w:val="decimal"/>
      <w:lvlText w:val="%7."/>
      <w:lvlJc w:val="left"/>
      <w:pPr>
        <w:ind w:left="5040" w:hanging="360"/>
      </w:pPr>
    </w:lvl>
    <w:lvl w:ilvl="7" w:tplc="D6F28DD2" w:tentative="1">
      <w:start w:val="1"/>
      <w:numFmt w:val="lowerLetter"/>
      <w:lvlText w:val="%8."/>
      <w:lvlJc w:val="left"/>
      <w:pPr>
        <w:ind w:left="5760" w:hanging="360"/>
      </w:pPr>
    </w:lvl>
    <w:lvl w:ilvl="8" w:tplc="5D3891EE" w:tentative="1">
      <w:start w:val="1"/>
      <w:numFmt w:val="lowerRoman"/>
      <w:lvlText w:val="%9."/>
      <w:lvlJc w:val="right"/>
      <w:pPr>
        <w:ind w:left="6480" w:hanging="180"/>
      </w:pPr>
    </w:lvl>
  </w:abstractNum>
  <w:abstractNum w:abstractNumId="43" w15:restartNumberingAfterBreak="0">
    <w:nsid w:val="6E7C56B3"/>
    <w:multiLevelType w:val="hybridMultilevel"/>
    <w:tmpl w:val="57106DEE"/>
    <w:lvl w:ilvl="0" w:tplc="5C104302">
      <w:start w:val="1"/>
      <w:numFmt w:val="upperLetter"/>
      <w:lvlText w:val="%1."/>
      <w:lvlJc w:val="left"/>
      <w:pPr>
        <w:ind w:left="720" w:hanging="360"/>
      </w:pPr>
      <w:rPr>
        <w:rFonts w:hint="default"/>
      </w:rPr>
    </w:lvl>
    <w:lvl w:ilvl="1" w:tplc="05D03804" w:tentative="1">
      <w:start w:val="1"/>
      <w:numFmt w:val="lowerLetter"/>
      <w:lvlText w:val="%2."/>
      <w:lvlJc w:val="left"/>
      <w:pPr>
        <w:ind w:left="1440" w:hanging="360"/>
      </w:pPr>
    </w:lvl>
    <w:lvl w:ilvl="2" w:tplc="7EEA5734" w:tentative="1">
      <w:start w:val="1"/>
      <w:numFmt w:val="lowerRoman"/>
      <w:lvlText w:val="%3."/>
      <w:lvlJc w:val="right"/>
      <w:pPr>
        <w:ind w:left="2160" w:hanging="180"/>
      </w:pPr>
    </w:lvl>
    <w:lvl w:ilvl="3" w:tplc="D22C68FA" w:tentative="1">
      <w:start w:val="1"/>
      <w:numFmt w:val="decimal"/>
      <w:lvlText w:val="%4."/>
      <w:lvlJc w:val="left"/>
      <w:pPr>
        <w:ind w:left="2880" w:hanging="360"/>
      </w:pPr>
    </w:lvl>
    <w:lvl w:ilvl="4" w:tplc="A6104DC8" w:tentative="1">
      <w:start w:val="1"/>
      <w:numFmt w:val="lowerLetter"/>
      <w:lvlText w:val="%5."/>
      <w:lvlJc w:val="left"/>
      <w:pPr>
        <w:ind w:left="3600" w:hanging="360"/>
      </w:pPr>
    </w:lvl>
    <w:lvl w:ilvl="5" w:tplc="862CA968" w:tentative="1">
      <w:start w:val="1"/>
      <w:numFmt w:val="lowerRoman"/>
      <w:lvlText w:val="%6."/>
      <w:lvlJc w:val="right"/>
      <w:pPr>
        <w:ind w:left="4320" w:hanging="180"/>
      </w:pPr>
    </w:lvl>
    <w:lvl w:ilvl="6" w:tplc="8294C63C" w:tentative="1">
      <w:start w:val="1"/>
      <w:numFmt w:val="decimal"/>
      <w:lvlText w:val="%7."/>
      <w:lvlJc w:val="left"/>
      <w:pPr>
        <w:ind w:left="5040" w:hanging="360"/>
      </w:pPr>
    </w:lvl>
    <w:lvl w:ilvl="7" w:tplc="62DAC2EE" w:tentative="1">
      <w:start w:val="1"/>
      <w:numFmt w:val="lowerLetter"/>
      <w:lvlText w:val="%8."/>
      <w:lvlJc w:val="left"/>
      <w:pPr>
        <w:ind w:left="5760" w:hanging="360"/>
      </w:pPr>
    </w:lvl>
    <w:lvl w:ilvl="8" w:tplc="DD12B9E0" w:tentative="1">
      <w:start w:val="1"/>
      <w:numFmt w:val="lowerRoman"/>
      <w:lvlText w:val="%9."/>
      <w:lvlJc w:val="right"/>
      <w:pPr>
        <w:ind w:left="6480" w:hanging="180"/>
      </w:pPr>
    </w:lvl>
  </w:abstractNum>
  <w:abstractNum w:abstractNumId="44" w15:restartNumberingAfterBreak="0">
    <w:nsid w:val="73BA6A2E"/>
    <w:multiLevelType w:val="hybridMultilevel"/>
    <w:tmpl w:val="14986286"/>
    <w:lvl w:ilvl="0" w:tplc="B7387DD6">
      <w:start w:val="1"/>
      <w:numFmt w:val="decimal"/>
      <w:lvlText w:val="%1)"/>
      <w:lvlJc w:val="left"/>
      <w:pPr>
        <w:ind w:left="720" w:hanging="360"/>
      </w:pPr>
      <w:rPr>
        <w:rFonts w:hint="default"/>
      </w:rPr>
    </w:lvl>
    <w:lvl w:ilvl="1" w:tplc="DDF8070A" w:tentative="1">
      <w:start w:val="1"/>
      <w:numFmt w:val="lowerLetter"/>
      <w:lvlText w:val="%2."/>
      <w:lvlJc w:val="left"/>
      <w:pPr>
        <w:ind w:left="1440" w:hanging="360"/>
      </w:pPr>
    </w:lvl>
    <w:lvl w:ilvl="2" w:tplc="72D01504" w:tentative="1">
      <w:start w:val="1"/>
      <w:numFmt w:val="lowerRoman"/>
      <w:lvlText w:val="%3."/>
      <w:lvlJc w:val="right"/>
      <w:pPr>
        <w:ind w:left="2160" w:hanging="180"/>
      </w:pPr>
    </w:lvl>
    <w:lvl w:ilvl="3" w:tplc="8A14BA9A" w:tentative="1">
      <w:start w:val="1"/>
      <w:numFmt w:val="decimal"/>
      <w:lvlText w:val="%4."/>
      <w:lvlJc w:val="left"/>
      <w:pPr>
        <w:ind w:left="2880" w:hanging="360"/>
      </w:pPr>
    </w:lvl>
    <w:lvl w:ilvl="4" w:tplc="401033C8" w:tentative="1">
      <w:start w:val="1"/>
      <w:numFmt w:val="lowerLetter"/>
      <w:lvlText w:val="%5."/>
      <w:lvlJc w:val="left"/>
      <w:pPr>
        <w:ind w:left="3600" w:hanging="360"/>
      </w:pPr>
    </w:lvl>
    <w:lvl w:ilvl="5" w:tplc="FE2EEDE8" w:tentative="1">
      <w:start w:val="1"/>
      <w:numFmt w:val="lowerRoman"/>
      <w:lvlText w:val="%6."/>
      <w:lvlJc w:val="right"/>
      <w:pPr>
        <w:ind w:left="4320" w:hanging="180"/>
      </w:pPr>
    </w:lvl>
    <w:lvl w:ilvl="6" w:tplc="96BC3188" w:tentative="1">
      <w:start w:val="1"/>
      <w:numFmt w:val="decimal"/>
      <w:lvlText w:val="%7."/>
      <w:lvlJc w:val="left"/>
      <w:pPr>
        <w:ind w:left="5040" w:hanging="360"/>
      </w:pPr>
    </w:lvl>
    <w:lvl w:ilvl="7" w:tplc="94BC9E92" w:tentative="1">
      <w:start w:val="1"/>
      <w:numFmt w:val="lowerLetter"/>
      <w:lvlText w:val="%8."/>
      <w:lvlJc w:val="left"/>
      <w:pPr>
        <w:ind w:left="5760" w:hanging="360"/>
      </w:pPr>
    </w:lvl>
    <w:lvl w:ilvl="8" w:tplc="ED8EE914" w:tentative="1">
      <w:start w:val="1"/>
      <w:numFmt w:val="lowerRoman"/>
      <w:lvlText w:val="%9."/>
      <w:lvlJc w:val="right"/>
      <w:pPr>
        <w:ind w:left="6480" w:hanging="180"/>
      </w:pPr>
    </w:lvl>
  </w:abstractNum>
  <w:num w:numId="1">
    <w:abstractNumId w:val="12"/>
  </w:num>
  <w:num w:numId="2">
    <w:abstractNumId w:val="34"/>
  </w:num>
  <w:num w:numId="3">
    <w:abstractNumId w:val="33"/>
  </w:num>
  <w:num w:numId="4">
    <w:abstractNumId w:val="10"/>
  </w:num>
  <w:num w:numId="5">
    <w:abstractNumId w:val="8"/>
  </w:num>
  <w:num w:numId="6">
    <w:abstractNumId w:val="7"/>
  </w:num>
  <w:num w:numId="7">
    <w:abstractNumId w:val="6"/>
  </w:num>
  <w:num w:numId="8">
    <w:abstractNumId w:val="5"/>
  </w:num>
  <w:num w:numId="9">
    <w:abstractNumId w:val="9"/>
  </w:num>
  <w:num w:numId="10">
    <w:abstractNumId w:val="4"/>
  </w:num>
  <w:num w:numId="11">
    <w:abstractNumId w:val="3"/>
  </w:num>
  <w:num w:numId="12">
    <w:abstractNumId w:val="2"/>
  </w:num>
  <w:num w:numId="13">
    <w:abstractNumId w:val="1"/>
  </w:num>
  <w:num w:numId="14">
    <w:abstractNumId w:val="17"/>
  </w:num>
  <w:num w:numId="15">
    <w:abstractNumId w:val="39"/>
  </w:num>
  <w:num w:numId="16">
    <w:abstractNumId w:val="25"/>
  </w:num>
  <w:num w:numId="17">
    <w:abstractNumId w:val="16"/>
  </w:num>
  <w:num w:numId="18">
    <w:abstractNumId w:val="38"/>
  </w:num>
  <w:num w:numId="19">
    <w:abstractNumId w:val="0"/>
  </w:num>
  <w:num w:numId="20">
    <w:abstractNumId w:val="43"/>
  </w:num>
  <w:num w:numId="21">
    <w:abstractNumId w:val="19"/>
  </w:num>
  <w:num w:numId="22">
    <w:abstractNumId w:val="26"/>
  </w:num>
  <w:num w:numId="23">
    <w:abstractNumId w:val="24"/>
  </w:num>
  <w:num w:numId="24">
    <w:abstractNumId w:val="20"/>
  </w:num>
  <w:num w:numId="25">
    <w:abstractNumId w:val="32"/>
  </w:num>
  <w:num w:numId="26">
    <w:abstractNumId w:val="22"/>
  </w:num>
  <w:num w:numId="27">
    <w:abstractNumId w:val="37"/>
  </w:num>
  <w:num w:numId="28">
    <w:abstractNumId w:val="36"/>
  </w:num>
  <w:num w:numId="29">
    <w:abstractNumId w:val="15"/>
  </w:num>
  <w:num w:numId="30">
    <w:abstractNumId w:val="35"/>
  </w:num>
  <w:num w:numId="31">
    <w:abstractNumId w:val="21"/>
  </w:num>
  <w:num w:numId="32">
    <w:abstractNumId w:val="29"/>
  </w:num>
  <w:num w:numId="33">
    <w:abstractNumId w:val="40"/>
  </w:num>
  <w:num w:numId="34">
    <w:abstractNumId w:val="14"/>
  </w:num>
  <w:num w:numId="35">
    <w:abstractNumId w:val="13"/>
  </w:num>
  <w:num w:numId="36">
    <w:abstractNumId w:val="42"/>
  </w:num>
  <w:num w:numId="37">
    <w:abstractNumId w:val="31"/>
  </w:num>
  <w:num w:numId="38">
    <w:abstractNumId w:val="44"/>
  </w:num>
  <w:num w:numId="39">
    <w:abstractNumId w:val="11"/>
  </w:num>
  <w:num w:numId="40">
    <w:abstractNumId w:val="41"/>
  </w:num>
  <w:num w:numId="41">
    <w:abstractNumId w:val="23"/>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18"/>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lecular Psychiatr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99rpvrs80eexnezrs6pxfxlz0wtdrp0ptff&quot;&gt;EndnoteSep82021 Copy&lt;record-ids&gt;&lt;item&gt;283&lt;/item&gt;&lt;item&gt;1320&lt;/item&gt;&lt;item&gt;2967&lt;/item&gt;&lt;item&gt;13246&lt;/item&gt;&lt;item&gt;19195&lt;/item&gt;&lt;item&gt;20842&lt;/item&gt;&lt;item&gt;20853&lt;/item&gt;&lt;item&gt;21086&lt;/item&gt;&lt;item&gt;21931&lt;/item&gt;&lt;item&gt;21942&lt;/item&gt;&lt;item&gt;23595&lt;/item&gt;&lt;item&gt;23596&lt;/item&gt;&lt;/record-ids&gt;&lt;/item&gt;&lt;/Libraries&gt;"/>
  </w:docVars>
  <w:rsids>
    <w:rsidRoot w:val="002C030F"/>
    <w:rsid w:val="00006090"/>
    <w:rsid w:val="00015F74"/>
    <w:rsid w:val="000417CA"/>
    <w:rsid w:val="00065EBD"/>
    <w:rsid w:val="00066D0C"/>
    <w:rsid w:val="00083B44"/>
    <w:rsid w:val="000850DC"/>
    <w:rsid w:val="000B14BF"/>
    <w:rsid w:val="000C07BF"/>
    <w:rsid w:val="000C2771"/>
    <w:rsid w:val="000D46F4"/>
    <w:rsid w:val="000F0DCE"/>
    <w:rsid w:val="000F6BE3"/>
    <w:rsid w:val="00103925"/>
    <w:rsid w:val="001039A9"/>
    <w:rsid w:val="00112C5B"/>
    <w:rsid w:val="00114193"/>
    <w:rsid w:val="00115862"/>
    <w:rsid w:val="00115A38"/>
    <w:rsid w:val="0011687B"/>
    <w:rsid w:val="0011697F"/>
    <w:rsid w:val="00124F82"/>
    <w:rsid w:val="00154DF9"/>
    <w:rsid w:val="0016337A"/>
    <w:rsid w:val="00164269"/>
    <w:rsid w:val="00172285"/>
    <w:rsid w:val="00192C12"/>
    <w:rsid w:val="001936DC"/>
    <w:rsid w:val="001A1BDE"/>
    <w:rsid w:val="001A42D1"/>
    <w:rsid w:val="001B1F8A"/>
    <w:rsid w:val="001F0876"/>
    <w:rsid w:val="001F167C"/>
    <w:rsid w:val="001F5E91"/>
    <w:rsid w:val="00205A6D"/>
    <w:rsid w:val="002077B9"/>
    <w:rsid w:val="00261CDF"/>
    <w:rsid w:val="00262D72"/>
    <w:rsid w:val="00294604"/>
    <w:rsid w:val="00294FBB"/>
    <w:rsid w:val="0029600D"/>
    <w:rsid w:val="002C030F"/>
    <w:rsid w:val="002E4D2D"/>
    <w:rsid w:val="002F0FB6"/>
    <w:rsid w:val="0031671A"/>
    <w:rsid w:val="00321310"/>
    <w:rsid w:val="00331D75"/>
    <w:rsid w:val="00333C19"/>
    <w:rsid w:val="00355362"/>
    <w:rsid w:val="00363E44"/>
    <w:rsid w:val="003659A8"/>
    <w:rsid w:val="003669F9"/>
    <w:rsid w:val="00392402"/>
    <w:rsid w:val="00393BAB"/>
    <w:rsid w:val="00395E86"/>
    <w:rsid w:val="003A2FD8"/>
    <w:rsid w:val="003B40E6"/>
    <w:rsid w:val="003E74FB"/>
    <w:rsid w:val="003F5904"/>
    <w:rsid w:val="003F6E14"/>
    <w:rsid w:val="00405336"/>
    <w:rsid w:val="004240C8"/>
    <w:rsid w:val="00426863"/>
    <w:rsid w:val="00435ABE"/>
    <w:rsid w:val="00445260"/>
    <w:rsid w:val="004536DE"/>
    <w:rsid w:val="004571D5"/>
    <w:rsid w:val="00461D81"/>
    <w:rsid w:val="0046356B"/>
    <w:rsid w:val="00467D25"/>
    <w:rsid w:val="00477182"/>
    <w:rsid w:val="004779CB"/>
    <w:rsid w:val="004A6F57"/>
    <w:rsid w:val="004E42D8"/>
    <w:rsid w:val="004E7BA2"/>
    <w:rsid w:val="004F7EDF"/>
    <w:rsid w:val="005001AC"/>
    <w:rsid w:val="0050221B"/>
    <w:rsid w:val="00527D71"/>
    <w:rsid w:val="00533910"/>
    <w:rsid w:val="005520A8"/>
    <w:rsid w:val="005607DD"/>
    <w:rsid w:val="005A558C"/>
    <w:rsid w:val="005E1822"/>
    <w:rsid w:val="005E28F8"/>
    <w:rsid w:val="005E3747"/>
    <w:rsid w:val="005E6513"/>
    <w:rsid w:val="00606F95"/>
    <w:rsid w:val="00607E8E"/>
    <w:rsid w:val="00620F31"/>
    <w:rsid w:val="0062636F"/>
    <w:rsid w:val="00632CA3"/>
    <w:rsid w:val="00637845"/>
    <w:rsid w:val="00651114"/>
    <w:rsid w:val="00664560"/>
    <w:rsid w:val="00670299"/>
    <w:rsid w:val="00685407"/>
    <w:rsid w:val="00691985"/>
    <w:rsid w:val="00697611"/>
    <w:rsid w:val="006A1B64"/>
    <w:rsid w:val="006A4FED"/>
    <w:rsid w:val="006C2865"/>
    <w:rsid w:val="007108F5"/>
    <w:rsid w:val="00713E5B"/>
    <w:rsid w:val="00733AD2"/>
    <w:rsid w:val="007402FC"/>
    <w:rsid w:val="007411A1"/>
    <w:rsid w:val="00754B32"/>
    <w:rsid w:val="00793072"/>
    <w:rsid w:val="007B14F5"/>
    <w:rsid w:val="007C5F25"/>
    <w:rsid w:val="007E0DCA"/>
    <w:rsid w:val="007E2786"/>
    <w:rsid w:val="00804B61"/>
    <w:rsid w:val="00807D35"/>
    <w:rsid w:val="008218C4"/>
    <w:rsid w:val="00867A98"/>
    <w:rsid w:val="00870867"/>
    <w:rsid w:val="0088321D"/>
    <w:rsid w:val="00885C9B"/>
    <w:rsid w:val="008D5D2A"/>
    <w:rsid w:val="008F0161"/>
    <w:rsid w:val="008F6C37"/>
    <w:rsid w:val="00911A01"/>
    <w:rsid w:val="00914B63"/>
    <w:rsid w:val="00931CA5"/>
    <w:rsid w:val="009354F3"/>
    <w:rsid w:val="009447DC"/>
    <w:rsid w:val="00945471"/>
    <w:rsid w:val="00950234"/>
    <w:rsid w:val="0095597D"/>
    <w:rsid w:val="00961BA5"/>
    <w:rsid w:val="009743A9"/>
    <w:rsid w:val="009A5287"/>
    <w:rsid w:val="009A7C5F"/>
    <w:rsid w:val="009B2AC5"/>
    <w:rsid w:val="009B6DFD"/>
    <w:rsid w:val="009B7984"/>
    <w:rsid w:val="009D5841"/>
    <w:rsid w:val="009F4BED"/>
    <w:rsid w:val="009F7D93"/>
    <w:rsid w:val="00A02E0C"/>
    <w:rsid w:val="00A07532"/>
    <w:rsid w:val="00A3403B"/>
    <w:rsid w:val="00A51A12"/>
    <w:rsid w:val="00A53A78"/>
    <w:rsid w:val="00A61960"/>
    <w:rsid w:val="00A627D4"/>
    <w:rsid w:val="00A64AAE"/>
    <w:rsid w:val="00A73259"/>
    <w:rsid w:val="00A74DA2"/>
    <w:rsid w:val="00A7587F"/>
    <w:rsid w:val="00A77632"/>
    <w:rsid w:val="00AB05D2"/>
    <w:rsid w:val="00AB19D3"/>
    <w:rsid w:val="00AB399E"/>
    <w:rsid w:val="00AC59D0"/>
    <w:rsid w:val="00AD16B1"/>
    <w:rsid w:val="00AD499C"/>
    <w:rsid w:val="00AE64B3"/>
    <w:rsid w:val="00AF3E01"/>
    <w:rsid w:val="00B2241D"/>
    <w:rsid w:val="00B360DB"/>
    <w:rsid w:val="00B36869"/>
    <w:rsid w:val="00B43B31"/>
    <w:rsid w:val="00B47CFA"/>
    <w:rsid w:val="00B5002C"/>
    <w:rsid w:val="00B56E62"/>
    <w:rsid w:val="00B57F00"/>
    <w:rsid w:val="00B63245"/>
    <w:rsid w:val="00B77B2A"/>
    <w:rsid w:val="00B82C22"/>
    <w:rsid w:val="00B93DBA"/>
    <w:rsid w:val="00B9440A"/>
    <w:rsid w:val="00BB2D2A"/>
    <w:rsid w:val="00BB4AE3"/>
    <w:rsid w:val="00BC290E"/>
    <w:rsid w:val="00BC3E04"/>
    <w:rsid w:val="00BD58CF"/>
    <w:rsid w:val="00BD6D63"/>
    <w:rsid w:val="00BF0C92"/>
    <w:rsid w:val="00C04CC1"/>
    <w:rsid w:val="00C366AC"/>
    <w:rsid w:val="00C4096C"/>
    <w:rsid w:val="00C50C6D"/>
    <w:rsid w:val="00C600D9"/>
    <w:rsid w:val="00C92B22"/>
    <w:rsid w:val="00CB2BBC"/>
    <w:rsid w:val="00CC1384"/>
    <w:rsid w:val="00CC65BD"/>
    <w:rsid w:val="00CD3720"/>
    <w:rsid w:val="00CD548C"/>
    <w:rsid w:val="00CF1848"/>
    <w:rsid w:val="00CF5C2F"/>
    <w:rsid w:val="00D04BCF"/>
    <w:rsid w:val="00D11A56"/>
    <w:rsid w:val="00D143D9"/>
    <w:rsid w:val="00D14FDE"/>
    <w:rsid w:val="00D2434C"/>
    <w:rsid w:val="00D30C95"/>
    <w:rsid w:val="00D51C15"/>
    <w:rsid w:val="00D5511B"/>
    <w:rsid w:val="00D61917"/>
    <w:rsid w:val="00D716AE"/>
    <w:rsid w:val="00D766F1"/>
    <w:rsid w:val="00DA322F"/>
    <w:rsid w:val="00DB4F22"/>
    <w:rsid w:val="00DC48AC"/>
    <w:rsid w:val="00DD2E17"/>
    <w:rsid w:val="00DE146A"/>
    <w:rsid w:val="00E257C8"/>
    <w:rsid w:val="00E374D6"/>
    <w:rsid w:val="00E40A10"/>
    <w:rsid w:val="00E41512"/>
    <w:rsid w:val="00E4519A"/>
    <w:rsid w:val="00E85102"/>
    <w:rsid w:val="00E853D5"/>
    <w:rsid w:val="00E9773B"/>
    <w:rsid w:val="00EA5213"/>
    <w:rsid w:val="00EA6F42"/>
    <w:rsid w:val="00EC13A3"/>
    <w:rsid w:val="00EC7C85"/>
    <w:rsid w:val="00ED2CBE"/>
    <w:rsid w:val="00ED366B"/>
    <w:rsid w:val="00F00C39"/>
    <w:rsid w:val="00F125EE"/>
    <w:rsid w:val="00F12E98"/>
    <w:rsid w:val="00F22029"/>
    <w:rsid w:val="00F313F0"/>
    <w:rsid w:val="00F515FB"/>
    <w:rsid w:val="00F630EA"/>
    <w:rsid w:val="00F7007E"/>
    <w:rsid w:val="00F73193"/>
    <w:rsid w:val="00F74F95"/>
    <w:rsid w:val="00F80705"/>
    <w:rsid w:val="00F91694"/>
    <w:rsid w:val="00F9621F"/>
    <w:rsid w:val="00FA1481"/>
    <w:rsid w:val="00FF04E3"/>
    <w:rsid w:val="17FD659B"/>
    <w:rsid w:val="345FCCA2"/>
    <w:rsid w:val="377120E6"/>
    <w:rsid w:val="48CF2EDA"/>
    <w:rsid w:val="49592D5B"/>
    <w:rsid w:val="4D0C9A64"/>
    <w:rsid w:val="7F80E978"/>
    <w:rsid w:val="7FF18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uiPriority w:val="9"/>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77182"/>
  </w:style>
  <w:style w:type="character" w:customStyle="1" w:styleId="Heading1Char">
    <w:name w:val="Heading 1 Char"/>
    <w:link w:val="Heading1"/>
    <w:uiPriority w:val="9"/>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uiPriority w:val="99"/>
    <w:semiHidden/>
    <w:rsid w:val="00405336"/>
    <w:rPr>
      <w:rFonts w:ascii="Tahoma" w:hAnsi="Tahoma" w:cs="Tahoma"/>
      <w:sz w:val="16"/>
      <w:szCs w:val="16"/>
    </w:rPr>
  </w:style>
  <w:style w:type="character" w:customStyle="1" w:styleId="BalloonTextChar">
    <w:name w:val="Balloon Text Char"/>
    <w:link w:val="BalloonText"/>
    <w:uiPriority w:val="99"/>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uiPriority w:val="99"/>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uiPriority w:val="99"/>
    <w:semiHidden/>
    <w:rsid w:val="00405336"/>
    <w:rPr>
      <w:sz w:val="20"/>
    </w:rPr>
  </w:style>
  <w:style w:type="character" w:customStyle="1" w:styleId="CommentTextChar">
    <w:name w:val="Comment Text Char"/>
    <w:basedOn w:val="DefaultParagraphFont"/>
    <w:link w:val="CommentText"/>
    <w:uiPriority w:val="99"/>
    <w:semiHidden/>
    <w:rsid w:val="00FF04E3"/>
  </w:style>
  <w:style w:type="paragraph" w:styleId="CommentSubject">
    <w:name w:val="annotation subject"/>
    <w:basedOn w:val="CommentText"/>
    <w:next w:val="CommentText"/>
    <w:link w:val="CommentSubjectChar"/>
    <w:uiPriority w:val="99"/>
    <w:semiHidden/>
    <w:rsid w:val="00405336"/>
    <w:rPr>
      <w:b/>
      <w:bCs/>
    </w:rPr>
  </w:style>
  <w:style w:type="character" w:customStyle="1" w:styleId="CommentSubjectChar">
    <w:name w:val="Comment Subject Char"/>
    <w:link w:val="CommentSubject"/>
    <w:uiPriority w:val="99"/>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uiPriority w:val="99"/>
    <w:rsid w:val="00405336"/>
    <w:pPr>
      <w:tabs>
        <w:tab w:val="center" w:pos="4680"/>
        <w:tab w:val="right" w:pos="9360"/>
      </w:tabs>
    </w:pPr>
  </w:style>
  <w:style w:type="character" w:customStyle="1" w:styleId="FooterChar">
    <w:name w:val="Footer Char"/>
    <w:link w:val="Footer"/>
    <w:uiPriority w:val="99"/>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uiPriority w:val="99"/>
    <w:rsid w:val="00405336"/>
    <w:pPr>
      <w:tabs>
        <w:tab w:val="center" w:pos="4680"/>
        <w:tab w:val="right" w:pos="9360"/>
      </w:tabs>
    </w:pPr>
  </w:style>
  <w:style w:type="character" w:customStyle="1" w:styleId="HeaderChar">
    <w:name w:val="Header Char"/>
    <w:link w:val="Header"/>
    <w:uiPriority w:val="99"/>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rsid w:val="00405336"/>
    <w:rPr>
      <w:rFonts w:ascii="Courier New" w:hAnsi="Courier New" w:cs="Courier New"/>
      <w:sz w:val="20"/>
    </w:rPr>
  </w:style>
  <w:style w:type="character" w:customStyle="1" w:styleId="HTMLPreformattedChar">
    <w:name w:val="HTML Preformatted Char"/>
    <w:link w:val="HTMLPreformatted"/>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4"/>
      </w:numPr>
      <w:contextualSpacing/>
    </w:pPr>
  </w:style>
  <w:style w:type="paragraph" w:styleId="ListBullet2">
    <w:name w:val="List Bullet 2"/>
    <w:basedOn w:val="Normal"/>
    <w:semiHidden/>
    <w:rsid w:val="00405336"/>
    <w:pPr>
      <w:numPr>
        <w:numId w:val="5"/>
      </w:numPr>
      <w:contextualSpacing/>
    </w:pPr>
  </w:style>
  <w:style w:type="paragraph" w:styleId="ListBullet3">
    <w:name w:val="List Bullet 3"/>
    <w:basedOn w:val="Normal"/>
    <w:semiHidden/>
    <w:rsid w:val="00405336"/>
    <w:pPr>
      <w:numPr>
        <w:numId w:val="6"/>
      </w:numPr>
      <w:contextualSpacing/>
    </w:pPr>
  </w:style>
  <w:style w:type="paragraph" w:styleId="ListBullet4">
    <w:name w:val="List Bullet 4"/>
    <w:basedOn w:val="Normal"/>
    <w:semiHidden/>
    <w:rsid w:val="00405336"/>
    <w:pPr>
      <w:numPr>
        <w:numId w:val="7"/>
      </w:numPr>
      <w:contextualSpacing/>
    </w:pPr>
  </w:style>
  <w:style w:type="paragraph" w:styleId="ListBullet5">
    <w:name w:val="List Bullet 5"/>
    <w:basedOn w:val="Normal"/>
    <w:semiHidden/>
    <w:rsid w:val="00405336"/>
    <w:pPr>
      <w:numPr>
        <w:numId w:val="8"/>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9"/>
      </w:numPr>
      <w:contextualSpacing/>
    </w:pPr>
  </w:style>
  <w:style w:type="paragraph" w:styleId="ListNumber2">
    <w:name w:val="List Number 2"/>
    <w:basedOn w:val="Normal"/>
    <w:semiHidden/>
    <w:rsid w:val="00405336"/>
    <w:pPr>
      <w:numPr>
        <w:numId w:val="10"/>
      </w:numPr>
      <w:contextualSpacing/>
    </w:pPr>
  </w:style>
  <w:style w:type="paragraph" w:styleId="ListNumber3">
    <w:name w:val="List Number 3"/>
    <w:basedOn w:val="Normal"/>
    <w:semiHidden/>
    <w:rsid w:val="00405336"/>
    <w:pPr>
      <w:numPr>
        <w:numId w:val="11"/>
      </w:numPr>
      <w:contextualSpacing/>
    </w:pPr>
  </w:style>
  <w:style w:type="paragraph" w:styleId="ListNumber4">
    <w:name w:val="List Number 4"/>
    <w:basedOn w:val="Normal"/>
    <w:semiHidden/>
    <w:rsid w:val="00405336"/>
    <w:pPr>
      <w:numPr>
        <w:numId w:val="12"/>
      </w:numPr>
      <w:contextualSpacing/>
    </w:pPr>
  </w:style>
  <w:style w:type="paragraph" w:styleId="ListNumber5">
    <w:name w:val="List Number 5"/>
    <w:basedOn w:val="Normal"/>
    <w:semiHidden/>
    <w:rsid w:val="00405336"/>
    <w:pPr>
      <w:numPr>
        <w:numId w:val="13"/>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uiPriority w:val="99"/>
    <w:rsid w:val="007402FC"/>
    <w:rPr>
      <w:color w:val="0000FF"/>
      <w:u w:val="single"/>
    </w:rPr>
  </w:style>
  <w:style w:type="character" w:styleId="FollowedHyperlink">
    <w:name w:val="FollowedHyperlink"/>
    <w:unhideWhenUsed/>
    <w:rsid w:val="00793072"/>
    <w:rPr>
      <w:color w:val="800080"/>
      <w:u w:val="single"/>
    </w:rPr>
  </w:style>
  <w:style w:type="character" w:styleId="CommentReference">
    <w:name w:val="annotation reference"/>
    <w:uiPriority w:val="99"/>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paragraph" w:customStyle="1" w:styleId="PubInfo">
    <w:name w:val="PubInfo"/>
    <w:basedOn w:val="Normal"/>
    <w:qFormat/>
    <w:rsid w:val="00533910"/>
    <w:pPr>
      <w:suppressAutoHyphens/>
      <w:jc w:val="center"/>
    </w:pPr>
    <w:rPr>
      <w:sz w:val="20"/>
      <w:lang w:eastAsia="ar-SA"/>
    </w:rPr>
  </w:style>
  <w:style w:type="paragraph" w:customStyle="1" w:styleId="DoiInfo">
    <w:name w:val="DoiInfo"/>
    <w:basedOn w:val="Normal"/>
    <w:qFormat/>
    <w:rsid w:val="00533910"/>
    <w:pPr>
      <w:suppressAutoHyphens/>
      <w:jc w:val="center"/>
    </w:pPr>
    <w:rPr>
      <w:sz w:val="20"/>
      <w:lang w:eastAsia="ar-SA"/>
    </w:rPr>
  </w:style>
  <w:style w:type="paragraph" w:customStyle="1" w:styleId="Head">
    <w:name w:val="Head"/>
    <w:basedOn w:val="Normal"/>
    <w:rsid w:val="0050221B"/>
    <w:pPr>
      <w:keepNext/>
      <w:spacing w:before="120" w:after="120"/>
      <w:jc w:val="center"/>
      <w:outlineLvl w:val="0"/>
    </w:pPr>
    <w:rPr>
      <w:b/>
      <w:bCs/>
      <w:kern w:val="28"/>
      <w:sz w:val="28"/>
      <w:szCs w:val="28"/>
    </w:rPr>
  </w:style>
  <w:style w:type="paragraph" w:customStyle="1" w:styleId="SOMContent">
    <w:name w:val="SOMContent"/>
    <w:basedOn w:val="Normal"/>
    <w:rsid w:val="0050221B"/>
    <w:pPr>
      <w:spacing w:before="120"/>
    </w:pPr>
    <w:rPr>
      <w:szCs w:val="24"/>
    </w:rPr>
  </w:style>
  <w:style w:type="paragraph" w:customStyle="1" w:styleId="SOMHead">
    <w:name w:val="SOMHead"/>
    <w:basedOn w:val="Normal"/>
    <w:rsid w:val="0050221B"/>
    <w:pPr>
      <w:keepNext/>
      <w:spacing w:before="240"/>
      <w:outlineLvl w:val="0"/>
    </w:pPr>
    <w:rPr>
      <w:b/>
      <w:kern w:val="28"/>
      <w:szCs w:val="24"/>
    </w:rPr>
  </w:style>
  <w:style w:type="character" w:customStyle="1" w:styleId="eop">
    <w:name w:val="eop"/>
    <w:basedOn w:val="DefaultParagraphFont"/>
    <w:rsid w:val="0050221B"/>
  </w:style>
  <w:style w:type="paragraph" w:customStyle="1" w:styleId="EndNoteBibliographyTitle">
    <w:name w:val="EndNote Bibliography Title"/>
    <w:basedOn w:val="Normal"/>
    <w:link w:val="EndNoteBibliographyTitleChar"/>
    <w:rsid w:val="0050221B"/>
    <w:pPr>
      <w:jc w:val="center"/>
    </w:pPr>
    <w:rPr>
      <w:noProof/>
    </w:rPr>
  </w:style>
  <w:style w:type="character" w:customStyle="1" w:styleId="EndNoteBibliographyTitleChar">
    <w:name w:val="EndNote Bibliography Title Char"/>
    <w:basedOn w:val="DefaultParagraphFont"/>
    <w:link w:val="EndNoteBibliographyTitle"/>
    <w:rsid w:val="0050221B"/>
    <w:rPr>
      <w:noProof/>
      <w:sz w:val="24"/>
    </w:rPr>
  </w:style>
  <w:style w:type="paragraph" w:customStyle="1" w:styleId="EndNoteBibliography">
    <w:name w:val="EndNote Bibliography"/>
    <w:basedOn w:val="Normal"/>
    <w:link w:val="EndNoteBibliographyChar"/>
    <w:rsid w:val="0050221B"/>
    <w:rPr>
      <w:noProof/>
    </w:rPr>
  </w:style>
  <w:style w:type="character" w:customStyle="1" w:styleId="EndNoteBibliographyChar">
    <w:name w:val="EndNote Bibliography Char"/>
    <w:basedOn w:val="DefaultParagraphFont"/>
    <w:link w:val="EndNoteBibliography"/>
    <w:rsid w:val="0050221B"/>
    <w:rPr>
      <w:noProof/>
      <w:sz w:val="24"/>
    </w:rPr>
  </w:style>
  <w:style w:type="paragraph" w:customStyle="1" w:styleId="BaseText">
    <w:name w:val="Base_Text"/>
    <w:rsid w:val="00205A6D"/>
    <w:pPr>
      <w:spacing w:before="120"/>
    </w:pPr>
    <w:rPr>
      <w:sz w:val="24"/>
      <w:szCs w:val="24"/>
    </w:rPr>
  </w:style>
  <w:style w:type="paragraph" w:customStyle="1" w:styleId="1stparatext">
    <w:name w:val="1st para text"/>
    <w:basedOn w:val="BaseText"/>
    <w:rsid w:val="00205A6D"/>
  </w:style>
  <w:style w:type="paragraph" w:customStyle="1" w:styleId="BaseHeading">
    <w:name w:val="Base_Heading"/>
    <w:rsid w:val="00205A6D"/>
    <w:pPr>
      <w:keepNext/>
      <w:spacing w:before="240"/>
      <w:outlineLvl w:val="0"/>
    </w:pPr>
    <w:rPr>
      <w:kern w:val="28"/>
      <w:sz w:val="28"/>
      <w:szCs w:val="28"/>
    </w:rPr>
  </w:style>
  <w:style w:type="paragraph" w:customStyle="1" w:styleId="AbstractHead">
    <w:name w:val="Abstract Head"/>
    <w:basedOn w:val="BaseHeading"/>
    <w:rsid w:val="00205A6D"/>
  </w:style>
  <w:style w:type="paragraph" w:customStyle="1" w:styleId="AbstractSummary">
    <w:name w:val="Abstract/Summary"/>
    <w:basedOn w:val="BaseText"/>
    <w:rsid w:val="00205A6D"/>
  </w:style>
  <w:style w:type="paragraph" w:customStyle="1" w:styleId="Referencesandnotes">
    <w:name w:val="References and notes"/>
    <w:basedOn w:val="BaseText"/>
    <w:rsid w:val="00205A6D"/>
    <w:pPr>
      <w:ind w:left="720" w:hanging="720"/>
    </w:pPr>
  </w:style>
  <w:style w:type="paragraph" w:customStyle="1" w:styleId="Acknowledgement">
    <w:name w:val="Acknowledgement"/>
    <w:basedOn w:val="Referencesandnotes"/>
    <w:rsid w:val="00205A6D"/>
  </w:style>
  <w:style w:type="paragraph" w:customStyle="1" w:styleId="Subhead">
    <w:name w:val="Subhead"/>
    <w:basedOn w:val="BaseHeading"/>
    <w:rsid w:val="00205A6D"/>
  </w:style>
  <w:style w:type="paragraph" w:customStyle="1" w:styleId="AppendixHead">
    <w:name w:val="AppendixHead"/>
    <w:basedOn w:val="Subhead"/>
    <w:rsid w:val="00205A6D"/>
  </w:style>
  <w:style w:type="paragraph" w:customStyle="1" w:styleId="AppendixSubhead">
    <w:name w:val="AppendixSubhead"/>
    <w:basedOn w:val="Subhead"/>
    <w:rsid w:val="00205A6D"/>
  </w:style>
  <w:style w:type="paragraph" w:customStyle="1" w:styleId="Articletype">
    <w:name w:val="Article type"/>
    <w:basedOn w:val="BaseText"/>
    <w:rsid w:val="00205A6D"/>
  </w:style>
  <w:style w:type="character" w:customStyle="1" w:styleId="aubase">
    <w:name w:val="au_base"/>
    <w:rsid w:val="00205A6D"/>
    <w:rPr>
      <w:sz w:val="24"/>
    </w:rPr>
  </w:style>
  <w:style w:type="character" w:customStyle="1" w:styleId="aucollab">
    <w:name w:val="au_collab"/>
    <w:rsid w:val="00205A6D"/>
    <w:rPr>
      <w:sz w:val="24"/>
      <w:bdr w:val="none" w:sz="0" w:space="0" w:color="auto"/>
      <w:shd w:val="clear" w:color="auto" w:fill="C0C0C0"/>
    </w:rPr>
  </w:style>
  <w:style w:type="character" w:customStyle="1" w:styleId="audeg">
    <w:name w:val="au_deg"/>
    <w:rsid w:val="00205A6D"/>
    <w:rPr>
      <w:sz w:val="24"/>
      <w:bdr w:val="none" w:sz="0" w:space="0" w:color="auto"/>
      <w:shd w:val="clear" w:color="auto" w:fill="FFFF00"/>
    </w:rPr>
  </w:style>
  <w:style w:type="character" w:customStyle="1" w:styleId="aufname">
    <w:name w:val="au_fname"/>
    <w:rsid w:val="00205A6D"/>
    <w:rPr>
      <w:sz w:val="24"/>
      <w:bdr w:val="none" w:sz="0" w:space="0" w:color="auto"/>
      <w:shd w:val="clear" w:color="auto" w:fill="00FFFF"/>
    </w:rPr>
  </w:style>
  <w:style w:type="character" w:customStyle="1" w:styleId="aurole">
    <w:name w:val="au_role"/>
    <w:rsid w:val="00205A6D"/>
    <w:rPr>
      <w:sz w:val="24"/>
      <w:bdr w:val="none" w:sz="0" w:space="0" w:color="auto"/>
      <w:shd w:val="clear" w:color="auto" w:fill="808000"/>
    </w:rPr>
  </w:style>
  <w:style w:type="character" w:customStyle="1" w:styleId="ausuffix">
    <w:name w:val="au_suffix"/>
    <w:rsid w:val="00205A6D"/>
    <w:rPr>
      <w:sz w:val="24"/>
      <w:bdr w:val="none" w:sz="0" w:space="0" w:color="auto"/>
      <w:shd w:val="clear" w:color="auto" w:fill="FF00FF"/>
    </w:rPr>
  </w:style>
  <w:style w:type="character" w:customStyle="1" w:styleId="ausurname">
    <w:name w:val="au_surname"/>
    <w:rsid w:val="00205A6D"/>
    <w:rPr>
      <w:sz w:val="24"/>
      <w:bdr w:val="none" w:sz="0" w:space="0" w:color="auto"/>
      <w:shd w:val="clear" w:color="auto" w:fill="00FF00"/>
    </w:rPr>
  </w:style>
  <w:style w:type="paragraph" w:customStyle="1" w:styleId="AuthorAttribute">
    <w:name w:val="Author Attribute"/>
    <w:basedOn w:val="BaseText"/>
    <w:rsid w:val="00205A6D"/>
    <w:pPr>
      <w:spacing w:before="480"/>
    </w:pPr>
  </w:style>
  <w:style w:type="paragraph" w:customStyle="1" w:styleId="Footnote">
    <w:name w:val="Footnote"/>
    <w:basedOn w:val="BaseText"/>
    <w:rsid w:val="00205A6D"/>
  </w:style>
  <w:style w:type="paragraph" w:customStyle="1" w:styleId="AuthorFootnote">
    <w:name w:val="AuthorFootnote"/>
    <w:basedOn w:val="Footnote"/>
    <w:rsid w:val="00205A6D"/>
  </w:style>
  <w:style w:type="paragraph" w:customStyle="1" w:styleId="Authors">
    <w:name w:val="Authors"/>
    <w:basedOn w:val="BaseText"/>
    <w:rsid w:val="00205A6D"/>
    <w:pPr>
      <w:spacing w:after="360"/>
      <w:jc w:val="center"/>
    </w:pPr>
  </w:style>
  <w:style w:type="character" w:customStyle="1" w:styleId="bibarticle">
    <w:name w:val="bib_article"/>
    <w:rsid w:val="00205A6D"/>
    <w:rPr>
      <w:sz w:val="24"/>
      <w:bdr w:val="none" w:sz="0" w:space="0" w:color="auto"/>
      <w:shd w:val="clear" w:color="auto" w:fill="00FFFF"/>
    </w:rPr>
  </w:style>
  <w:style w:type="character" w:customStyle="1" w:styleId="bibbase">
    <w:name w:val="bib_base"/>
    <w:rsid w:val="00205A6D"/>
    <w:rPr>
      <w:sz w:val="24"/>
    </w:rPr>
  </w:style>
  <w:style w:type="character" w:customStyle="1" w:styleId="bibcomment">
    <w:name w:val="bib_comment"/>
    <w:rsid w:val="00205A6D"/>
    <w:rPr>
      <w:sz w:val="24"/>
    </w:rPr>
  </w:style>
  <w:style w:type="character" w:customStyle="1" w:styleId="bibdeg">
    <w:name w:val="bib_deg"/>
    <w:rsid w:val="00205A6D"/>
    <w:rPr>
      <w:sz w:val="24"/>
    </w:rPr>
  </w:style>
  <w:style w:type="character" w:customStyle="1" w:styleId="bibdoi">
    <w:name w:val="bib_doi"/>
    <w:rsid w:val="00205A6D"/>
    <w:rPr>
      <w:sz w:val="24"/>
      <w:bdr w:val="none" w:sz="0" w:space="0" w:color="auto"/>
      <w:shd w:val="clear" w:color="auto" w:fill="00FF00"/>
    </w:rPr>
  </w:style>
  <w:style w:type="character" w:customStyle="1" w:styleId="bibetal">
    <w:name w:val="bib_etal"/>
    <w:rsid w:val="00205A6D"/>
    <w:rPr>
      <w:sz w:val="24"/>
      <w:bdr w:val="none" w:sz="0" w:space="0" w:color="auto"/>
      <w:shd w:val="clear" w:color="auto" w:fill="008080"/>
    </w:rPr>
  </w:style>
  <w:style w:type="character" w:customStyle="1" w:styleId="bibfname">
    <w:name w:val="bib_fname"/>
    <w:rsid w:val="00205A6D"/>
    <w:rPr>
      <w:sz w:val="24"/>
      <w:bdr w:val="none" w:sz="0" w:space="0" w:color="auto"/>
      <w:shd w:val="clear" w:color="auto" w:fill="FFFF00"/>
    </w:rPr>
  </w:style>
  <w:style w:type="character" w:customStyle="1" w:styleId="bibfpage">
    <w:name w:val="bib_fpage"/>
    <w:rsid w:val="00205A6D"/>
    <w:rPr>
      <w:sz w:val="24"/>
      <w:bdr w:val="none" w:sz="0" w:space="0" w:color="auto"/>
      <w:shd w:val="clear" w:color="auto" w:fill="808080"/>
    </w:rPr>
  </w:style>
  <w:style w:type="character" w:customStyle="1" w:styleId="bibissue">
    <w:name w:val="bib_issue"/>
    <w:rsid w:val="00205A6D"/>
    <w:rPr>
      <w:sz w:val="24"/>
      <w:bdr w:val="none" w:sz="0" w:space="0" w:color="auto"/>
      <w:shd w:val="clear" w:color="auto" w:fill="FFFF00"/>
    </w:rPr>
  </w:style>
  <w:style w:type="character" w:customStyle="1" w:styleId="bibjournal">
    <w:name w:val="bib_journal"/>
    <w:rsid w:val="00205A6D"/>
    <w:rPr>
      <w:sz w:val="24"/>
      <w:bdr w:val="none" w:sz="0" w:space="0" w:color="auto"/>
      <w:shd w:val="clear" w:color="auto" w:fill="808000"/>
    </w:rPr>
  </w:style>
  <w:style w:type="character" w:customStyle="1" w:styleId="biblpage">
    <w:name w:val="bib_lpage"/>
    <w:rsid w:val="00205A6D"/>
    <w:rPr>
      <w:sz w:val="24"/>
      <w:bdr w:val="none" w:sz="0" w:space="0" w:color="auto"/>
      <w:shd w:val="clear" w:color="auto" w:fill="808080"/>
    </w:rPr>
  </w:style>
  <w:style w:type="character" w:customStyle="1" w:styleId="bibmedline">
    <w:name w:val="bib_medline"/>
    <w:rsid w:val="00205A6D"/>
    <w:rPr>
      <w:sz w:val="24"/>
    </w:rPr>
  </w:style>
  <w:style w:type="character" w:customStyle="1" w:styleId="bibnumber">
    <w:name w:val="bib_number"/>
    <w:rsid w:val="00205A6D"/>
    <w:rPr>
      <w:sz w:val="24"/>
    </w:rPr>
  </w:style>
  <w:style w:type="character" w:customStyle="1" w:styleId="biborganization">
    <w:name w:val="bib_organization"/>
    <w:rsid w:val="00205A6D"/>
    <w:rPr>
      <w:sz w:val="24"/>
      <w:bdr w:val="none" w:sz="0" w:space="0" w:color="auto"/>
      <w:shd w:val="clear" w:color="auto" w:fill="808000"/>
    </w:rPr>
  </w:style>
  <w:style w:type="character" w:customStyle="1" w:styleId="bibsuffix">
    <w:name w:val="bib_suffix"/>
    <w:rsid w:val="00205A6D"/>
    <w:rPr>
      <w:sz w:val="24"/>
    </w:rPr>
  </w:style>
  <w:style w:type="character" w:customStyle="1" w:styleId="bibsuppl">
    <w:name w:val="bib_suppl"/>
    <w:rsid w:val="00205A6D"/>
    <w:rPr>
      <w:sz w:val="24"/>
      <w:bdr w:val="none" w:sz="0" w:space="0" w:color="auto"/>
      <w:shd w:val="clear" w:color="auto" w:fill="FFFF00"/>
    </w:rPr>
  </w:style>
  <w:style w:type="character" w:customStyle="1" w:styleId="bibsurname">
    <w:name w:val="bib_surname"/>
    <w:rsid w:val="00205A6D"/>
    <w:rPr>
      <w:sz w:val="24"/>
      <w:bdr w:val="none" w:sz="0" w:space="0" w:color="auto"/>
      <w:shd w:val="clear" w:color="auto" w:fill="FFFF00"/>
    </w:rPr>
  </w:style>
  <w:style w:type="character" w:customStyle="1" w:styleId="bibunpubl">
    <w:name w:val="bib_unpubl"/>
    <w:rsid w:val="00205A6D"/>
    <w:rPr>
      <w:sz w:val="24"/>
    </w:rPr>
  </w:style>
  <w:style w:type="character" w:customStyle="1" w:styleId="biburl">
    <w:name w:val="bib_url"/>
    <w:rsid w:val="00205A6D"/>
    <w:rPr>
      <w:sz w:val="24"/>
      <w:bdr w:val="none" w:sz="0" w:space="0" w:color="auto"/>
      <w:shd w:val="clear" w:color="auto" w:fill="00FF00"/>
    </w:rPr>
  </w:style>
  <w:style w:type="character" w:customStyle="1" w:styleId="bibvolume">
    <w:name w:val="bib_volume"/>
    <w:rsid w:val="00205A6D"/>
    <w:rPr>
      <w:sz w:val="24"/>
      <w:bdr w:val="none" w:sz="0" w:space="0" w:color="auto"/>
      <w:shd w:val="clear" w:color="auto" w:fill="00FF00"/>
    </w:rPr>
  </w:style>
  <w:style w:type="character" w:customStyle="1" w:styleId="bibyear">
    <w:name w:val="bib_year"/>
    <w:rsid w:val="00205A6D"/>
    <w:rPr>
      <w:sz w:val="24"/>
      <w:bdr w:val="none" w:sz="0" w:space="0" w:color="auto"/>
      <w:shd w:val="clear" w:color="auto" w:fill="FF00FF"/>
    </w:rPr>
  </w:style>
  <w:style w:type="paragraph" w:customStyle="1" w:styleId="BookorMeetingInformation">
    <w:name w:val="Book or Meeting Information"/>
    <w:basedOn w:val="BaseText"/>
    <w:rsid w:val="00205A6D"/>
  </w:style>
  <w:style w:type="paragraph" w:customStyle="1" w:styleId="BookInformation">
    <w:name w:val="BookInformation"/>
    <w:basedOn w:val="BaseText"/>
    <w:rsid w:val="00205A6D"/>
  </w:style>
  <w:style w:type="paragraph" w:customStyle="1" w:styleId="Level2Head">
    <w:name w:val="Level 2 Head"/>
    <w:basedOn w:val="BaseHeading"/>
    <w:rsid w:val="00205A6D"/>
  </w:style>
  <w:style w:type="paragraph" w:customStyle="1" w:styleId="BoxLevel2Head">
    <w:name w:val="BoxLevel 2 Head"/>
    <w:basedOn w:val="Level2Head"/>
    <w:rsid w:val="00205A6D"/>
    <w:pPr>
      <w:shd w:val="clear" w:color="auto" w:fill="E6E6E6"/>
      <w:outlineLvl w:val="1"/>
    </w:pPr>
    <w:rPr>
      <w:i/>
      <w:iCs/>
      <w:sz w:val="24"/>
      <w:szCs w:val="24"/>
    </w:rPr>
  </w:style>
  <w:style w:type="paragraph" w:customStyle="1" w:styleId="BoxListUnnumbered">
    <w:name w:val="BoxListUnnumbered"/>
    <w:basedOn w:val="BaseText"/>
    <w:rsid w:val="00205A6D"/>
    <w:pPr>
      <w:shd w:val="clear" w:color="auto" w:fill="E6E6E6"/>
      <w:ind w:left="1080" w:hanging="360"/>
    </w:pPr>
  </w:style>
  <w:style w:type="paragraph" w:customStyle="1" w:styleId="BoxList">
    <w:name w:val="BoxList"/>
    <w:basedOn w:val="BoxListUnnumbered"/>
    <w:rsid w:val="00205A6D"/>
  </w:style>
  <w:style w:type="paragraph" w:customStyle="1" w:styleId="BoxSubhead">
    <w:name w:val="BoxSubhead"/>
    <w:basedOn w:val="Subhead"/>
    <w:rsid w:val="00205A6D"/>
  </w:style>
  <w:style w:type="paragraph" w:customStyle="1" w:styleId="Paragraph">
    <w:name w:val="Paragraph"/>
    <w:basedOn w:val="BaseText"/>
    <w:rsid w:val="00205A6D"/>
    <w:pPr>
      <w:ind w:firstLine="720"/>
    </w:pPr>
  </w:style>
  <w:style w:type="paragraph" w:customStyle="1" w:styleId="BoxText">
    <w:name w:val="BoxText"/>
    <w:basedOn w:val="Paragraph"/>
    <w:rsid w:val="00205A6D"/>
  </w:style>
  <w:style w:type="paragraph" w:customStyle="1" w:styleId="BoxTitle">
    <w:name w:val="BoxTitle"/>
    <w:basedOn w:val="BaseHeading"/>
    <w:rsid w:val="00205A6D"/>
  </w:style>
  <w:style w:type="paragraph" w:customStyle="1" w:styleId="BulletedText">
    <w:name w:val="Bulleted Text"/>
    <w:basedOn w:val="BaseText"/>
    <w:rsid w:val="00205A6D"/>
    <w:pPr>
      <w:ind w:left="720" w:hanging="720"/>
    </w:pPr>
  </w:style>
  <w:style w:type="paragraph" w:customStyle="1" w:styleId="career-magazine">
    <w:name w:val="career-magazine"/>
    <w:basedOn w:val="BaseText"/>
    <w:rsid w:val="00205A6D"/>
    <w:pPr>
      <w:jc w:val="right"/>
    </w:pPr>
    <w:rPr>
      <w:color w:val="FF0000"/>
    </w:rPr>
  </w:style>
  <w:style w:type="paragraph" w:customStyle="1" w:styleId="career-stage">
    <w:name w:val="career-stage"/>
    <w:basedOn w:val="BaseText"/>
    <w:rsid w:val="00205A6D"/>
    <w:pPr>
      <w:jc w:val="right"/>
    </w:pPr>
    <w:rPr>
      <w:color w:val="339966"/>
    </w:rPr>
  </w:style>
  <w:style w:type="character" w:customStyle="1" w:styleId="citebase">
    <w:name w:val="cite_base"/>
    <w:rsid w:val="00205A6D"/>
    <w:rPr>
      <w:sz w:val="24"/>
    </w:rPr>
  </w:style>
  <w:style w:type="character" w:customStyle="1" w:styleId="citebib">
    <w:name w:val="cite_bib"/>
    <w:rsid w:val="00205A6D"/>
    <w:rPr>
      <w:sz w:val="24"/>
      <w:bdr w:val="none" w:sz="0" w:space="0" w:color="auto"/>
      <w:shd w:val="clear" w:color="auto" w:fill="00FFFF"/>
    </w:rPr>
  </w:style>
  <w:style w:type="character" w:customStyle="1" w:styleId="citebox">
    <w:name w:val="cite_box"/>
    <w:rsid w:val="00205A6D"/>
    <w:rPr>
      <w:sz w:val="24"/>
    </w:rPr>
  </w:style>
  <w:style w:type="character" w:customStyle="1" w:styleId="citeen">
    <w:name w:val="cite_en"/>
    <w:rsid w:val="00205A6D"/>
    <w:rPr>
      <w:sz w:val="24"/>
      <w:shd w:val="clear" w:color="auto" w:fill="FFFF00"/>
      <w:vertAlign w:val="superscript"/>
    </w:rPr>
  </w:style>
  <w:style w:type="character" w:customStyle="1" w:styleId="citeeq">
    <w:name w:val="cite_eq"/>
    <w:rsid w:val="00205A6D"/>
    <w:rPr>
      <w:sz w:val="24"/>
      <w:bdr w:val="none" w:sz="0" w:space="0" w:color="auto"/>
      <w:shd w:val="clear" w:color="auto" w:fill="FF99CC"/>
    </w:rPr>
  </w:style>
  <w:style w:type="character" w:customStyle="1" w:styleId="citefig">
    <w:name w:val="cite_fig"/>
    <w:rsid w:val="00205A6D"/>
    <w:rPr>
      <w:color w:val="000000"/>
      <w:sz w:val="24"/>
      <w:bdr w:val="none" w:sz="0" w:space="0" w:color="auto"/>
      <w:shd w:val="clear" w:color="auto" w:fill="00FF00"/>
    </w:rPr>
  </w:style>
  <w:style w:type="character" w:customStyle="1" w:styleId="citefn">
    <w:name w:val="cite_fn"/>
    <w:rsid w:val="00205A6D"/>
    <w:rPr>
      <w:sz w:val="24"/>
      <w:bdr w:val="none" w:sz="0" w:space="0" w:color="auto"/>
      <w:shd w:val="clear" w:color="auto" w:fill="FF0000"/>
    </w:rPr>
  </w:style>
  <w:style w:type="character" w:customStyle="1" w:styleId="citetbl">
    <w:name w:val="cite_tbl"/>
    <w:rsid w:val="00205A6D"/>
    <w:rPr>
      <w:color w:val="000000"/>
      <w:sz w:val="24"/>
      <w:bdr w:val="none" w:sz="0" w:space="0" w:color="auto"/>
      <w:shd w:val="clear" w:color="auto" w:fill="FF00FF"/>
    </w:rPr>
  </w:style>
  <w:style w:type="paragraph" w:customStyle="1" w:styleId="ContinuedParagraph">
    <w:name w:val="ContinuedParagraph"/>
    <w:basedOn w:val="Paragraph"/>
    <w:rsid w:val="00205A6D"/>
  </w:style>
  <w:style w:type="character" w:customStyle="1" w:styleId="ContractNumber">
    <w:name w:val="Contract Number"/>
    <w:rsid w:val="00205A6D"/>
    <w:rPr>
      <w:sz w:val="24"/>
      <w:szCs w:val="24"/>
      <w:bdr w:val="none" w:sz="0" w:space="0" w:color="auto"/>
      <w:shd w:val="clear" w:color="auto" w:fill="CCFFCC"/>
    </w:rPr>
  </w:style>
  <w:style w:type="character" w:customStyle="1" w:styleId="ContractSponsor">
    <w:name w:val="Contract Sponsor"/>
    <w:rsid w:val="00205A6D"/>
    <w:rPr>
      <w:sz w:val="24"/>
      <w:szCs w:val="24"/>
      <w:bdr w:val="none" w:sz="0" w:space="0" w:color="auto"/>
      <w:shd w:val="clear" w:color="auto" w:fill="FFCC99"/>
    </w:rPr>
  </w:style>
  <w:style w:type="paragraph" w:customStyle="1" w:styleId="Correspondence">
    <w:name w:val="Correspondence"/>
    <w:basedOn w:val="BaseText"/>
    <w:rsid w:val="00205A6D"/>
    <w:pPr>
      <w:spacing w:before="0" w:after="240"/>
    </w:pPr>
  </w:style>
  <w:style w:type="paragraph" w:customStyle="1" w:styleId="DateAccepted">
    <w:name w:val="Date Accepted"/>
    <w:basedOn w:val="BaseText"/>
    <w:rsid w:val="00205A6D"/>
    <w:pPr>
      <w:spacing w:before="360"/>
    </w:pPr>
  </w:style>
  <w:style w:type="paragraph" w:customStyle="1" w:styleId="Deck">
    <w:name w:val="Deck"/>
    <w:basedOn w:val="BaseHeading"/>
    <w:rsid w:val="00205A6D"/>
  </w:style>
  <w:style w:type="paragraph" w:customStyle="1" w:styleId="DefTerm">
    <w:name w:val="DefTerm"/>
    <w:basedOn w:val="BaseText"/>
    <w:rsid w:val="00205A6D"/>
    <w:pPr>
      <w:ind w:left="720"/>
    </w:pPr>
  </w:style>
  <w:style w:type="paragraph" w:customStyle="1" w:styleId="Definition">
    <w:name w:val="Definition"/>
    <w:basedOn w:val="DefTerm"/>
    <w:rsid w:val="00205A6D"/>
  </w:style>
  <w:style w:type="paragraph" w:customStyle="1" w:styleId="DefListTitle">
    <w:name w:val="DefListTitle"/>
    <w:basedOn w:val="BaseHeading"/>
    <w:rsid w:val="00205A6D"/>
  </w:style>
  <w:style w:type="paragraph" w:customStyle="1" w:styleId="discipline">
    <w:name w:val="discipline"/>
    <w:basedOn w:val="BaseText"/>
    <w:rsid w:val="00205A6D"/>
    <w:pPr>
      <w:jc w:val="right"/>
    </w:pPr>
    <w:rPr>
      <w:color w:val="993366"/>
    </w:rPr>
  </w:style>
  <w:style w:type="paragraph" w:customStyle="1" w:styleId="Editors">
    <w:name w:val="Editors"/>
    <w:basedOn w:val="Authors"/>
    <w:rsid w:val="00205A6D"/>
  </w:style>
  <w:style w:type="character" w:styleId="Emphasis">
    <w:name w:val="Emphasis"/>
    <w:uiPriority w:val="20"/>
    <w:qFormat/>
    <w:rsid w:val="00205A6D"/>
    <w:rPr>
      <w:i/>
      <w:iCs/>
    </w:rPr>
  </w:style>
  <w:style w:type="character" w:styleId="EndnoteReference">
    <w:name w:val="endnote reference"/>
    <w:semiHidden/>
    <w:rsid w:val="00205A6D"/>
    <w:rPr>
      <w:vertAlign w:val="superscript"/>
    </w:rPr>
  </w:style>
  <w:style w:type="character" w:customStyle="1" w:styleId="eqno">
    <w:name w:val="eq_no"/>
    <w:rsid w:val="00205A6D"/>
    <w:rPr>
      <w:sz w:val="24"/>
    </w:rPr>
  </w:style>
  <w:style w:type="paragraph" w:customStyle="1" w:styleId="Equation">
    <w:name w:val="Equation"/>
    <w:basedOn w:val="BaseText"/>
    <w:rsid w:val="00205A6D"/>
    <w:pPr>
      <w:jc w:val="center"/>
    </w:pPr>
  </w:style>
  <w:style w:type="paragraph" w:customStyle="1" w:styleId="FieldCodes">
    <w:name w:val="FieldCodes"/>
    <w:basedOn w:val="BaseText"/>
    <w:rsid w:val="00205A6D"/>
  </w:style>
  <w:style w:type="paragraph" w:customStyle="1" w:styleId="Legend">
    <w:name w:val="Legend"/>
    <w:basedOn w:val="BaseHeading"/>
    <w:rsid w:val="00205A6D"/>
  </w:style>
  <w:style w:type="paragraph" w:customStyle="1" w:styleId="FigureCopyright">
    <w:name w:val="FigureCopyright"/>
    <w:basedOn w:val="Legend"/>
    <w:rsid w:val="00205A6D"/>
  </w:style>
  <w:style w:type="paragraph" w:customStyle="1" w:styleId="FigureCredit">
    <w:name w:val="FigureCredit"/>
    <w:basedOn w:val="FigureCopyright"/>
    <w:rsid w:val="00205A6D"/>
  </w:style>
  <w:style w:type="character" w:styleId="FootnoteReference">
    <w:name w:val="footnote reference"/>
    <w:semiHidden/>
    <w:rsid w:val="00205A6D"/>
    <w:rPr>
      <w:vertAlign w:val="superscript"/>
    </w:rPr>
  </w:style>
  <w:style w:type="paragraph" w:customStyle="1" w:styleId="Gloss">
    <w:name w:val="Gloss"/>
    <w:basedOn w:val="AbstractSummary"/>
    <w:rsid w:val="00205A6D"/>
  </w:style>
  <w:style w:type="paragraph" w:customStyle="1" w:styleId="Glossary">
    <w:name w:val="Glossary"/>
    <w:basedOn w:val="BaseText"/>
    <w:rsid w:val="00205A6D"/>
  </w:style>
  <w:style w:type="paragraph" w:customStyle="1" w:styleId="GlossHead">
    <w:name w:val="GlossHead"/>
    <w:basedOn w:val="AbstractHead"/>
    <w:rsid w:val="00205A6D"/>
  </w:style>
  <w:style w:type="paragraph" w:customStyle="1" w:styleId="GraphicAltText">
    <w:name w:val="GraphicAltText"/>
    <w:basedOn w:val="Legend"/>
    <w:rsid w:val="00205A6D"/>
  </w:style>
  <w:style w:type="paragraph" w:customStyle="1" w:styleId="GraphicCredit">
    <w:name w:val="GraphicCredit"/>
    <w:basedOn w:val="FigureCredit"/>
    <w:rsid w:val="00205A6D"/>
  </w:style>
  <w:style w:type="character" w:styleId="HTMLAcronym">
    <w:name w:val="HTML Acronym"/>
    <w:basedOn w:val="DefaultParagraphFont"/>
    <w:rsid w:val="00205A6D"/>
  </w:style>
  <w:style w:type="character" w:styleId="HTMLCite">
    <w:name w:val="HTML Cite"/>
    <w:rsid w:val="00205A6D"/>
    <w:rPr>
      <w:i/>
      <w:iCs/>
    </w:rPr>
  </w:style>
  <w:style w:type="character" w:styleId="HTMLCode">
    <w:name w:val="HTML Code"/>
    <w:rsid w:val="00205A6D"/>
    <w:rPr>
      <w:rFonts w:ascii="Courier New" w:hAnsi="Courier New" w:cs="Courier New"/>
      <w:sz w:val="20"/>
      <w:szCs w:val="20"/>
    </w:rPr>
  </w:style>
  <w:style w:type="character" w:styleId="HTMLDefinition">
    <w:name w:val="HTML Definition"/>
    <w:rsid w:val="00205A6D"/>
    <w:rPr>
      <w:i/>
      <w:iCs/>
    </w:rPr>
  </w:style>
  <w:style w:type="character" w:styleId="HTMLKeyboard">
    <w:name w:val="HTML Keyboard"/>
    <w:rsid w:val="00205A6D"/>
    <w:rPr>
      <w:rFonts w:ascii="Courier New" w:hAnsi="Courier New" w:cs="Courier New"/>
      <w:sz w:val="20"/>
      <w:szCs w:val="20"/>
    </w:rPr>
  </w:style>
  <w:style w:type="character" w:styleId="HTMLSample">
    <w:name w:val="HTML Sample"/>
    <w:rsid w:val="00205A6D"/>
    <w:rPr>
      <w:rFonts w:ascii="Courier New" w:hAnsi="Courier New" w:cs="Courier New"/>
    </w:rPr>
  </w:style>
  <w:style w:type="character" w:styleId="HTMLTypewriter">
    <w:name w:val="HTML Typewriter"/>
    <w:rsid w:val="00205A6D"/>
    <w:rPr>
      <w:rFonts w:ascii="Courier New" w:hAnsi="Courier New" w:cs="Courier New"/>
      <w:sz w:val="20"/>
      <w:szCs w:val="20"/>
    </w:rPr>
  </w:style>
  <w:style w:type="character" w:styleId="HTMLVariable">
    <w:name w:val="HTML Variable"/>
    <w:rsid w:val="00205A6D"/>
    <w:rPr>
      <w:i/>
      <w:iCs/>
    </w:rPr>
  </w:style>
  <w:style w:type="paragraph" w:customStyle="1" w:styleId="InstructionsText">
    <w:name w:val="Instructions Text"/>
    <w:basedOn w:val="BaseText"/>
    <w:rsid w:val="00205A6D"/>
  </w:style>
  <w:style w:type="paragraph" w:customStyle="1" w:styleId="Overline">
    <w:name w:val="Overline"/>
    <w:basedOn w:val="BaseText"/>
    <w:rsid w:val="00205A6D"/>
  </w:style>
  <w:style w:type="paragraph" w:customStyle="1" w:styleId="IssueName">
    <w:name w:val="IssueName"/>
    <w:basedOn w:val="Overline"/>
    <w:rsid w:val="00205A6D"/>
  </w:style>
  <w:style w:type="paragraph" w:customStyle="1" w:styleId="Keywords">
    <w:name w:val="Keywords"/>
    <w:basedOn w:val="BaseText"/>
    <w:rsid w:val="00205A6D"/>
  </w:style>
  <w:style w:type="paragraph" w:customStyle="1" w:styleId="Level3Head">
    <w:name w:val="Level 3 Head"/>
    <w:basedOn w:val="BaseHeading"/>
    <w:rsid w:val="00205A6D"/>
  </w:style>
  <w:style w:type="paragraph" w:customStyle="1" w:styleId="Level4Head">
    <w:name w:val="Level 4 Head"/>
    <w:basedOn w:val="BaseHeading"/>
    <w:rsid w:val="00205A6D"/>
  </w:style>
  <w:style w:type="character" w:styleId="LineNumber">
    <w:name w:val="line number"/>
    <w:basedOn w:val="DefaultParagraphFont"/>
    <w:rsid w:val="00205A6D"/>
  </w:style>
  <w:style w:type="paragraph" w:customStyle="1" w:styleId="Literaryquote">
    <w:name w:val="Literary quote"/>
    <w:basedOn w:val="BaseText"/>
    <w:rsid w:val="00205A6D"/>
    <w:pPr>
      <w:ind w:left="1440" w:right="1440"/>
    </w:pPr>
  </w:style>
  <w:style w:type="paragraph" w:customStyle="1" w:styleId="MaterialsText">
    <w:name w:val="Materials Text"/>
    <w:basedOn w:val="BaseText"/>
    <w:rsid w:val="00205A6D"/>
  </w:style>
  <w:style w:type="paragraph" w:customStyle="1" w:styleId="NoteInProof">
    <w:name w:val="NoteInProof"/>
    <w:basedOn w:val="BaseText"/>
    <w:rsid w:val="00205A6D"/>
  </w:style>
  <w:style w:type="paragraph" w:customStyle="1" w:styleId="Notes">
    <w:name w:val="Notes"/>
    <w:basedOn w:val="BaseText"/>
    <w:rsid w:val="00205A6D"/>
    <w:rPr>
      <w:i/>
    </w:rPr>
  </w:style>
  <w:style w:type="paragraph" w:customStyle="1" w:styleId="Notes-Helvetica">
    <w:name w:val="Notes-Helvetica"/>
    <w:basedOn w:val="BaseText"/>
    <w:rsid w:val="00205A6D"/>
    <w:rPr>
      <w:i/>
    </w:rPr>
  </w:style>
  <w:style w:type="paragraph" w:customStyle="1" w:styleId="NumberedInstructions">
    <w:name w:val="Numbered Instructions"/>
    <w:basedOn w:val="BaseText"/>
    <w:rsid w:val="00205A6D"/>
  </w:style>
  <w:style w:type="paragraph" w:customStyle="1" w:styleId="OutlineLevel1">
    <w:name w:val="OutlineLevel1"/>
    <w:basedOn w:val="BaseHeading"/>
    <w:rsid w:val="00205A6D"/>
  </w:style>
  <w:style w:type="paragraph" w:customStyle="1" w:styleId="OutlineLevel2">
    <w:name w:val="OutlineLevel2"/>
    <w:basedOn w:val="BaseHeading"/>
    <w:rsid w:val="00205A6D"/>
  </w:style>
  <w:style w:type="paragraph" w:customStyle="1" w:styleId="OutlineLevel3">
    <w:name w:val="OutlineLevel3"/>
    <w:basedOn w:val="BaseHeading"/>
    <w:rsid w:val="00205A6D"/>
  </w:style>
  <w:style w:type="paragraph" w:customStyle="1" w:styleId="Preformat">
    <w:name w:val="Preformat"/>
    <w:basedOn w:val="BaseText"/>
    <w:rsid w:val="00205A6D"/>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205A6D"/>
  </w:style>
  <w:style w:type="paragraph" w:customStyle="1" w:styleId="ProductInformation">
    <w:name w:val="ProductInformation"/>
    <w:basedOn w:val="BaseText"/>
    <w:rsid w:val="00205A6D"/>
  </w:style>
  <w:style w:type="paragraph" w:customStyle="1" w:styleId="ProductTitle">
    <w:name w:val="ProductTitle"/>
    <w:basedOn w:val="BaseText"/>
    <w:rsid w:val="00205A6D"/>
    <w:rPr>
      <w:b/>
      <w:bCs/>
    </w:rPr>
  </w:style>
  <w:style w:type="paragraph" w:customStyle="1" w:styleId="PublishedOnline">
    <w:name w:val="Published Online"/>
    <w:basedOn w:val="DateAccepted"/>
    <w:rsid w:val="00205A6D"/>
  </w:style>
  <w:style w:type="paragraph" w:customStyle="1" w:styleId="RecipeMaterials">
    <w:name w:val="Recipe Materials"/>
    <w:basedOn w:val="BaseText"/>
    <w:rsid w:val="00205A6D"/>
  </w:style>
  <w:style w:type="paragraph" w:customStyle="1" w:styleId="Refhead">
    <w:name w:val="Ref head"/>
    <w:basedOn w:val="BaseHeading"/>
    <w:rsid w:val="00205A6D"/>
  </w:style>
  <w:style w:type="paragraph" w:customStyle="1" w:styleId="ReferenceNote">
    <w:name w:val="Reference Note"/>
    <w:basedOn w:val="Referencesandnotes"/>
    <w:rsid w:val="00205A6D"/>
  </w:style>
  <w:style w:type="paragraph" w:customStyle="1" w:styleId="ReferencesandnotesLong">
    <w:name w:val="References and notes Long"/>
    <w:basedOn w:val="BaseText"/>
    <w:rsid w:val="00205A6D"/>
    <w:pPr>
      <w:ind w:left="720" w:hanging="720"/>
    </w:pPr>
  </w:style>
  <w:style w:type="paragraph" w:customStyle="1" w:styleId="region">
    <w:name w:val="region"/>
    <w:basedOn w:val="BaseText"/>
    <w:rsid w:val="00205A6D"/>
    <w:pPr>
      <w:jc w:val="right"/>
    </w:pPr>
    <w:rPr>
      <w:color w:val="0000FF"/>
    </w:rPr>
  </w:style>
  <w:style w:type="paragraph" w:customStyle="1" w:styleId="RelatedArticle">
    <w:name w:val="RelatedArticle"/>
    <w:basedOn w:val="Referencesandnotes"/>
    <w:rsid w:val="00205A6D"/>
  </w:style>
  <w:style w:type="paragraph" w:customStyle="1" w:styleId="RunHead">
    <w:name w:val="RunHead"/>
    <w:basedOn w:val="BaseText"/>
    <w:rsid w:val="00205A6D"/>
  </w:style>
  <w:style w:type="paragraph" w:customStyle="1" w:styleId="Speaker">
    <w:name w:val="Speaker"/>
    <w:basedOn w:val="Paragraph"/>
    <w:rsid w:val="00205A6D"/>
  </w:style>
  <w:style w:type="paragraph" w:customStyle="1" w:styleId="Speech">
    <w:name w:val="Speech"/>
    <w:basedOn w:val="Paragraph"/>
    <w:rsid w:val="00205A6D"/>
  </w:style>
  <w:style w:type="character" w:styleId="Strong">
    <w:name w:val="Strong"/>
    <w:uiPriority w:val="22"/>
    <w:qFormat/>
    <w:rsid w:val="00205A6D"/>
    <w:rPr>
      <w:b/>
      <w:bCs/>
    </w:rPr>
  </w:style>
  <w:style w:type="paragraph" w:customStyle="1" w:styleId="SX-Abstract">
    <w:name w:val="SX-Abstract"/>
    <w:basedOn w:val="Normal"/>
    <w:qFormat/>
    <w:rsid w:val="00205A6D"/>
    <w:pPr>
      <w:widowControl w:val="0"/>
      <w:spacing w:before="120" w:after="240" w:line="210" w:lineRule="exact"/>
      <w:ind w:left="700" w:right="700"/>
      <w:jc w:val="both"/>
    </w:pPr>
    <w:rPr>
      <w:rFonts w:ascii="BlissRegular" w:hAnsi="BlissRegular"/>
      <w:b/>
      <w:sz w:val="20"/>
    </w:rPr>
  </w:style>
  <w:style w:type="paragraph" w:customStyle="1" w:styleId="SX-Affiliation">
    <w:name w:val="SX-Affiliation"/>
    <w:basedOn w:val="Normal"/>
    <w:next w:val="Normal"/>
    <w:qFormat/>
    <w:rsid w:val="00205A6D"/>
    <w:pPr>
      <w:spacing w:after="160" w:line="190" w:lineRule="exact"/>
    </w:pPr>
    <w:rPr>
      <w:rFonts w:ascii="BlissRegular" w:hAnsi="BlissRegular"/>
      <w:sz w:val="16"/>
    </w:rPr>
  </w:style>
  <w:style w:type="paragraph" w:customStyle="1" w:styleId="SX-Articlehead">
    <w:name w:val="SX-Article head"/>
    <w:basedOn w:val="Normal"/>
    <w:qFormat/>
    <w:rsid w:val="00205A6D"/>
    <w:pPr>
      <w:spacing w:before="210" w:line="210" w:lineRule="exact"/>
      <w:ind w:firstLine="288"/>
      <w:jc w:val="both"/>
    </w:pPr>
    <w:rPr>
      <w:b/>
      <w:sz w:val="18"/>
    </w:rPr>
  </w:style>
  <w:style w:type="paragraph" w:customStyle="1" w:styleId="SX-Authornames">
    <w:name w:val="SX-Author names"/>
    <w:basedOn w:val="Normal"/>
    <w:rsid w:val="00205A6D"/>
    <w:pPr>
      <w:spacing w:after="120" w:line="210" w:lineRule="exact"/>
    </w:pPr>
    <w:rPr>
      <w:rFonts w:ascii="BlissMedium" w:hAnsi="BlissMedium"/>
      <w:sz w:val="20"/>
    </w:rPr>
  </w:style>
  <w:style w:type="paragraph" w:customStyle="1" w:styleId="SX-Bodytext">
    <w:name w:val="SX-Body text"/>
    <w:basedOn w:val="Normal"/>
    <w:next w:val="Normal"/>
    <w:rsid w:val="00205A6D"/>
    <w:pPr>
      <w:spacing w:line="210" w:lineRule="exact"/>
      <w:ind w:firstLine="288"/>
      <w:jc w:val="both"/>
    </w:pPr>
    <w:rPr>
      <w:sz w:val="18"/>
    </w:rPr>
  </w:style>
  <w:style w:type="paragraph" w:customStyle="1" w:styleId="SX-Bodytextflush">
    <w:name w:val="SX-Body text flush"/>
    <w:basedOn w:val="SX-Bodytext"/>
    <w:next w:val="SX-Bodytext"/>
    <w:rsid w:val="00205A6D"/>
    <w:pPr>
      <w:ind w:firstLine="0"/>
    </w:pPr>
  </w:style>
  <w:style w:type="paragraph" w:customStyle="1" w:styleId="SX-Correspondence">
    <w:name w:val="SX-Correspondence"/>
    <w:basedOn w:val="SX-Affiliation"/>
    <w:qFormat/>
    <w:rsid w:val="00205A6D"/>
    <w:pPr>
      <w:spacing w:after="80"/>
    </w:pPr>
  </w:style>
  <w:style w:type="paragraph" w:customStyle="1" w:styleId="SX-Date">
    <w:name w:val="SX-Date"/>
    <w:basedOn w:val="Normal"/>
    <w:qFormat/>
    <w:rsid w:val="00205A6D"/>
    <w:pPr>
      <w:spacing w:before="180" w:line="190" w:lineRule="exact"/>
      <w:ind w:left="245" w:hanging="245"/>
      <w:jc w:val="both"/>
    </w:pPr>
    <w:rPr>
      <w:sz w:val="16"/>
    </w:rPr>
  </w:style>
  <w:style w:type="paragraph" w:customStyle="1" w:styleId="SX-Equation">
    <w:name w:val="SX-Equation"/>
    <w:basedOn w:val="SX-Bodytextflush"/>
    <w:next w:val="SX-Bodytext"/>
    <w:rsid w:val="00205A6D"/>
    <w:pPr>
      <w:autoSpaceDE w:val="0"/>
      <w:autoSpaceDN w:val="0"/>
      <w:adjustRightInd w:val="0"/>
      <w:spacing w:line="240" w:lineRule="auto"/>
      <w:jc w:val="center"/>
    </w:pPr>
  </w:style>
  <w:style w:type="paragraph" w:customStyle="1" w:styleId="SX-Legend">
    <w:name w:val="SX-Legend"/>
    <w:basedOn w:val="SX-Authornames"/>
    <w:rsid w:val="00205A6D"/>
    <w:pPr>
      <w:jc w:val="both"/>
    </w:pPr>
    <w:rPr>
      <w:sz w:val="18"/>
    </w:rPr>
  </w:style>
  <w:style w:type="paragraph" w:customStyle="1" w:styleId="SX-References">
    <w:name w:val="SX-References"/>
    <w:basedOn w:val="Normal"/>
    <w:rsid w:val="00205A6D"/>
    <w:pPr>
      <w:spacing w:line="190" w:lineRule="exact"/>
      <w:ind w:left="245" w:hanging="245"/>
      <w:jc w:val="both"/>
    </w:pPr>
    <w:rPr>
      <w:sz w:val="16"/>
    </w:rPr>
  </w:style>
  <w:style w:type="paragraph" w:customStyle="1" w:styleId="SX-RefHead">
    <w:name w:val="SX-RefHead"/>
    <w:basedOn w:val="Normal"/>
    <w:rsid w:val="00205A6D"/>
    <w:pPr>
      <w:spacing w:before="200" w:line="190" w:lineRule="exact"/>
    </w:pPr>
    <w:rPr>
      <w:b/>
      <w:sz w:val="16"/>
    </w:rPr>
  </w:style>
  <w:style w:type="character" w:customStyle="1" w:styleId="SX-reflink">
    <w:name w:val="SX-reflink"/>
    <w:uiPriority w:val="1"/>
    <w:qFormat/>
    <w:rsid w:val="00205A6D"/>
    <w:rPr>
      <w:color w:val="0000FF"/>
      <w:sz w:val="16"/>
      <w:u w:val="words"/>
      <w:bdr w:val="none" w:sz="0" w:space="0" w:color="auto"/>
      <w:shd w:val="clear" w:color="auto" w:fill="FFFFFF"/>
    </w:rPr>
  </w:style>
  <w:style w:type="paragraph" w:customStyle="1" w:styleId="SX-SOMHead">
    <w:name w:val="SX-SOMHead"/>
    <w:basedOn w:val="SX-RefHead"/>
    <w:rsid w:val="00205A6D"/>
  </w:style>
  <w:style w:type="paragraph" w:customStyle="1" w:styleId="SX-Tablehead">
    <w:name w:val="SX-Tablehead"/>
    <w:basedOn w:val="Normal"/>
    <w:qFormat/>
    <w:rsid w:val="00205A6D"/>
    <w:rPr>
      <w:sz w:val="20"/>
      <w:szCs w:val="24"/>
    </w:rPr>
  </w:style>
  <w:style w:type="paragraph" w:customStyle="1" w:styleId="SX-Tablelegend">
    <w:name w:val="SX-Tablelegend"/>
    <w:basedOn w:val="Normal"/>
    <w:qFormat/>
    <w:rsid w:val="00205A6D"/>
    <w:pPr>
      <w:spacing w:line="190" w:lineRule="exact"/>
      <w:ind w:left="245" w:hanging="245"/>
      <w:jc w:val="both"/>
    </w:pPr>
    <w:rPr>
      <w:sz w:val="16"/>
    </w:rPr>
  </w:style>
  <w:style w:type="paragraph" w:customStyle="1" w:styleId="SX-Tabletext">
    <w:name w:val="SX-Tabletext"/>
    <w:basedOn w:val="Normal"/>
    <w:qFormat/>
    <w:rsid w:val="00205A6D"/>
    <w:pPr>
      <w:spacing w:line="210" w:lineRule="exact"/>
      <w:jc w:val="center"/>
    </w:pPr>
    <w:rPr>
      <w:sz w:val="18"/>
    </w:rPr>
  </w:style>
  <w:style w:type="paragraph" w:customStyle="1" w:styleId="SX-Tabletitle">
    <w:name w:val="SX-Tabletitle"/>
    <w:basedOn w:val="Normal"/>
    <w:qFormat/>
    <w:rsid w:val="00205A6D"/>
    <w:pPr>
      <w:spacing w:after="120" w:line="210" w:lineRule="exact"/>
      <w:jc w:val="both"/>
    </w:pPr>
    <w:rPr>
      <w:rFonts w:ascii="BlissMedium" w:hAnsi="BlissMedium"/>
      <w:sz w:val="18"/>
    </w:rPr>
  </w:style>
  <w:style w:type="paragraph" w:customStyle="1" w:styleId="SX-Title">
    <w:name w:val="SX-Title"/>
    <w:basedOn w:val="Normal"/>
    <w:rsid w:val="00205A6D"/>
    <w:pPr>
      <w:spacing w:after="240" w:line="500" w:lineRule="exact"/>
    </w:pPr>
    <w:rPr>
      <w:rFonts w:ascii="BlissBold" w:hAnsi="BlissBold"/>
      <w:b/>
      <w:sz w:val="44"/>
    </w:rPr>
  </w:style>
  <w:style w:type="paragraph" w:customStyle="1" w:styleId="Tablecolumnhead">
    <w:name w:val="Table column head"/>
    <w:basedOn w:val="BaseText"/>
    <w:rsid w:val="00205A6D"/>
    <w:pPr>
      <w:spacing w:before="0"/>
    </w:pPr>
  </w:style>
  <w:style w:type="paragraph" w:customStyle="1" w:styleId="Tabletext">
    <w:name w:val="Table text"/>
    <w:basedOn w:val="BaseText"/>
    <w:rsid w:val="00205A6D"/>
    <w:pPr>
      <w:spacing w:before="0"/>
    </w:pPr>
  </w:style>
  <w:style w:type="paragraph" w:customStyle="1" w:styleId="TableLegend">
    <w:name w:val="TableLegend"/>
    <w:basedOn w:val="BaseText"/>
    <w:rsid w:val="00205A6D"/>
    <w:pPr>
      <w:spacing w:before="0"/>
    </w:pPr>
  </w:style>
  <w:style w:type="paragraph" w:customStyle="1" w:styleId="TableTitle">
    <w:name w:val="TableTitle"/>
    <w:basedOn w:val="BaseHeading"/>
    <w:rsid w:val="00205A6D"/>
  </w:style>
  <w:style w:type="paragraph" w:customStyle="1" w:styleId="Teaser">
    <w:name w:val="Teaser"/>
    <w:basedOn w:val="BaseText"/>
    <w:rsid w:val="00205A6D"/>
  </w:style>
  <w:style w:type="paragraph" w:customStyle="1" w:styleId="TWIS">
    <w:name w:val="TWIS"/>
    <w:basedOn w:val="AbstractSummary"/>
    <w:rsid w:val="00205A6D"/>
  </w:style>
  <w:style w:type="paragraph" w:customStyle="1" w:styleId="TWISorEC">
    <w:name w:val="TWIS or EC"/>
    <w:basedOn w:val="Normal"/>
    <w:rsid w:val="00205A6D"/>
    <w:pPr>
      <w:spacing w:line="210" w:lineRule="exact"/>
    </w:pPr>
    <w:rPr>
      <w:rFonts w:ascii="BlissRegular" w:hAnsi="BlissRegular"/>
      <w:sz w:val="19"/>
    </w:rPr>
  </w:style>
  <w:style w:type="paragraph" w:customStyle="1" w:styleId="work-sector">
    <w:name w:val="work-sector"/>
    <w:basedOn w:val="BaseText"/>
    <w:rsid w:val="00205A6D"/>
    <w:pPr>
      <w:jc w:val="right"/>
    </w:pPr>
    <w:rPr>
      <w:color w:val="003300"/>
    </w:rPr>
  </w:style>
  <w:style w:type="paragraph" w:customStyle="1" w:styleId="DOI">
    <w:name w:val="DOI"/>
    <w:basedOn w:val="DateAccepted"/>
    <w:qFormat/>
    <w:rsid w:val="00205A6D"/>
  </w:style>
  <w:style w:type="character" w:customStyle="1" w:styleId="custom-cit-author">
    <w:name w:val="custom-cit-author"/>
    <w:basedOn w:val="DefaultParagraphFont"/>
    <w:rsid w:val="00205A6D"/>
  </w:style>
  <w:style w:type="character" w:customStyle="1" w:styleId="custom-cit-title">
    <w:name w:val="custom-cit-title"/>
    <w:basedOn w:val="DefaultParagraphFont"/>
    <w:rsid w:val="00205A6D"/>
  </w:style>
  <w:style w:type="character" w:customStyle="1" w:styleId="custom-cit-jour-title">
    <w:name w:val="custom-cit-jour-title"/>
    <w:basedOn w:val="DefaultParagraphFont"/>
    <w:rsid w:val="00205A6D"/>
  </w:style>
  <w:style w:type="character" w:customStyle="1" w:styleId="custom-cit-volume">
    <w:name w:val="custom-cit-volume"/>
    <w:basedOn w:val="DefaultParagraphFont"/>
    <w:rsid w:val="00205A6D"/>
  </w:style>
  <w:style w:type="character" w:customStyle="1" w:styleId="custom-cit-volume-sep">
    <w:name w:val="custom-cit-volume-sep"/>
    <w:basedOn w:val="DefaultParagraphFont"/>
    <w:rsid w:val="00205A6D"/>
  </w:style>
  <w:style w:type="character" w:customStyle="1" w:styleId="custom-cit-fpage">
    <w:name w:val="custom-cit-fpage"/>
    <w:basedOn w:val="DefaultParagraphFont"/>
    <w:rsid w:val="00205A6D"/>
  </w:style>
  <w:style w:type="character" w:customStyle="1" w:styleId="custom-cit-date">
    <w:name w:val="custom-cit-date"/>
    <w:basedOn w:val="DefaultParagraphFont"/>
    <w:rsid w:val="00205A6D"/>
  </w:style>
  <w:style w:type="paragraph" w:customStyle="1" w:styleId="MediumList2-Accent21">
    <w:name w:val="Medium List 2 - Accent 21"/>
    <w:hidden/>
    <w:uiPriority w:val="99"/>
    <w:semiHidden/>
    <w:rsid w:val="00205A6D"/>
    <w:rPr>
      <w:rFonts w:eastAsia="Calibri"/>
    </w:rPr>
  </w:style>
  <w:style w:type="table" w:styleId="TableGrid">
    <w:name w:val="Table Grid"/>
    <w:basedOn w:val="TableNormal"/>
    <w:uiPriority w:val="39"/>
    <w:rsid w:val="00205A6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x">
    <w:name w:val="textbox"/>
    <w:basedOn w:val="Normal"/>
    <w:rsid w:val="00205A6D"/>
    <w:pPr>
      <w:spacing w:before="100" w:beforeAutospacing="1" w:after="100" w:afterAutospacing="1"/>
    </w:pPr>
    <w:rPr>
      <w:szCs w:val="24"/>
      <w:lang w:eastAsia="ja-JP"/>
    </w:rPr>
  </w:style>
  <w:style w:type="character" w:customStyle="1" w:styleId="z-TopofFormChar">
    <w:name w:val="z-Top of Form Char"/>
    <w:basedOn w:val="DefaultParagraphFont"/>
    <w:link w:val="z-TopofForm"/>
    <w:uiPriority w:val="99"/>
    <w:semiHidden/>
    <w:rsid w:val="00205A6D"/>
    <w:rPr>
      <w:rFonts w:ascii="Arial" w:hAnsi="Arial" w:cs="Arial"/>
      <w:vanish/>
      <w:sz w:val="16"/>
      <w:szCs w:val="16"/>
      <w:lang w:eastAsia="ja-JP"/>
    </w:rPr>
  </w:style>
  <w:style w:type="paragraph" w:styleId="z-TopofForm">
    <w:name w:val="HTML Top of Form"/>
    <w:basedOn w:val="Normal"/>
    <w:next w:val="Normal"/>
    <w:link w:val="z-TopofFormChar"/>
    <w:hidden/>
    <w:uiPriority w:val="99"/>
    <w:semiHidden/>
    <w:unhideWhenUsed/>
    <w:rsid w:val="00205A6D"/>
    <w:pPr>
      <w:pBdr>
        <w:bottom w:val="single" w:sz="6" w:space="1" w:color="auto"/>
      </w:pBdr>
      <w:jc w:val="center"/>
    </w:pPr>
    <w:rPr>
      <w:rFonts w:ascii="Arial" w:hAnsi="Arial" w:cs="Arial"/>
      <w:vanish/>
      <w:sz w:val="16"/>
      <w:szCs w:val="16"/>
      <w:lang w:eastAsia="ja-JP"/>
    </w:rPr>
  </w:style>
  <w:style w:type="character" w:customStyle="1" w:styleId="z-TopofFormChar1">
    <w:name w:val="z-Top of Form Char1"/>
    <w:basedOn w:val="DefaultParagraphFont"/>
    <w:semiHidden/>
    <w:rsid w:val="00205A6D"/>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05A6D"/>
    <w:rPr>
      <w:rFonts w:ascii="Arial" w:hAnsi="Arial" w:cs="Arial"/>
      <w:vanish/>
      <w:sz w:val="16"/>
      <w:szCs w:val="16"/>
      <w:lang w:eastAsia="ja-JP"/>
    </w:rPr>
  </w:style>
  <w:style w:type="paragraph" w:styleId="z-BottomofForm">
    <w:name w:val="HTML Bottom of Form"/>
    <w:basedOn w:val="Normal"/>
    <w:next w:val="Normal"/>
    <w:link w:val="z-BottomofFormChar"/>
    <w:hidden/>
    <w:uiPriority w:val="99"/>
    <w:semiHidden/>
    <w:unhideWhenUsed/>
    <w:rsid w:val="00205A6D"/>
    <w:pPr>
      <w:pBdr>
        <w:top w:val="single" w:sz="6" w:space="1" w:color="auto"/>
      </w:pBdr>
      <w:jc w:val="center"/>
    </w:pPr>
    <w:rPr>
      <w:rFonts w:ascii="Arial" w:hAnsi="Arial" w:cs="Arial"/>
      <w:vanish/>
      <w:sz w:val="16"/>
      <w:szCs w:val="16"/>
      <w:lang w:eastAsia="ja-JP"/>
    </w:rPr>
  </w:style>
  <w:style w:type="character" w:customStyle="1" w:styleId="z-BottomofFormChar1">
    <w:name w:val="z-Bottom of Form Char1"/>
    <w:basedOn w:val="DefaultParagraphFont"/>
    <w:semiHidden/>
    <w:rsid w:val="00205A6D"/>
    <w:rPr>
      <w:rFonts w:ascii="Arial" w:hAnsi="Arial" w:cs="Arial"/>
      <w:vanish/>
      <w:sz w:val="16"/>
      <w:szCs w:val="16"/>
    </w:rPr>
  </w:style>
  <w:style w:type="paragraph" w:customStyle="1" w:styleId="xmsonormal">
    <w:name w:val="x_msonormal"/>
    <w:basedOn w:val="Normal"/>
    <w:rsid w:val="00205A6D"/>
    <w:pPr>
      <w:spacing w:before="100" w:beforeAutospacing="1" w:after="100" w:afterAutospacing="1"/>
    </w:pPr>
    <w:rPr>
      <w:szCs w:val="24"/>
      <w:lang w:eastAsia="ja-JP"/>
    </w:rPr>
  </w:style>
  <w:style w:type="character" w:customStyle="1" w:styleId="markr0dyw8utk">
    <w:name w:val="markr0dyw8utk"/>
    <w:basedOn w:val="DefaultParagraphFont"/>
    <w:rsid w:val="00205A6D"/>
  </w:style>
  <w:style w:type="character" w:customStyle="1" w:styleId="UnresolvedMention1">
    <w:name w:val="Unresolved Mention1"/>
    <w:basedOn w:val="DefaultParagraphFont"/>
    <w:uiPriority w:val="99"/>
    <w:semiHidden/>
    <w:unhideWhenUsed/>
    <w:rsid w:val="00205A6D"/>
    <w:rPr>
      <w:color w:val="605E5C"/>
      <w:shd w:val="clear" w:color="auto" w:fill="E1DFDD"/>
    </w:rPr>
  </w:style>
  <w:style w:type="paragraph" w:styleId="Revision">
    <w:name w:val="Revision"/>
    <w:hidden/>
    <w:uiPriority w:val="99"/>
    <w:semiHidden/>
    <w:rsid w:val="00205A6D"/>
    <w:rPr>
      <w:rFonts w:eastAsia="Calibri"/>
    </w:rPr>
  </w:style>
  <w:style w:type="character" w:customStyle="1" w:styleId="normaltextrun">
    <w:name w:val="normaltextrun"/>
    <w:basedOn w:val="DefaultParagraphFont"/>
    <w:rsid w:val="00205A6D"/>
  </w:style>
  <w:style w:type="character" w:customStyle="1" w:styleId="spellingerror">
    <w:name w:val="spellingerror"/>
    <w:basedOn w:val="DefaultParagraphFont"/>
    <w:rsid w:val="00205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804220">
      <w:bodyDiv w:val="1"/>
      <w:marLeft w:val="0"/>
      <w:marRight w:val="0"/>
      <w:marTop w:val="0"/>
      <w:marBottom w:val="0"/>
      <w:divBdr>
        <w:top w:val="none" w:sz="0" w:space="0" w:color="auto"/>
        <w:left w:val="none" w:sz="0" w:space="0" w:color="auto"/>
        <w:bottom w:val="none" w:sz="0" w:space="0" w:color="auto"/>
        <w:right w:val="none" w:sz="0" w:space="0" w:color="auto"/>
      </w:divBdr>
    </w:div>
    <w:div w:id="559632373">
      <w:bodyDiv w:val="1"/>
      <w:marLeft w:val="0"/>
      <w:marRight w:val="0"/>
      <w:marTop w:val="0"/>
      <w:marBottom w:val="0"/>
      <w:divBdr>
        <w:top w:val="none" w:sz="0" w:space="0" w:color="auto"/>
        <w:left w:val="none" w:sz="0" w:space="0" w:color="auto"/>
        <w:bottom w:val="none" w:sz="0" w:space="0" w:color="auto"/>
        <w:right w:val="none" w:sz="0" w:space="0" w:color="auto"/>
      </w:divBdr>
    </w:div>
    <w:div w:id="141309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tksnap.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dsi-studio.labsolver.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sl.fmrib.ox.ac.uk/fsl/fslwiki"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tnava.github.io/ANTs/)according"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3.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8359</Words>
  <Characters>47647</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55895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Hiroi, Noboru</cp:lastModifiedBy>
  <cp:revision>2</cp:revision>
  <cp:lastPrinted>2021-06-19T00:00:00Z</cp:lastPrinted>
  <dcterms:created xsi:type="dcterms:W3CDTF">2021-09-14T18:09:00Z</dcterms:created>
  <dcterms:modified xsi:type="dcterms:W3CDTF">2021-09-14T18:09:00Z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