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1D83E7BE" w:rsidR="005858DE" w:rsidRPr="00B26A5C" w:rsidRDefault="00D63BE0">
      <w:pPr>
        <w:spacing w:line="480" w:lineRule="auto"/>
        <w:jc w:val="both"/>
        <w:rPr>
          <w:rFonts w:ascii="Arial" w:eastAsia="Arial" w:hAnsi="Arial" w:cs="Arial"/>
          <w:b/>
          <w:color w:val="000000" w:themeColor="text1"/>
          <w:lang w:val="en-US"/>
        </w:rPr>
      </w:pPr>
      <w:r>
        <w:rPr>
          <w:rFonts w:ascii="Arial" w:eastAsia="Arial" w:hAnsi="Arial" w:cs="Arial"/>
          <w:b/>
        </w:rPr>
        <w:t xml:space="preserve">Supplementary information: Moreno-Salinas </w:t>
      </w:r>
      <w:r w:rsidRPr="00A63341">
        <w:rPr>
          <w:rFonts w:ascii="Arial" w:eastAsia="Arial" w:hAnsi="Arial" w:cs="Arial"/>
          <w:b/>
          <w:i/>
        </w:rPr>
        <w:t>et al.</w:t>
      </w:r>
      <w:r>
        <w:rPr>
          <w:rFonts w:ascii="Arial" w:eastAsia="Arial" w:hAnsi="Arial" w:cs="Arial"/>
          <w:b/>
        </w:rPr>
        <w:t xml:space="preserve"> </w:t>
      </w:r>
      <w:r w:rsidR="00FE15CB" w:rsidRPr="00B26A5C">
        <w:rPr>
          <w:rFonts w:ascii="Arial" w:hAnsi="Arial" w:cs="Arial"/>
          <w:bCs/>
          <w:i/>
          <w:iCs/>
          <w:color w:val="000000" w:themeColor="text1"/>
        </w:rPr>
        <w:t>Convergent selective signaling impairment exposes the pathogenicity of latrophilin-3 missense variants linked to inheritab</w:t>
      </w:r>
      <w:bookmarkStart w:id="0" w:name="_GoBack"/>
      <w:bookmarkEnd w:id="0"/>
      <w:r w:rsidR="00FE15CB" w:rsidRPr="00B26A5C">
        <w:rPr>
          <w:rFonts w:ascii="Arial" w:hAnsi="Arial" w:cs="Arial"/>
          <w:bCs/>
          <w:i/>
          <w:iCs/>
          <w:color w:val="000000" w:themeColor="text1"/>
        </w:rPr>
        <w:t>le ADHD susceptibility</w:t>
      </w:r>
    </w:p>
    <w:p w14:paraId="00000002" w14:textId="77777777" w:rsidR="005858DE" w:rsidRDefault="005858DE">
      <w:pPr>
        <w:spacing w:line="480" w:lineRule="auto"/>
        <w:jc w:val="both"/>
        <w:rPr>
          <w:rFonts w:ascii="Arial" w:eastAsia="Arial" w:hAnsi="Arial" w:cs="Arial"/>
          <w:b/>
        </w:rPr>
      </w:pPr>
    </w:p>
    <w:p w14:paraId="00000003" w14:textId="77777777" w:rsidR="005858DE" w:rsidRDefault="00D63BE0">
      <w:pPr>
        <w:spacing w:line="480" w:lineRule="auto"/>
        <w:jc w:val="both"/>
        <w:rPr>
          <w:rFonts w:ascii="Arial" w:eastAsia="Arial" w:hAnsi="Arial" w:cs="Arial"/>
          <w:b/>
        </w:rPr>
      </w:pPr>
      <w:r>
        <w:rPr>
          <w:rFonts w:ascii="Arial" w:eastAsia="Arial" w:hAnsi="Arial" w:cs="Arial"/>
          <w:b/>
        </w:rPr>
        <w:t>Supplementary methods</w:t>
      </w:r>
    </w:p>
    <w:p w14:paraId="00000004" w14:textId="77777777" w:rsidR="005858DE" w:rsidRDefault="005858DE">
      <w:pPr>
        <w:spacing w:line="480" w:lineRule="auto"/>
        <w:jc w:val="both"/>
        <w:rPr>
          <w:rFonts w:ascii="Arial" w:eastAsia="Arial" w:hAnsi="Arial" w:cs="Arial"/>
          <w:b/>
        </w:rPr>
      </w:pPr>
    </w:p>
    <w:p w14:paraId="00000005" w14:textId="77777777" w:rsidR="005858DE" w:rsidRDefault="00D63BE0">
      <w:pPr>
        <w:spacing w:line="480" w:lineRule="auto"/>
        <w:jc w:val="both"/>
        <w:rPr>
          <w:rFonts w:ascii="Arial" w:eastAsia="Arial" w:hAnsi="Arial" w:cs="Arial"/>
          <w:b/>
        </w:rPr>
      </w:pPr>
      <w:r>
        <w:rPr>
          <w:rFonts w:ascii="Arial" w:eastAsia="Arial" w:hAnsi="Arial" w:cs="Arial"/>
          <w:b/>
        </w:rPr>
        <w:t>Plasmids cloning and engineering</w:t>
      </w:r>
    </w:p>
    <w:p w14:paraId="00000006" w14:textId="32C4CF9F" w:rsidR="005858DE" w:rsidRDefault="00D63BE0">
      <w:pPr>
        <w:spacing w:line="480" w:lineRule="auto"/>
        <w:jc w:val="both"/>
        <w:rPr>
          <w:rFonts w:ascii="Arial" w:eastAsia="Arial" w:hAnsi="Arial" w:cs="Arial"/>
          <w:color w:val="FF0000"/>
        </w:rPr>
      </w:pPr>
      <w:r>
        <w:rPr>
          <w:rFonts w:ascii="Arial" w:eastAsia="Arial" w:hAnsi="Arial" w:cs="Arial"/>
          <w:b/>
          <w:i/>
        </w:rPr>
        <w:t>Latrophilin-3 constructs-</w:t>
      </w:r>
      <w:r>
        <w:rPr>
          <w:rFonts w:ascii="Arial" w:eastAsia="Arial" w:hAnsi="Arial" w:cs="Arial"/>
          <w:b/>
        </w:rPr>
        <w:t xml:space="preserve"> </w:t>
      </w:r>
      <w:r>
        <w:rPr>
          <w:rFonts w:ascii="Arial" w:eastAsia="Arial" w:hAnsi="Arial" w:cs="Arial"/>
        </w:rPr>
        <w:t xml:space="preserve">Human </w:t>
      </w:r>
      <w:r>
        <w:rPr>
          <w:rFonts w:ascii="Arial" w:eastAsia="Arial" w:hAnsi="Arial" w:cs="Arial"/>
          <w:color w:val="000000"/>
        </w:rPr>
        <w:t>Lphn3 expression constructs encoding the different ADHD-related variants (Lphn3</w:t>
      </w:r>
      <w:r>
        <w:rPr>
          <w:rFonts w:ascii="Arial" w:eastAsia="Arial" w:hAnsi="Arial" w:cs="Arial"/>
          <w:i/>
          <w:color w:val="000000"/>
          <w:vertAlign w:val="superscript"/>
        </w:rPr>
        <w:t>A247S</w:t>
      </w:r>
      <w:r>
        <w:rPr>
          <w:rFonts w:ascii="Arial" w:eastAsia="Arial" w:hAnsi="Arial" w:cs="Arial"/>
          <w:color w:val="000000"/>
        </w:rPr>
        <w:t>, Lphn3</w:t>
      </w:r>
      <w:r>
        <w:rPr>
          <w:rFonts w:ascii="Arial" w:eastAsia="Arial" w:hAnsi="Arial" w:cs="Arial"/>
          <w:i/>
          <w:color w:val="000000"/>
          <w:vertAlign w:val="superscript"/>
        </w:rPr>
        <w:t>R465S</w:t>
      </w:r>
      <w:r>
        <w:rPr>
          <w:rFonts w:ascii="Arial" w:eastAsia="Arial" w:hAnsi="Arial" w:cs="Arial"/>
          <w:color w:val="000000"/>
        </w:rPr>
        <w:t>, Lphn3</w:t>
      </w:r>
      <w:r>
        <w:rPr>
          <w:rFonts w:ascii="Arial" w:eastAsia="Arial" w:hAnsi="Arial" w:cs="Arial"/>
          <w:i/>
          <w:color w:val="000000"/>
          <w:vertAlign w:val="superscript"/>
        </w:rPr>
        <w:t>D615N</w:t>
      </w:r>
      <w:r>
        <w:rPr>
          <w:rFonts w:ascii="Arial" w:eastAsia="Arial" w:hAnsi="Arial" w:cs="Arial"/>
          <w:color w:val="000000"/>
        </w:rPr>
        <w:t>, Lphn3</w:t>
      </w:r>
      <w:r>
        <w:rPr>
          <w:rFonts w:ascii="Arial" w:eastAsia="Arial" w:hAnsi="Arial" w:cs="Arial"/>
          <w:i/>
          <w:color w:val="000000"/>
          <w:vertAlign w:val="superscript"/>
        </w:rPr>
        <w:t>T783M</w:t>
      </w:r>
      <w:r>
        <w:rPr>
          <w:rFonts w:ascii="Arial" w:eastAsia="Arial" w:hAnsi="Arial" w:cs="Arial"/>
          <w:color w:val="000000"/>
        </w:rPr>
        <w:t>) versions were generated by directed mutagenesis using pCMV-Lphn3</w:t>
      </w:r>
      <w:r>
        <w:rPr>
          <w:rFonts w:ascii="Arial" w:eastAsia="Arial" w:hAnsi="Arial" w:cs="Arial"/>
          <w:i/>
          <w:color w:val="000000"/>
          <w:vertAlign w:val="superscript"/>
        </w:rPr>
        <w:t>HA, Flag</w:t>
      </w:r>
      <w:r>
        <w:rPr>
          <w:rFonts w:ascii="Arial" w:eastAsia="Arial" w:hAnsi="Arial" w:cs="Arial"/>
          <w:color w:val="000000"/>
        </w:rPr>
        <w:t xml:space="preserve"> as template </w:t>
      </w:r>
      <w:r w:rsidR="00571BFF">
        <w:rPr>
          <w:rFonts w:ascii="Arial" w:eastAsia="Arial" w:hAnsi="Arial" w:cs="Arial"/>
        </w:rPr>
        <w:fldChar w:fldCharType="begin"/>
      </w:r>
      <w:r w:rsidR="00571BFF">
        <w:rPr>
          <w:rFonts w:ascii="Arial" w:eastAsia="Arial" w:hAnsi="Arial" w:cs="Arial"/>
        </w:rPr>
        <w:instrText xml:space="preserve"> ADDIN EN.CITE &lt;EndNote&gt;&lt;Cite&gt;&lt;Author&gt;Cruz-Ortega&lt;/Author&gt;&lt;Year&gt;2019&lt;/Year&gt;&lt;RecNum&gt;15&lt;/RecNum&gt;&lt;DisplayText&gt;&lt;style face="superscript"&gt;1&lt;/style&gt;&lt;/DisplayText&gt;&lt;record&gt;&lt;rec-number&gt;15&lt;/rec-number&gt;&lt;foreign-keys&gt;&lt;key app="EN" db-id="epp5eparxzz0w5ex023x2psrde0sst5xetze" timestamp="1609963987"&gt;15&lt;/key&gt;&lt;/foreign-keys&gt;&lt;ref-type name="Journal Article"&gt;17&lt;/ref-type&gt;&lt;contributors&gt;&lt;authors&gt;&lt;author&gt;Cruz-Ortega, J. S.&lt;/author&gt;&lt;author&gt;Boucard, A. A.&lt;/author&gt;&lt;/authors&gt;&lt;/contributors&gt;&lt;auth-address&gt;Department of Cell Biology, Centro de Investigacion y de Estudios Avanzados del Instituto Politecnico Nacional (CINVESTAV-IPN), Mexico City 07360, Mexico.&amp;#xD;Department of Cell Biology, Centro de Investigacion y de Estudios Avanzados del Instituto Politecnico Nacional (CINVESTAV-IPN), Mexico City 07360, Mexico antonyboucardjr@cell.cinvestav.mx.&lt;/auth-address&gt;&lt;titles&gt;&lt;title&gt;Actin cytoskeleton remodeling defines a distinct cellular function for adhesion G protein-coupled receptors ADGRL/latrophilins 1, 2 and 3&lt;/title&gt;&lt;secondary-title&gt;Biol Open&lt;/secondary-title&gt;&lt;/titles&gt;&lt;periodical&gt;&lt;full-title&gt;Biol Open&lt;/full-title&gt;&lt;/periodical&gt;&lt;volume&gt;8&lt;/volume&gt;&lt;number&gt;4&lt;/number&gt;&lt;keywords&gt;&lt;keyword&gt;Actin cytoskeleton&lt;/keyword&gt;&lt;keyword&gt;Cell adhesion molecules&lt;/keyword&gt;&lt;keyword&gt;G protein-coupled receptor&lt;/keyword&gt;&lt;keyword&gt;Intercellular adhesion&lt;/keyword&gt;&lt;keyword&gt;Latrophilin&lt;/keyword&gt;&lt;keyword&gt;Synapse&lt;/keyword&gt;&lt;/keywords&gt;&lt;dates&gt;&lt;year&gt;2019&lt;/year&gt;&lt;pub-dates&gt;&lt;date&gt;Apr 23&lt;/date&gt;&lt;/pub-dates&gt;&lt;/dates&gt;&lt;isbn&gt;2046-6390 (Print)&amp;#xD;2046-6390 (Linking)&lt;/isbn&gt;&lt;accession-num&gt;30926595&lt;/accession-num&gt;&lt;urls&gt;&lt;related-urls&gt;&lt;url&gt;https://www.ncbi.nlm.nih.gov/pubmed/30926595&lt;/url&gt;&lt;/related-urls&gt;&lt;/urls&gt;&lt;custom2&gt;PMC6503996&lt;/custom2&gt;&lt;electronic-resource-num&gt;10.1242/bio.039826&lt;/electronic-resource-num&gt;&lt;/record&gt;&lt;/Cite&gt;&lt;/EndNote&gt;</w:instrText>
      </w:r>
      <w:r w:rsidR="00571BFF">
        <w:rPr>
          <w:rFonts w:ascii="Arial" w:eastAsia="Arial" w:hAnsi="Arial" w:cs="Arial"/>
        </w:rPr>
        <w:fldChar w:fldCharType="separate"/>
      </w:r>
      <w:r w:rsidR="00571BFF" w:rsidRPr="00571BFF">
        <w:rPr>
          <w:rFonts w:ascii="Arial" w:eastAsia="Arial" w:hAnsi="Arial" w:cs="Arial"/>
          <w:noProof/>
          <w:vertAlign w:val="superscript"/>
        </w:rPr>
        <w:t>1</w:t>
      </w:r>
      <w:r w:rsidR="00571BFF">
        <w:rPr>
          <w:rFonts w:ascii="Arial" w:eastAsia="Arial" w:hAnsi="Arial" w:cs="Arial"/>
        </w:rPr>
        <w:fldChar w:fldCharType="end"/>
      </w:r>
      <w:r>
        <w:rPr>
          <w:rFonts w:ascii="Arial" w:eastAsia="Arial" w:hAnsi="Arial" w:cs="Arial"/>
          <w:color w:val="000000"/>
        </w:rPr>
        <w:t xml:space="preserve">. </w:t>
      </w:r>
      <w:r>
        <w:rPr>
          <w:rFonts w:ascii="Arial" w:eastAsia="Arial" w:hAnsi="Arial" w:cs="Arial"/>
        </w:rPr>
        <w:t>The following oligonucleotides were used: A247S (Forward: CATTGCAAACTCCAATTATC, reverse: GATAATTGGAGTTTGCAATG); R465S (Forward: GGCGCAACTCGTCTACAAG, reverse: CTTGTAGACGAGTTGCGCC); D615N (Forward: GAGGCAAGAACAGCGCCG, reverse: CGGCGCTGTTCTTGCCTC); T783M (Forward: CCTGTGATCATGGCAGCCATTA; reverse: TAATGGCTGCCATGATCACAGG). The mVenus-tagged version of these constructs was generated by replacing the EcoRI-BSU36 fragment from pCMV Lphn3</w:t>
      </w:r>
      <w:r>
        <w:rPr>
          <w:rFonts w:ascii="Arial" w:eastAsia="Arial" w:hAnsi="Arial" w:cs="Arial"/>
          <w:i/>
          <w:vertAlign w:val="superscript"/>
        </w:rPr>
        <w:t>Flag-HA-mVenus</w:t>
      </w:r>
      <w:r>
        <w:rPr>
          <w:rFonts w:ascii="Arial" w:eastAsia="Arial" w:hAnsi="Arial" w:cs="Arial"/>
        </w:rPr>
        <w:t xml:space="preserve"> </w:t>
      </w:r>
      <w:r w:rsidR="00571BFF">
        <w:rPr>
          <w:rFonts w:ascii="Arial" w:eastAsia="Arial" w:hAnsi="Arial" w:cs="Arial"/>
          <w:color w:val="000000"/>
        </w:rPr>
        <w:fldChar w:fldCharType="begin"/>
      </w:r>
      <w:r w:rsidR="00571BFF">
        <w:rPr>
          <w:rFonts w:ascii="Arial" w:eastAsia="Arial" w:hAnsi="Arial" w:cs="Arial"/>
          <w:color w:val="000000"/>
        </w:rPr>
        <w:instrText xml:space="preserve"> ADDIN EN.CITE &lt;EndNote&gt;&lt;Cite&gt;&lt;Author&gt;Cruz-Ortega&lt;/Author&gt;&lt;Year&gt;2019&lt;/Year&gt;&lt;RecNum&gt;15&lt;/RecNum&gt;&lt;DisplayText&gt;&lt;style face="superscript"&gt;1&lt;/style&gt;&lt;/DisplayText&gt;&lt;record&gt;&lt;rec-number&gt;15&lt;/rec-number&gt;&lt;foreign-keys&gt;&lt;key app="EN" db-id="epp5eparxzz0w5ex023x2psrde0sst5xetze" timestamp="1609963987"&gt;15&lt;/key&gt;&lt;/foreign-keys&gt;&lt;ref-type name="Journal Article"&gt;17&lt;/ref-type&gt;&lt;contributors&gt;&lt;authors&gt;&lt;author&gt;Cruz-Ortega, J. S.&lt;/author&gt;&lt;author&gt;Boucard, A. A.&lt;/author&gt;&lt;/authors&gt;&lt;/contributors&gt;&lt;auth-address&gt;Department of Cell Biology, Centro de Investigacion y de Estudios Avanzados del Instituto Politecnico Nacional (CINVESTAV-IPN), Mexico City 07360, Mexico.&amp;#xD;Department of Cell Biology, Centro de Investigacion y de Estudios Avanzados del Instituto Politecnico Nacional (CINVESTAV-IPN), Mexico City 07360, Mexico antonyboucardjr@cell.cinvestav.mx.&lt;/auth-address&gt;&lt;titles&gt;&lt;title&gt;Actin cytoskeleton remodeling defines a distinct cellular function for adhesion G protein-coupled receptors ADGRL/latrophilins 1, 2 and 3&lt;/title&gt;&lt;secondary-title&gt;Biol Open&lt;/secondary-title&gt;&lt;/titles&gt;&lt;periodical&gt;&lt;full-title&gt;Biol Open&lt;/full-title&gt;&lt;/periodical&gt;&lt;volume&gt;8&lt;/volume&gt;&lt;number&gt;4&lt;/number&gt;&lt;keywords&gt;&lt;keyword&gt;Actin cytoskeleton&lt;/keyword&gt;&lt;keyword&gt;Cell adhesion molecules&lt;/keyword&gt;&lt;keyword&gt;G protein-coupled receptor&lt;/keyword&gt;&lt;keyword&gt;Intercellular adhesion&lt;/keyword&gt;&lt;keyword&gt;Latrophilin&lt;/keyword&gt;&lt;keyword&gt;Synapse&lt;/keyword&gt;&lt;/keywords&gt;&lt;dates&gt;&lt;year&gt;2019&lt;/year&gt;&lt;pub-dates&gt;&lt;date&gt;Apr 23&lt;/date&gt;&lt;/pub-dates&gt;&lt;/dates&gt;&lt;isbn&gt;2046-6390 (Print)&amp;#xD;2046-6390 (Linking)&lt;/isbn&gt;&lt;accession-num&gt;30926595&lt;/accession-num&gt;&lt;urls&gt;&lt;related-urls&gt;&lt;url&gt;https://www.ncbi.nlm.nih.gov/pubmed/30926595&lt;/url&gt;&lt;/related-urls&gt;&lt;/urls&gt;&lt;custom2&gt;PMC6503996&lt;/custom2&gt;&lt;electronic-resource-num&gt;10.1242/bio.039826&lt;/electronic-resource-num&gt;&lt;/record&gt;&lt;/Cite&gt;&lt;/EndNote&gt;</w:instrText>
      </w:r>
      <w:r w:rsidR="00571BFF">
        <w:rPr>
          <w:rFonts w:ascii="Arial" w:eastAsia="Arial" w:hAnsi="Arial" w:cs="Arial"/>
          <w:color w:val="000000"/>
        </w:rPr>
        <w:fldChar w:fldCharType="separate"/>
      </w:r>
      <w:r w:rsidR="00571BFF" w:rsidRPr="00571BFF">
        <w:rPr>
          <w:rFonts w:ascii="Arial" w:eastAsia="Arial" w:hAnsi="Arial" w:cs="Arial"/>
          <w:noProof/>
          <w:color w:val="000000"/>
          <w:vertAlign w:val="superscript"/>
        </w:rPr>
        <w:t>1</w:t>
      </w:r>
      <w:r w:rsidR="00571BFF">
        <w:rPr>
          <w:rFonts w:ascii="Arial" w:eastAsia="Arial" w:hAnsi="Arial" w:cs="Arial"/>
          <w:color w:val="000000"/>
        </w:rPr>
        <w:fldChar w:fldCharType="end"/>
      </w:r>
      <w:r>
        <w:rPr>
          <w:rFonts w:ascii="Arial" w:eastAsia="Arial" w:hAnsi="Arial" w:cs="Arial"/>
        </w:rPr>
        <w:t xml:space="preserve"> with the corresponding fragment of aforementioned receptor variants plasmids. All constructs were verified by automated DNA sequencing. </w:t>
      </w:r>
      <w:r>
        <w:rPr>
          <w:rFonts w:ascii="Arial" w:eastAsia="Arial" w:hAnsi="Arial" w:cs="Arial"/>
          <w:color w:val="000000"/>
        </w:rPr>
        <w:t xml:space="preserve">Although variants are named according to the original numbering reported by Domené et al </w:t>
      </w:r>
      <w:r w:rsidR="00571BFF">
        <w:rPr>
          <w:rFonts w:ascii="Arial" w:eastAsia="Arial" w:hAnsi="Arial" w:cs="Arial"/>
        </w:rPr>
        <w:fldChar w:fldCharType="begin">
          <w:fldData xml:space="preserve">PEVuZE5vdGU+PENpdGU+PEF1dGhvcj5Eb21lbmU8L0F1dGhvcj48WWVhcj4yMDExPC9ZZWFyPjxS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</w:fldData>
        </w:fldChar>
      </w:r>
      <w:r w:rsidR="00571BFF">
        <w:rPr>
          <w:rFonts w:ascii="Arial" w:eastAsia="Arial" w:hAnsi="Arial" w:cs="Arial"/>
        </w:rPr>
        <w:instrText xml:space="preserve"> ADDIN EN.CITE </w:instrText>
      </w:r>
      <w:r w:rsidR="00571BFF">
        <w:rPr>
          <w:rFonts w:ascii="Arial" w:eastAsia="Arial" w:hAnsi="Arial" w:cs="Arial"/>
        </w:rPr>
        <w:fldChar w:fldCharType="begin">
          <w:fldData xml:space="preserve">PEVuZE5vdGU+PENpdGU+PEF1dGhvcj5Eb21lbmU8L0F1dGhvcj48WWVhcj4yMDExPC9ZZWFyPjxS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</w:fldData>
        </w:fldChar>
      </w:r>
      <w:r w:rsidR="00571BFF">
        <w:rPr>
          <w:rFonts w:ascii="Arial" w:eastAsia="Arial" w:hAnsi="Arial" w:cs="Arial"/>
        </w:rPr>
        <w:instrText xml:space="preserve"> ADDIN EN.CITE.DATA </w:instrText>
      </w:r>
      <w:r w:rsidR="00571BFF">
        <w:rPr>
          <w:rFonts w:ascii="Arial" w:eastAsia="Arial" w:hAnsi="Arial" w:cs="Arial"/>
        </w:rPr>
      </w:r>
      <w:r w:rsidR="00571BFF">
        <w:rPr>
          <w:rFonts w:ascii="Arial" w:eastAsia="Arial" w:hAnsi="Arial" w:cs="Arial"/>
        </w:rPr>
        <w:fldChar w:fldCharType="end"/>
      </w:r>
      <w:r w:rsidR="00571BFF">
        <w:rPr>
          <w:rFonts w:ascii="Arial" w:eastAsia="Arial" w:hAnsi="Arial" w:cs="Arial"/>
        </w:rPr>
      </w:r>
      <w:r w:rsidR="00571BFF">
        <w:rPr>
          <w:rFonts w:ascii="Arial" w:eastAsia="Arial" w:hAnsi="Arial" w:cs="Arial"/>
        </w:rPr>
        <w:fldChar w:fldCharType="separate"/>
      </w:r>
      <w:r w:rsidR="00571BFF" w:rsidRPr="00571BFF">
        <w:rPr>
          <w:rFonts w:ascii="Arial" w:eastAsia="Arial" w:hAnsi="Arial" w:cs="Arial"/>
          <w:noProof/>
          <w:vertAlign w:val="superscript"/>
        </w:rPr>
        <w:t>2</w:t>
      </w:r>
      <w:r w:rsidR="00571BFF">
        <w:rPr>
          <w:rFonts w:ascii="Arial" w:eastAsia="Arial" w:hAnsi="Arial" w:cs="Arial"/>
        </w:rPr>
        <w:fldChar w:fldCharType="end"/>
      </w:r>
      <w:r>
        <w:rPr>
          <w:rFonts w:ascii="Arial" w:eastAsia="Arial" w:hAnsi="Arial" w:cs="Arial"/>
        </w:rPr>
        <w:t xml:space="preserve"> </w:t>
      </w:r>
      <w:r>
        <w:rPr>
          <w:rFonts w:ascii="Arial" w:eastAsia="Arial" w:hAnsi="Arial" w:cs="Arial"/>
          <w:color w:val="000000"/>
        </w:rPr>
        <w:t xml:space="preserve">for isoform2-Swissprot Q9HAR2, revised sequence Q9HAR2-1 points to position 245 for Ala247Ser mutation (protein sequence </w:t>
      </w:r>
      <w:r>
        <w:rPr>
          <w:rFonts w:ascii="Arial" w:eastAsia="Arial" w:hAnsi="Arial" w:cs="Arial"/>
          <w:color w:val="000000"/>
          <w:vertAlign w:val="superscript"/>
        </w:rPr>
        <w:t>241</w:t>
      </w:r>
      <w:r>
        <w:rPr>
          <w:rFonts w:ascii="Arial" w:eastAsia="Arial" w:hAnsi="Arial" w:cs="Arial"/>
          <w:color w:val="000000"/>
        </w:rPr>
        <w:t>EAII</w:t>
      </w:r>
      <w:r>
        <w:rPr>
          <w:rFonts w:ascii="Arial" w:eastAsia="Arial" w:hAnsi="Arial" w:cs="Arial"/>
          <w:color w:val="000000"/>
          <w:u w:val="single"/>
        </w:rPr>
        <w:t>A</w:t>
      </w:r>
      <w:r>
        <w:rPr>
          <w:rFonts w:ascii="Arial" w:eastAsia="Arial" w:hAnsi="Arial" w:cs="Arial"/>
          <w:color w:val="000000"/>
          <w:vertAlign w:val="superscript"/>
        </w:rPr>
        <w:t>245</w:t>
      </w:r>
      <w:r>
        <w:rPr>
          <w:rFonts w:ascii="Arial" w:eastAsia="Arial" w:hAnsi="Arial" w:cs="Arial"/>
          <w:color w:val="000000"/>
        </w:rPr>
        <w:t xml:space="preserve">) and to position 770 for Thr783Met mutation (protein sequence </w:t>
      </w:r>
      <w:r>
        <w:rPr>
          <w:rFonts w:ascii="Arial" w:eastAsia="Arial" w:hAnsi="Arial" w:cs="Arial"/>
          <w:color w:val="000000"/>
          <w:vertAlign w:val="superscript"/>
        </w:rPr>
        <w:t>766</w:t>
      </w:r>
      <w:r>
        <w:rPr>
          <w:rFonts w:ascii="Arial" w:eastAsia="Arial" w:hAnsi="Arial" w:cs="Arial"/>
          <w:color w:val="000000"/>
        </w:rPr>
        <w:t>SPVI</w:t>
      </w:r>
      <w:r>
        <w:rPr>
          <w:rFonts w:ascii="Arial" w:eastAsia="Arial" w:hAnsi="Arial" w:cs="Arial"/>
          <w:color w:val="000000"/>
          <w:u w:val="single"/>
        </w:rPr>
        <w:t>T</w:t>
      </w:r>
      <w:r>
        <w:rPr>
          <w:rFonts w:ascii="Arial" w:eastAsia="Arial" w:hAnsi="Arial" w:cs="Arial"/>
          <w:color w:val="000000"/>
          <w:vertAlign w:val="superscript"/>
        </w:rPr>
        <w:t>770</w:t>
      </w:r>
      <w:r>
        <w:rPr>
          <w:rFonts w:ascii="Arial" w:eastAsia="Arial" w:hAnsi="Arial" w:cs="Arial"/>
          <w:color w:val="000000"/>
        </w:rPr>
        <w:t>).</w:t>
      </w:r>
      <w:r>
        <w:rPr>
          <w:rFonts w:ascii="Arial" w:eastAsia="Arial" w:hAnsi="Arial" w:cs="Arial"/>
          <w:color w:val="00B050"/>
        </w:rPr>
        <w:t xml:space="preserve"> </w:t>
      </w:r>
    </w:p>
    <w:p w14:paraId="00000007" w14:textId="002DD1E1" w:rsidR="005858DE" w:rsidRDefault="00D63BE0">
      <w:pPr>
        <w:spacing w:line="480" w:lineRule="auto"/>
        <w:jc w:val="both"/>
        <w:rPr>
          <w:rFonts w:ascii="Arial" w:eastAsia="Arial" w:hAnsi="Arial" w:cs="Arial"/>
        </w:rPr>
      </w:pPr>
      <w:r>
        <w:rPr>
          <w:rFonts w:ascii="Arial" w:eastAsia="Arial" w:hAnsi="Arial" w:cs="Arial"/>
          <w:b/>
          <w:i/>
          <w:color w:val="000000"/>
        </w:rPr>
        <w:lastRenderedPageBreak/>
        <w:t>Teneurin</w:t>
      </w:r>
      <w:r>
        <w:rPr>
          <w:rFonts w:ascii="Arial" w:eastAsia="Arial" w:hAnsi="Arial" w:cs="Arial"/>
          <w:b/>
          <w:i/>
          <w:color w:val="000000"/>
          <w:vertAlign w:val="superscript"/>
        </w:rPr>
        <w:t>ECD</w:t>
      </w:r>
      <w:r>
        <w:rPr>
          <w:rFonts w:ascii="Arial" w:eastAsia="Arial" w:hAnsi="Arial" w:cs="Arial"/>
          <w:b/>
          <w:i/>
          <w:color w:val="000000"/>
        </w:rPr>
        <w:t>-His construct-</w:t>
      </w:r>
      <w:r>
        <w:rPr>
          <w:rFonts w:ascii="Arial" w:eastAsia="Arial" w:hAnsi="Arial" w:cs="Arial"/>
          <w:b/>
          <w:i/>
          <w:color w:val="FF0000"/>
        </w:rPr>
        <w:t xml:space="preserve"> </w:t>
      </w:r>
      <w:r>
        <w:rPr>
          <w:rFonts w:ascii="Arial" w:eastAsia="Arial" w:hAnsi="Arial" w:cs="Arial"/>
        </w:rPr>
        <w:t>8xHis-tagged Teneurin-2</w:t>
      </w:r>
      <w:r>
        <w:rPr>
          <w:rFonts w:ascii="Arial" w:eastAsia="Arial" w:hAnsi="Arial" w:cs="Arial"/>
          <w:i/>
          <w:vertAlign w:val="superscript"/>
        </w:rPr>
        <w:t>ECD</w:t>
      </w:r>
      <w:r>
        <w:rPr>
          <w:rFonts w:ascii="Arial" w:eastAsia="Arial" w:hAnsi="Arial" w:cs="Arial"/>
        </w:rPr>
        <w:t xml:space="preserve"> (Ten2</w:t>
      </w:r>
      <w:r>
        <w:rPr>
          <w:rFonts w:ascii="Arial" w:eastAsia="Arial" w:hAnsi="Arial" w:cs="Arial"/>
          <w:i/>
          <w:vertAlign w:val="superscript"/>
        </w:rPr>
        <w:t>ECD</w:t>
      </w:r>
      <w:r>
        <w:rPr>
          <w:rFonts w:ascii="Arial" w:eastAsia="Arial" w:hAnsi="Arial" w:cs="Arial"/>
        </w:rPr>
        <w:t>-His) was generated by PCR amplification of the sequence corresponding to Teneurin-2 extracellular region (aa Ala</w:t>
      </w:r>
      <w:r>
        <w:rPr>
          <w:rFonts w:ascii="Arial" w:eastAsia="Arial" w:hAnsi="Arial" w:cs="Arial"/>
          <w:vertAlign w:val="superscript"/>
        </w:rPr>
        <w:t>392</w:t>
      </w:r>
      <w:r>
        <w:rPr>
          <w:rFonts w:ascii="Arial" w:eastAsia="Arial" w:hAnsi="Arial" w:cs="Arial"/>
        </w:rPr>
        <w:t>-Gly</w:t>
      </w:r>
      <w:r>
        <w:rPr>
          <w:rFonts w:ascii="Arial" w:eastAsia="Arial" w:hAnsi="Arial" w:cs="Arial"/>
          <w:vertAlign w:val="superscript"/>
        </w:rPr>
        <w:t>2772</w:t>
      </w:r>
      <w:r>
        <w:rPr>
          <w:rFonts w:ascii="Arial" w:eastAsia="Arial" w:hAnsi="Arial" w:cs="Arial"/>
        </w:rPr>
        <w:t>; Accession number: XP_016865149.1) from pcDNA3-LassoB</w:t>
      </w:r>
      <w:r>
        <w:rPr>
          <w:rFonts w:ascii="Arial" w:eastAsia="Arial" w:hAnsi="Arial" w:cs="Arial"/>
          <w:i/>
          <w:vertAlign w:val="superscript"/>
        </w:rPr>
        <w:t>Flag-</w:t>
      </w:r>
      <w:r>
        <w:rPr>
          <w:rFonts w:ascii="Arial" w:eastAsia="Arial" w:hAnsi="Arial" w:cs="Arial"/>
          <w:vertAlign w:val="superscript"/>
        </w:rPr>
        <w:t>Myc</w:t>
      </w:r>
      <w:r>
        <w:rPr>
          <w:rFonts w:ascii="Arial" w:eastAsia="Arial" w:hAnsi="Arial" w:cs="Arial"/>
        </w:rPr>
        <w:t xml:space="preserve"> </w:t>
      </w:r>
      <w:r w:rsidR="00571BFF">
        <w:rPr>
          <w:rFonts w:ascii="Arial" w:eastAsia="Arial" w:hAnsi="Arial" w:cs="Arial"/>
          <w:color w:val="000000"/>
        </w:rPr>
        <w:fldChar w:fldCharType="begin">
          <w:fldData xml:space="preserve">PEVuZE5vdGU+PENpdGU+PEF1dGhvcj5TaWx2YTwvQXV0aG9yPjxZZWFyPjIwMTE8L1llYXI+PFJl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==
</w:fldData>
        </w:fldChar>
      </w:r>
      <w:r w:rsidR="00571BFF">
        <w:rPr>
          <w:rFonts w:ascii="Arial" w:eastAsia="Arial" w:hAnsi="Arial" w:cs="Arial"/>
          <w:color w:val="000000"/>
        </w:rPr>
        <w:instrText xml:space="preserve"> ADDIN EN.CITE </w:instrText>
      </w:r>
      <w:r w:rsidR="00571BFF">
        <w:rPr>
          <w:rFonts w:ascii="Arial" w:eastAsia="Arial" w:hAnsi="Arial" w:cs="Arial"/>
          <w:color w:val="000000"/>
        </w:rPr>
        <w:fldChar w:fldCharType="begin">
          <w:fldData xml:space="preserve">PEVuZE5vdGU+PENpdGU+PEF1dGhvcj5TaWx2YTwvQXV0aG9yPjxZZWFyPjIwMTE8L1llYXI+PFJl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==
</w:fldData>
        </w:fldChar>
      </w:r>
      <w:r w:rsidR="00571BFF">
        <w:rPr>
          <w:rFonts w:ascii="Arial" w:eastAsia="Arial" w:hAnsi="Arial" w:cs="Arial"/>
          <w:color w:val="000000"/>
        </w:rPr>
        <w:instrText xml:space="preserve"> ADDIN EN.CITE.DATA </w:instrText>
      </w:r>
      <w:r w:rsidR="00571BFF">
        <w:rPr>
          <w:rFonts w:ascii="Arial" w:eastAsia="Arial" w:hAnsi="Arial" w:cs="Arial"/>
          <w:color w:val="000000"/>
        </w:rPr>
      </w:r>
      <w:r w:rsidR="00571BFF">
        <w:rPr>
          <w:rFonts w:ascii="Arial" w:eastAsia="Arial" w:hAnsi="Arial" w:cs="Arial"/>
          <w:color w:val="000000"/>
        </w:rPr>
        <w:fldChar w:fldCharType="end"/>
      </w:r>
      <w:r w:rsidR="00571BFF">
        <w:rPr>
          <w:rFonts w:ascii="Arial" w:eastAsia="Arial" w:hAnsi="Arial" w:cs="Arial"/>
          <w:color w:val="000000"/>
        </w:rPr>
      </w:r>
      <w:r w:rsidR="00571BFF">
        <w:rPr>
          <w:rFonts w:ascii="Arial" w:eastAsia="Arial" w:hAnsi="Arial" w:cs="Arial"/>
          <w:color w:val="000000"/>
        </w:rPr>
        <w:fldChar w:fldCharType="separate"/>
      </w:r>
      <w:r w:rsidR="00571BFF" w:rsidRPr="00571BFF">
        <w:rPr>
          <w:rFonts w:ascii="Arial" w:eastAsia="Arial" w:hAnsi="Arial" w:cs="Arial"/>
          <w:noProof/>
          <w:color w:val="000000"/>
          <w:vertAlign w:val="superscript"/>
        </w:rPr>
        <w:t>3</w:t>
      </w:r>
      <w:r w:rsidR="00571BFF">
        <w:rPr>
          <w:rFonts w:ascii="Arial" w:eastAsia="Arial" w:hAnsi="Arial" w:cs="Arial"/>
          <w:color w:val="000000"/>
        </w:rPr>
        <w:fldChar w:fldCharType="end"/>
      </w:r>
      <w:r>
        <w:rPr>
          <w:rFonts w:ascii="Arial" w:eastAsia="Arial" w:hAnsi="Arial" w:cs="Arial"/>
        </w:rPr>
        <w:t xml:space="preserve"> using an antisense oligonucleotide inserting a C-terminal octa-histidine tag as follows: forward: TATAGCTAGCGATTACAAGGATGACGACGATAAA; reverse: ATATGTCGACTCAGTGGTGGTGATGGTGATGATGATGTCTAGAGCTATTCAGATCCTC. The resulting amplicon was then inserted into NheI-SalI sites of pCMV-FLRT3</w:t>
      </w:r>
      <w:r>
        <w:rPr>
          <w:rFonts w:ascii="Arial" w:eastAsia="Arial" w:hAnsi="Arial" w:cs="Arial"/>
          <w:i/>
          <w:vertAlign w:val="superscript"/>
        </w:rPr>
        <w:t>ECD</w:t>
      </w:r>
      <w:r>
        <w:rPr>
          <w:rFonts w:ascii="Arial" w:eastAsia="Arial" w:hAnsi="Arial" w:cs="Arial"/>
        </w:rPr>
        <w:t>-Fc to allow full substitution and prevent Ig expression by introduction of an upstream stop codon.</w:t>
      </w:r>
    </w:p>
    <w:p w14:paraId="00000008" w14:textId="77777777" w:rsidR="005858DE" w:rsidRDefault="005858DE">
      <w:pPr>
        <w:spacing w:line="480" w:lineRule="auto"/>
        <w:jc w:val="both"/>
        <w:rPr>
          <w:rFonts w:ascii="Arial" w:eastAsia="Arial" w:hAnsi="Arial" w:cs="Arial"/>
        </w:rPr>
      </w:pPr>
    </w:p>
    <w:p w14:paraId="00000009" w14:textId="77777777" w:rsidR="005858DE" w:rsidRDefault="00D63BE0">
      <w:pPr>
        <w:spacing w:line="480" w:lineRule="auto"/>
      </w:pPr>
      <w:r>
        <w:rPr>
          <w:rFonts w:ascii="Arial" w:eastAsia="Arial" w:hAnsi="Arial" w:cs="Arial"/>
          <w:b/>
        </w:rPr>
        <w:t>Image acquisition and analysis</w:t>
      </w:r>
    </w:p>
    <w:p w14:paraId="0000000A" w14:textId="1413704B" w:rsidR="005858DE" w:rsidRPr="005B09BA" w:rsidRDefault="00D63BE0" w:rsidP="005B09BA">
      <w:pPr>
        <w:spacing w:line="480" w:lineRule="auto"/>
        <w:jc w:val="both"/>
        <w:rPr>
          <w:rFonts w:ascii="Arial" w:hAnsi="Arial" w:cs="Arial"/>
        </w:rPr>
      </w:pPr>
      <w:r w:rsidRPr="005B09BA">
        <w:rPr>
          <w:rFonts w:ascii="Arial" w:eastAsia="Arial" w:hAnsi="Arial" w:cs="Arial"/>
        </w:rPr>
        <w:t>Images from immunofluorescence and actin-staining samples were acquired and analyzed using a confocal microscope Leica SP8</w:t>
      </w:r>
      <w:r w:rsidR="005B09BA" w:rsidRPr="005B09BA">
        <w:rPr>
          <w:rFonts w:ascii="Arial" w:hAnsi="Arial" w:cs="Arial"/>
        </w:rPr>
        <w:t xml:space="preserve"> </w:t>
      </w:r>
      <w:r w:rsidR="005B09BA" w:rsidRPr="005B09BA">
        <w:rPr>
          <w:rFonts w:ascii="Arial" w:hAnsi="Arial" w:cs="Arial"/>
          <w:lang w:val="en-US"/>
        </w:rPr>
        <w:t>and s</w:t>
      </w:r>
      <w:r w:rsidR="005B09BA" w:rsidRPr="005B09BA">
        <w:rPr>
          <w:rFonts w:ascii="Arial" w:hAnsi="Arial" w:cs="Arial"/>
        </w:rPr>
        <w:t>amples were randomly collected on the basis of receptor and/or mVenus expression</w:t>
      </w:r>
      <w:r w:rsidRPr="005B09BA">
        <w:rPr>
          <w:rFonts w:ascii="Arial" w:eastAsia="Arial" w:hAnsi="Arial" w:cs="Arial"/>
        </w:rPr>
        <w:t xml:space="preserve">. </w:t>
      </w:r>
      <w:r w:rsidR="005B09BA" w:rsidRPr="005B09BA">
        <w:rPr>
          <w:rFonts w:ascii="Arial" w:hAnsi="Arial" w:cs="Arial"/>
        </w:rPr>
        <w:t>The experimentator was blinded as to the outcome e.g. morpholigical parameters but not regarding group allocation.</w:t>
      </w:r>
      <w:r w:rsidR="005B09BA" w:rsidRPr="005B09BA">
        <w:rPr>
          <w:rFonts w:ascii="Arial" w:hAnsi="Arial" w:cs="Arial"/>
          <w:lang w:val="en-US"/>
        </w:rPr>
        <w:t xml:space="preserve"> </w:t>
      </w:r>
      <w:r w:rsidRPr="005B09BA">
        <w:rPr>
          <w:rFonts w:ascii="Arial" w:eastAsia="Arial" w:hAnsi="Arial" w:cs="Arial"/>
        </w:rPr>
        <w:t>For actin-dependent structures determination and cell morphology, images were captured</w:t>
      </w:r>
      <w:r>
        <w:rPr>
          <w:rFonts w:ascii="Arial" w:eastAsia="Arial" w:hAnsi="Arial" w:cs="Arial"/>
        </w:rPr>
        <w:t xml:space="preserve"> using a 100X objective and collecting frame-wise 0.4 </w:t>
      </w:r>
      <w:r w:rsidR="007B44A8" w:rsidRPr="005C13F5">
        <w:rPr>
          <w:rFonts w:ascii="Arial" w:eastAsia="Symbol" w:hAnsi="Arial" w:cs="Arial"/>
        </w:rPr>
        <w:t>µ</w:t>
      </w:r>
      <w:r>
        <w:rPr>
          <w:rFonts w:ascii="Arial" w:eastAsia="Arial" w:hAnsi="Arial" w:cs="Arial"/>
        </w:rPr>
        <w:t xml:space="preserve">m horizontal z-stacks at a 2X zoom. F-actin density analyses were determined through the quantification of panoramic images taken with a 40X objective and collecting </w:t>
      </w:r>
      <w:r>
        <w:rPr>
          <w:rFonts w:ascii="Arial" w:eastAsia="Arial" w:hAnsi="Arial" w:cs="Arial"/>
          <w:color w:val="000000"/>
        </w:rPr>
        <w:t xml:space="preserve">frame-wise 10 </w:t>
      </w:r>
      <w:r w:rsidR="007B44A8" w:rsidRPr="005C13F5">
        <w:rPr>
          <w:rFonts w:ascii="Arial" w:eastAsia="Symbol" w:hAnsi="Arial" w:cs="Arial"/>
          <w:color w:val="000000"/>
        </w:rPr>
        <w:t>µ</w:t>
      </w:r>
      <w:r>
        <w:rPr>
          <w:rFonts w:ascii="Arial" w:eastAsia="Arial" w:hAnsi="Arial" w:cs="Arial"/>
          <w:color w:val="000000"/>
        </w:rPr>
        <w:t>m horizontal z-stacks at a 0.75x zoom.</w:t>
      </w:r>
      <w:r>
        <w:rPr>
          <w:rFonts w:ascii="Arial" w:eastAsia="Arial" w:hAnsi="Arial" w:cs="Arial"/>
        </w:rPr>
        <w:t xml:space="preserve"> Data for cell and nuclei dimensions were obtained from maximal projection images by performing manual tracing procedures using the polygonal tool from Leica LAS AF Lite software. Filopodia, lamellipodia and blebs were manually identified based on the following morphological criteria extracted from the literature </w:t>
      </w:r>
      <w:r w:rsidR="00571BFF">
        <w:rPr>
          <w:rFonts w:ascii="Arial" w:eastAsia="Arial" w:hAnsi="Arial" w:cs="Arial"/>
          <w:color w:val="000000"/>
        </w:rPr>
        <w:fldChar w:fldCharType="begin">
          <w:fldData xml:space="preserve">PEVuZE5vdGU+PENpdGU+PEF1dGhvcj5IZXJuYW5kZXotVmFzcXVlejwvQXV0aG9yPjxZZWFyPjIw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=
</w:fldData>
        </w:fldChar>
      </w:r>
      <w:r w:rsidR="00571BFF">
        <w:rPr>
          <w:rFonts w:ascii="Arial" w:eastAsia="Arial" w:hAnsi="Arial" w:cs="Arial"/>
          <w:color w:val="000000"/>
        </w:rPr>
        <w:instrText xml:space="preserve"> ADDIN EN.CITE </w:instrText>
      </w:r>
      <w:r w:rsidR="00571BFF">
        <w:rPr>
          <w:rFonts w:ascii="Arial" w:eastAsia="Arial" w:hAnsi="Arial" w:cs="Arial"/>
          <w:color w:val="000000"/>
        </w:rPr>
        <w:fldChar w:fldCharType="begin">
          <w:fldData xml:space="preserve">PEVuZE5vdGU+PENpdGU+PEF1dGhvcj5IZXJuYW5kZXotVmFzcXVlejwvQXV0aG9yPjxZZWFyPjIw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=
</w:fldData>
        </w:fldChar>
      </w:r>
      <w:r w:rsidR="00571BFF">
        <w:rPr>
          <w:rFonts w:ascii="Arial" w:eastAsia="Arial" w:hAnsi="Arial" w:cs="Arial"/>
          <w:color w:val="000000"/>
        </w:rPr>
        <w:instrText xml:space="preserve"> ADDIN EN.CITE.DATA </w:instrText>
      </w:r>
      <w:r w:rsidR="00571BFF">
        <w:rPr>
          <w:rFonts w:ascii="Arial" w:eastAsia="Arial" w:hAnsi="Arial" w:cs="Arial"/>
          <w:color w:val="000000"/>
        </w:rPr>
      </w:r>
      <w:r w:rsidR="00571BFF">
        <w:rPr>
          <w:rFonts w:ascii="Arial" w:eastAsia="Arial" w:hAnsi="Arial" w:cs="Arial"/>
          <w:color w:val="000000"/>
        </w:rPr>
        <w:fldChar w:fldCharType="end"/>
      </w:r>
      <w:r w:rsidR="00571BFF">
        <w:rPr>
          <w:rFonts w:ascii="Arial" w:eastAsia="Arial" w:hAnsi="Arial" w:cs="Arial"/>
          <w:color w:val="000000"/>
        </w:rPr>
      </w:r>
      <w:r w:rsidR="00571BFF">
        <w:rPr>
          <w:rFonts w:ascii="Arial" w:eastAsia="Arial" w:hAnsi="Arial" w:cs="Arial"/>
          <w:color w:val="000000"/>
        </w:rPr>
        <w:fldChar w:fldCharType="separate"/>
      </w:r>
      <w:r w:rsidR="00571BFF" w:rsidRPr="00571BFF">
        <w:rPr>
          <w:rFonts w:ascii="Arial" w:eastAsia="Arial" w:hAnsi="Arial" w:cs="Arial"/>
          <w:noProof/>
          <w:color w:val="000000"/>
          <w:vertAlign w:val="superscript"/>
        </w:rPr>
        <w:t>4, 5</w:t>
      </w:r>
      <w:r w:rsidR="00571BFF">
        <w:rPr>
          <w:rFonts w:ascii="Arial" w:eastAsia="Arial" w:hAnsi="Arial" w:cs="Arial"/>
          <w:color w:val="000000"/>
        </w:rPr>
        <w:fldChar w:fldCharType="end"/>
      </w:r>
      <w:r>
        <w:rPr>
          <w:rFonts w:ascii="Arial" w:eastAsia="Arial" w:hAnsi="Arial" w:cs="Arial"/>
        </w:rPr>
        <w:t xml:space="preserve">: Filopodia, </w:t>
      </w:r>
      <w:r>
        <w:rPr>
          <w:rFonts w:ascii="Arial" w:eastAsia="Arial" w:hAnsi="Arial" w:cs="Arial"/>
        </w:rPr>
        <w:lastRenderedPageBreak/>
        <w:t xml:space="preserve">rod-like protrusions originating from the cell membrane and filled with cortical f-actin; lamellipodia, sheet-like protrusions which must contain cortical f-actin at its periphery; blebs, round-like protrusions which may or may not contain cortical f-actin at its border. Cell height was determined by summing up all individual sections collected as Z-stacks and Pearson coefficient analyses </w:t>
      </w:r>
      <w:r>
        <w:rPr>
          <w:rFonts w:ascii="Arial" w:eastAsia="Arial" w:hAnsi="Arial" w:cs="Arial"/>
          <w:color w:val="000000"/>
        </w:rPr>
        <w:t>as well as Phalloidin-rhodamine fluorescent pixel intensity (F-actin content)</w:t>
      </w:r>
      <w:r>
        <w:rPr>
          <w:rFonts w:ascii="Arial" w:eastAsia="Arial" w:hAnsi="Arial" w:cs="Arial"/>
        </w:rPr>
        <w:t xml:space="preserve"> were calculated using Leica software.</w:t>
      </w:r>
    </w:p>
    <w:p w14:paraId="0000000B" w14:textId="77777777" w:rsidR="005858DE" w:rsidRDefault="005858DE">
      <w:pPr>
        <w:spacing w:line="480" w:lineRule="auto"/>
        <w:jc w:val="both"/>
        <w:rPr>
          <w:rFonts w:ascii="Arial" w:eastAsia="Arial" w:hAnsi="Arial" w:cs="Arial"/>
        </w:rPr>
      </w:pPr>
    </w:p>
    <w:p w14:paraId="0000000C" w14:textId="77777777" w:rsidR="005858DE" w:rsidRDefault="00D63BE0">
      <w:pPr>
        <w:spacing w:line="480" w:lineRule="auto"/>
      </w:pPr>
      <w:r>
        <w:rPr>
          <w:rFonts w:ascii="Arial" w:eastAsia="Arial" w:hAnsi="Arial" w:cs="Arial"/>
          <w:b/>
        </w:rPr>
        <w:t>Miscellaneous procedures</w:t>
      </w:r>
    </w:p>
    <w:p w14:paraId="0000000D" w14:textId="7B8F9349" w:rsidR="005858DE" w:rsidRPr="005B09BA" w:rsidRDefault="00D63BE0" w:rsidP="005B09BA">
      <w:pPr>
        <w:spacing w:line="480" w:lineRule="auto"/>
        <w:jc w:val="both"/>
      </w:pPr>
      <w:r>
        <w:rPr>
          <w:rFonts w:ascii="Arial" w:eastAsia="Arial" w:hAnsi="Arial" w:cs="Arial"/>
          <w:i/>
        </w:rPr>
        <w:t>Cell cultures and transfections</w:t>
      </w:r>
      <w:r>
        <w:rPr>
          <w:rFonts w:ascii="Noto Sans Symbols" w:eastAsia="Noto Sans Symbols" w:hAnsi="Noto Sans Symbols" w:cs="Noto Sans Symbols"/>
          <w:i/>
        </w:rPr>
        <w:t>−</w:t>
      </w:r>
      <w:r>
        <w:rPr>
          <w:rFonts w:ascii="Arial" w:eastAsia="Arial" w:hAnsi="Arial" w:cs="Arial"/>
        </w:rPr>
        <w:t xml:space="preserve"> </w:t>
      </w:r>
      <w:r w:rsidR="005B09BA">
        <w:rPr>
          <w:rFonts w:ascii="Arial" w:eastAsia="Arial" w:hAnsi="Arial" w:cs="Arial"/>
        </w:rPr>
        <w:t xml:space="preserve">HEK293 and </w:t>
      </w:r>
      <w:r w:rsidR="005B09BA" w:rsidRPr="005B09BA">
        <w:rPr>
          <w:rFonts w:ascii="Arial" w:hAnsi="Arial" w:cs="Arial"/>
        </w:rPr>
        <w:t xml:space="preserve">HEK293T cells were from ATCC and routinely tested for presence of mycoplasma. </w:t>
      </w:r>
      <w:r w:rsidR="005B09BA">
        <w:rPr>
          <w:rFonts w:ascii="Arial" w:eastAsia="Arial" w:hAnsi="Arial" w:cs="Arial"/>
        </w:rPr>
        <w:t>C</w:t>
      </w:r>
      <w:r>
        <w:rPr>
          <w:rFonts w:ascii="Arial" w:eastAsia="Arial" w:hAnsi="Arial" w:cs="Arial"/>
        </w:rPr>
        <w:t>ells were transfected using the polyethyleneimine method (PEI, 25 kDa linear; 1 mg/mL in PBS; Polysciences) using a 1:3 DNA:PEI ratio diluted into serum-reduced medium (Opti-MEM; Gibco) or alternatively DMEM medium. Transfection complexes were added to 60-80 % confluent cells and incubated for 16-48 h before fresh media substitution containing 10 % FBS, 2 mM Glutamax</w:t>
      </w:r>
      <w:r>
        <w:rPr>
          <w:rFonts w:ascii="Arial" w:eastAsia="Arial" w:hAnsi="Arial" w:cs="Arial"/>
          <w:vertAlign w:val="superscript"/>
        </w:rPr>
        <w:t>TM</w:t>
      </w:r>
      <w:r>
        <w:rPr>
          <w:rFonts w:ascii="Arial" w:eastAsia="Arial" w:hAnsi="Arial" w:cs="Arial"/>
        </w:rPr>
        <w:t xml:space="preserve"> (Invitrogen), and 0.1 mg/mL penicillin/10 000 U/mL streptomycin (InVitro). Expi293 cells were transfected using the ExpiFectamine™ 293 transfection kit (ThermoFisher) following manufacturer’s instructions.</w:t>
      </w:r>
    </w:p>
    <w:p w14:paraId="0000000E" w14:textId="5174C005" w:rsidR="005858DE" w:rsidRDefault="00D63BE0" w:rsidP="005B09BA">
      <w:pPr>
        <w:spacing w:line="480" w:lineRule="auto"/>
        <w:jc w:val="both"/>
        <w:rPr>
          <w:rFonts w:ascii="Arial" w:eastAsia="Arial" w:hAnsi="Arial" w:cs="Arial"/>
        </w:rPr>
      </w:pPr>
      <w:r>
        <w:rPr>
          <w:rFonts w:ascii="Arial" w:eastAsia="Arial" w:hAnsi="Arial" w:cs="Arial"/>
          <w:i/>
        </w:rPr>
        <w:t>Recombinant ligands production and purification</w:t>
      </w:r>
      <w:r>
        <w:rPr>
          <w:rFonts w:ascii="Noto Sans Symbols" w:eastAsia="Noto Sans Symbols" w:hAnsi="Noto Sans Symbols" w:cs="Noto Sans Symbols"/>
          <w:i/>
        </w:rPr>
        <w:t>−</w:t>
      </w:r>
      <w:r w:rsidR="005B09BA" w:rsidRPr="005B09BA">
        <w:rPr>
          <w:rFonts w:ascii="Arial" w:eastAsia="Arial" w:hAnsi="Arial" w:cs="Arial"/>
        </w:rPr>
        <w:t xml:space="preserve"> </w:t>
      </w:r>
      <w:r w:rsidR="005B09BA">
        <w:rPr>
          <w:rFonts w:ascii="Arial" w:eastAsia="Arial" w:hAnsi="Arial" w:cs="Arial"/>
        </w:rPr>
        <w:t xml:space="preserve">Expi293 cells were from ThermoFisher (A14 and routinely tested for the presence of mycoplasma. </w:t>
      </w:r>
      <w:r>
        <w:rPr>
          <w:rFonts w:ascii="Arial" w:eastAsia="Arial" w:hAnsi="Arial" w:cs="Arial"/>
        </w:rPr>
        <w:t>Media from transfected Expi293 cells were collected 96 h post-transfection and cleared by centrifugation before adding protein-A Sepharose beads (GE healthcare) to immobilize FLRT3</w:t>
      </w:r>
      <w:r>
        <w:rPr>
          <w:rFonts w:ascii="Arial" w:eastAsia="Arial" w:hAnsi="Arial" w:cs="Arial"/>
          <w:i/>
          <w:vertAlign w:val="superscript"/>
        </w:rPr>
        <w:t>ECD</w:t>
      </w:r>
      <w:r>
        <w:rPr>
          <w:rFonts w:ascii="Arial" w:eastAsia="Arial" w:hAnsi="Arial" w:cs="Arial"/>
        </w:rPr>
        <w:t>-Fc or Ni</w:t>
      </w:r>
      <w:r>
        <w:rPr>
          <w:rFonts w:ascii="Arial" w:eastAsia="Arial" w:hAnsi="Arial" w:cs="Arial"/>
          <w:vertAlign w:val="superscript"/>
        </w:rPr>
        <w:t>2+</w:t>
      </w:r>
      <w:r>
        <w:rPr>
          <w:rFonts w:ascii="Arial" w:eastAsia="Arial" w:hAnsi="Arial" w:cs="Arial"/>
        </w:rPr>
        <w:t>-NTA agarose beads (Qiagen) to immobilize Ten2</w:t>
      </w:r>
      <w:r>
        <w:rPr>
          <w:rFonts w:ascii="Arial" w:eastAsia="Arial" w:hAnsi="Arial" w:cs="Arial"/>
          <w:i/>
          <w:vertAlign w:val="superscript"/>
        </w:rPr>
        <w:t>ECD</w:t>
      </w:r>
      <w:r>
        <w:rPr>
          <w:rFonts w:ascii="Arial" w:eastAsia="Arial" w:hAnsi="Arial" w:cs="Arial"/>
        </w:rPr>
        <w:t>-His. Fc- and His-tagged proteins were eluted from beads using 4 M MgCl</w:t>
      </w:r>
      <w:r>
        <w:rPr>
          <w:rFonts w:ascii="Arial" w:eastAsia="Arial" w:hAnsi="Arial" w:cs="Arial"/>
          <w:vertAlign w:val="subscript"/>
        </w:rPr>
        <w:t>2</w:t>
      </w:r>
      <w:r>
        <w:rPr>
          <w:rFonts w:ascii="Arial" w:eastAsia="Arial" w:hAnsi="Arial" w:cs="Arial"/>
        </w:rPr>
        <w:t xml:space="preserve"> or 500 mM imidazole respectively, dialyzed </w:t>
      </w:r>
      <w:r>
        <w:rPr>
          <w:rFonts w:ascii="Arial" w:eastAsia="Arial" w:hAnsi="Arial" w:cs="Arial"/>
        </w:rPr>
        <w:lastRenderedPageBreak/>
        <w:t>using centrifugal devices (Millipore) and analyzed using SDS-PAGE gels which were stained with Coomassie blue for densitometry quantification purposes.</w:t>
      </w:r>
    </w:p>
    <w:p w14:paraId="0000000F" w14:textId="15F65DD2" w:rsidR="005858DE" w:rsidRDefault="00D63BE0">
      <w:pPr>
        <w:spacing w:line="480" w:lineRule="auto"/>
        <w:jc w:val="both"/>
        <w:rPr>
          <w:rFonts w:ascii="Arial" w:eastAsia="Arial" w:hAnsi="Arial" w:cs="Arial"/>
          <w:highlight w:val="white"/>
        </w:rPr>
      </w:pPr>
      <w:r>
        <w:rPr>
          <w:rFonts w:ascii="Arial" w:eastAsia="Arial" w:hAnsi="Arial" w:cs="Arial"/>
          <w:i/>
        </w:rPr>
        <w:t>Immunoblotting procedures</w:t>
      </w:r>
      <w:r>
        <w:rPr>
          <w:rFonts w:ascii="Noto Sans Symbols" w:eastAsia="Noto Sans Symbols" w:hAnsi="Noto Sans Symbols" w:cs="Noto Sans Symbols"/>
          <w:i/>
        </w:rPr>
        <w:t>−</w:t>
      </w:r>
      <w:r>
        <w:rPr>
          <w:rFonts w:ascii="Arial" w:eastAsia="Arial" w:hAnsi="Arial" w:cs="Arial"/>
        </w:rPr>
        <w:t xml:space="preserve"> Transfected cells were harvested in lysis buffer (containing in mM: </w:t>
      </w:r>
      <w:r>
        <w:rPr>
          <w:rFonts w:ascii="Arial" w:eastAsia="Arial" w:hAnsi="Arial" w:cs="Arial"/>
          <w:color w:val="222222"/>
          <w:highlight w:val="white"/>
        </w:rPr>
        <w:t xml:space="preserve">50 Tris pH7.4, 150 NaCl, 5 EDTA and 1 % Triton-X100) complemented with protease inhibitor cocktail (Roche), cleared of cell debris by centrifugation and quantified using the Bradford method. 20 </w:t>
      </w:r>
      <w:r w:rsidR="007D5A94">
        <w:rPr>
          <w:rFonts w:eastAsia="Symbol"/>
          <w:color w:val="222222"/>
          <w:highlight w:val="white"/>
        </w:rPr>
        <w:t>µ</w:t>
      </w:r>
      <w:r>
        <w:rPr>
          <w:rFonts w:ascii="Arial" w:eastAsia="Arial" w:hAnsi="Arial" w:cs="Arial"/>
          <w:color w:val="222222"/>
          <w:highlight w:val="white"/>
        </w:rPr>
        <w:t>g of total proteins was loaded on 10 % SDS-polyacrylamide gels</w:t>
      </w:r>
      <w:r>
        <w:rPr>
          <w:rFonts w:ascii="Arial" w:eastAsia="Arial" w:hAnsi="Arial" w:cs="Arial"/>
          <w:color w:val="FF0000"/>
          <w:highlight w:val="white"/>
        </w:rPr>
        <w:t xml:space="preserve"> </w:t>
      </w:r>
      <w:r>
        <w:rPr>
          <w:rFonts w:ascii="Arial" w:eastAsia="Arial" w:hAnsi="Arial" w:cs="Arial"/>
          <w:highlight w:val="white"/>
        </w:rPr>
        <w:t>and subjected to electrophoresis. Gels were then transferred onto nitrocellulose membranes following manufacturer’s instructions.</w:t>
      </w:r>
      <w:r>
        <w:rPr>
          <w:rFonts w:ascii="Arial" w:eastAsia="Arial" w:hAnsi="Arial" w:cs="Arial"/>
          <w:color w:val="FF0000"/>
          <w:highlight w:val="white"/>
        </w:rPr>
        <w:t xml:space="preserve"> </w:t>
      </w:r>
      <w:r>
        <w:rPr>
          <w:rFonts w:ascii="Arial" w:eastAsia="Arial" w:hAnsi="Arial" w:cs="Arial"/>
          <w:highlight w:val="white"/>
        </w:rPr>
        <w:t xml:space="preserve">Membranes were processed using standard procedures and incubated either with anti-FLAG rabbit polyclonal antibody </w:t>
      </w:r>
      <w:r w:rsidR="005B09BA">
        <w:rPr>
          <w:rFonts w:ascii="Arial" w:eastAsia="Arial" w:hAnsi="Arial" w:cs="Arial"/>
          <w:highlight w:val="white"/>
        </w:rPr>
        <w:t xml:space="preserve">(1: 2 000; Sigma Aldrich, F7425) </w:t>
      </w:r>
      <w:r>
        <w:rPr>
          <w:rFonts w:ascii="Arial" w:eastAsia="Arial" w:hAnsi="Arial" w:cs="Arial"/>
          <w:highlight w:val="white"/>
        </w:rPr>
        <w:t xml:space="preserve">or anti-GAPDH rabbit polyclonal antibody (1: 2 000; </w:t>
      </w:r>
      <w:r>
        <w:rPr>
          <w:rFonts w:ascii="Arial" w:eastAsia="Arial" w:hAnsi="Arial" w:cs="Arial"/>
        </w:rPr>
        <w:t>Cell Signaling Technology</w:t>
      </w:r>
      <w:r w:rsidR="005B09BA">
        <w:rPr>
          <w:rFonts w:ascii="Arial" w:eastAsia="Arial" w:hAnsi="Arial" w:cs="Arial"/>
        </w:rPr>
        <w:t>, 3683S</w:t>
      </w:r>
      <w:r>
        <w:rPr>
          <w:rFonts w:ascii="Arial" w:eastAsia="Arial" w:hAnsi="Arial" w:cs="Arial"/>
          <w:highlight w:val="white"/>
        </w:rPr>
        <w:t>). Membranes were scanned for peroxidase signal using Fusion Pulse photo-documentation system (Vilber Lourmat).</w:t>
      </w:r>
    </w:p>
    <w:p w14:paraId="00000010" w14:textId="77777777" w:rsidR="005858DE" w:rsidRDefault="005858DE">
      <w:pPr>
        <w:spacing w:line="480" w:lineRule="auto"/>
        <w:jc w:val="both"/>
        <w:rPr>
          <w:rFonts w:ascii="Arial" w:eastAsia="Arial" w:hAnsi="Arial" w:cs="Arial"/>
        </w:rPr>
      </w:pPr>
      <w:bookmarkStart w:id="1" w:name="_heading=h.gjdgxs" w:colFirst="0" w:colLast="0"/>
      <w:bookmarkEnd w:id="1"/>
    </w:p>
    <w:p w14:paraId="536FD83E" w14:textId="77777777" w:rsidR="00571BFF" w:rsidRPr="00571BFF" w:rsidRDefault="00571BFF" w:rsidP="00571BFF">
      <w:pPr>
        <w:pStyle w:val="EndNoteBibliographyTitle"/>
        <w:jc w:val="left"/>
        <w:rPr>
          <w:rFonts w:ascii="Arial" w:hAnsi="Arial" w:cs="Arial"/>
          <w:b/>
          <w:noProof/>
        </w:rPr>
      </w:pPr>
      <w:r>
        <w:rPr>
          <w:rFonts w:eastAsia="Arial"/>
        </w:rPr>
        <w:fldChar w:fldCharType="begin"/>
      </w:r>
      <w:r>
        <w:rPr>
          <w:rFonts w:eastAsia="Arial"/>
        </w:rPr>
        <w:instrText xml:space="preserve"> ADDIN EN.REFLIST </w:instrText>
      </w:r>
      <w:r>
        <w:rPr>
          <w:rFonts w:eastAsia="Arial"/>
        </w:rPr>
        <w:fldChar w:fldCharType="separate"/>
      </w:r>
      <w:r w:rsidRPr="00571BFF">
        <w:rPr>
          <w:rFonts w:ascii="Arial" w:hAnsi="Arial" w:cs="Arial"/>
          <w:b/>
          <w:noProof/>
        </w:rPr>
        <w:t>References</w:t>
      </w:r>
    </w:p>
    <w:p w14:paraId="04C7B132" w14:textId="77777777" w:rsidR="00571BFF" w:rsidRPr="00571BFF" w:rsidRDefault="00571BFF" w:rsidP="00571BFF">
      <w:pPr>
        <w:pStyle w:val="EndNoteBibliographyTitle"/>
        <w:rPr>
          <w:rFonts w:ascii="Arial" w:hAnsi="Arial" w:cs="Arial"/>
          <w:noProof/>
        </w:rPr>
      </w:pPr>
    </w:p>
    <w:p w14:paraId="7BE58980" w14:textId="77777777" w:rsidR="00571BFF" w:rsidRPr="00571BFF" w:rsidRDefault="00571BFF" w:rsidP="00571BFF">
      <w:pPr>
        <w:pStyle w:val="EndNoteBibliography"/>
        <w:ind w:left="720" w:hanging="720"/>
        <w:rPr>
          <w:rFonts w:ascii="Arial" w:hAnsi="Arial" w:cs="Arial"/>
          <w:noProof/>
        </w:rPr>
      </w:pPr>
      <w:r w:rsidRPr="00571BFF">
        <w:rPr>
          <w:rFonts w:ascii="Arial" w:hAnsi="Arial" w:cs="Arial"/>
          <w:noProof/>
        </w:rPr>
        <w:t>1.</w:t>
      </w:r>
      <w:r w:rsidRPr="00571BFF">
        <w:rPr>
          <w:rFonts w:ascii="Arial" w:hAnsi="Arial" w:cs="Arial"/>
          <w:noProof/>
        </w:rPr>
        <w:tab/>
        <w:t xml:space="preserve">Cruz-Ortega JS, Boucard AA. Actin cytoskeleton remodeling defines a distinct cellular function for adhesion G protein-coupled receptors ADGRL/latrophilins 1, 2 and 3. </w:t>
      </w:r>
      <w:r w:rsidRPr="00571BFF">
        <w:rPr>
          <w:rFonts w:ascii="Arial" w:hAnsi="Arial" w:cs="Arial"/>
          <w:i/>
          <w:noProof/>
        </w:rPr>
        <w:t>Biol Open</w:t>
      </w:r>
      <w:r w:rsidRPr="00571BFF">
        <w:rPr>
          <w:rFonts w:ascii="Arial" w:hAnsi="Arial" w:cs="Arial"/>
          <w:noProof/>
        </w:rPr>
        <w:t xml:space="preserve"> 2019; </w:t>
      </w:r>
      <w:r w:rsidRPr="00571BFF">
        <w:rPr>
          <w:rFonts w:ascii="Arial" w:hAnsi="Arial" w:cs="Arial"/>
          <w:b/>
          <w:noProof/>
        </w:rPr>
        <w:t>8</w:t>
      </w:r>
      <w:r w:rsidRPr="00571BFF">
        <w:rPr>
          <w:rFonts w:ascii="Arial" w:hAnsi="Arial" w:cs="Arial"/>
          <w:noProof/>
        </w:rPr>
        <w:t>(4).</w:t>
      </w:r>
    </w:p>
    <w:p w14:paraId="2FD8F880" w14:textId="77777777" w:rsidR="00571BFF" w:rsidRPr="00571BFF" w:rsidRDefault="00571BFF" w:rsidP="00571BFF">
      <w:pPr>
        <w:pStyle w:val="EndNoteBibliography"/>
        <w:rPr>
          <w:rFonts w:ascii="Arial" w:hAnsi="Arial" w:cs="Arial"/>
          <w:noProof/>
        </w:rPr>
      </w:pPr>
    </w:p>
    <w:p w14:paraId="31C209DD" w14:textId="77777777" w:rsidR="00571BFF" w:rsidRPr="00571BFF" w:rsidRDefault="00571BFF" w:rsidP="00571BFF">
      <w:pPr>
        <w:pStyle w:val="EndNoteBibliography"/>
        <w:ind w:left="720" w:hanging="720"/>
        <w:rPr>
          <w:rFonts w:ascii="Arial" w:hAnsi="Arial" w:cs="Arial"/>
          <w:noProof/>
        </w:rPr>
      </w:pPr>
      <w:r w:rsidRPr="00571BFF">
        <w:rPr>
          <w:rFonts w:ascii="Arial" w:hAnsi="Arial" w:cs="Arial"/>
          <w:noProof/>
        </w:rPr>
        <w:t>2.</w:t>
      </w:r>
      <w:r w:rsidRPr="00571BFF">
        <w:rPr>
          <w:rFonts w:ascii="Arial" w:hAnsi="Arial" w:cs="Arial"/>
          <w:noProof/>
        </w:rPr>
        <w:tab/>
        <w:t>Domene S, Stanescu H, Wallis D, Tinloy B, Pineda DE, Kleta R</w:t>
      </w:r>
      <w:r w:rsidRPr="00571BFF">
        <w:rPr>
          <w:rFonts w:ascii="Arial" w:hAnsi="Arial" w:cs="Arial"/>
          <w:i/>
          <w:noProof/>
        </w:rPr>
        <w:t xml:space="preserve"> et al.</w:t>
      </w:r>
      <w:r w:rsidRPr="00571BFF">
        <w:rPr>
          <w:rFonts w:ascii="Arial" w:hAnsi="Arial" w:cs="Arial"/>
          <w:noProof/>
        </w:rPr>
        <w:t xml:space="preserve"> Screening of human LPHN3 for variants with a potential impact on ADHD susceptibility. </w:t>
      </w:r>
      <w:r w:rsidRPr="00571BFF">
        <w:rPr>
          <w:rFonts w:ascii="Arial" w:hAnsi="Arial" w:cs="Arial"/>
          <w:i/>
          <w:noProof/>
        </w:rPr>
        <w:t>Am J Med Genet B Neuropsychiatr Genet</w:t>
      </w:r>
      <w:r w:rsidRPr="00571BFF">
        <w:rPr>
          <w:rFonts w:ascii="Arial" w:hAnsi="Arial" w:cs="Arial"/>
          <w:noProof/>
        </w:rPr>
        <w:t xml:space="preserve"> 2011; </w:t>
      </w:r>
      <w:r w:rsidRPr="00571BFF">
        <w:rPr>
          <w:rFonts w:ascii="Arial" w:hAnsi="Arial" w:cs="Arial"/>
          <w:b/>
          <w:noProof/>
        </w:rPr>
        <w:t>156B</w:t>
      </w:r>
      <w:r w:rsidRPr="00571BFF">
        <w:rPr>
          <w:rFonts w:ascii="Arial" w:hAnsi="Arial" w:cs="Arial"/>
          <w:noProof/>
        </w:rPr>
        <w:t>(1)</w:t>
      </w:r>
      <w:r w:rsidRPr="00571BFF">
        <w:rPr>
          <w:rFonts w:ascii="Arial" w:hAnsi="Arial" w:cs="Arial"/>
          <w:b/>
          <w:noProof/>
        </w:rPr>
        <w:t xml:space="preserve">: </w:t>
      </w:r>
      <w:r w:rsidRPr="00571BFF">
        <w:rPr>
          <w:rFonts w:ascii="Arial" w:hAnsi="Arial" w:cs="Arial"/>
          <w:noProof/>
        </w:rPr>
        <w:t>11-18.</w:t>
      </w:r>
    </w:p>
    <w:p w14:paraId="7C012212" w14:textId="77777777" w:rsidR="00571BFF" w:rsidRPr="00571BFF" w:rsidRDefault="00571BFF" w:rsidP="00571BFF">
      <w:pPr>
        <w:pStyle w:val="EndNoteBibliography"/>
        <w:rPr>
          <w:rFonts w:ascii="Arial" w:hAnsi="Arial" w:cs="Arial"/>
          <w:noProof/>
        </w:rPr>
      </w:pPr>
    </w:p>
    <w:p w14:paraId="528514FC" w14:textId="77777777" w:rsidR="00571BFF" w:rsidRPr="005B09BA" w:rsidRDefault="00571BFF" w:rsidP="00571BFF">
      <w:pPr>
        <w:pStyle w:val="EndNoteBibliography"/>
        <w:ind w:left="720" w:hanging="720"/>
        <w:rPr>
          <w:rFonts w:ascii="Arial" w:hAnsi="Arial" w:cs="Arial"/>
          <w:noProof/>
          <w:lang w:val="es-ES"/>
        </w:rPr>
      </w:pPr>
      <w:r w:rsidRPr="00571BFF">
        <w:rPr>
          <w:rFonts w:ascii="Arial" w:hAnsi="Arial" w:cs="Arial"/>
          <w:noProof/>
        </w:rPr>
        <w:t>3.</w:t>
      </w:r>
      <w:r w:rsidRPr="00571BFF">
        <w:rPr>
          <w:rFonts w:ascii="Arial" w:hAnsi="Arial" w:cs="Arial"/>
          <w:noProof/>
        </w:rPr>
        <w:tab/>
        <w:t>Silva JP, Lelianova VG, Ermolyuk YS, Vysokov N, Hitchen PG, Berninghausen O</w:t>
      </w:r>
      <w:r w:rsidRPr="00571BFF">
        <w:rPr>
          <w:rFonts w:ascii="Arial" w:hAnsi="Arial" w:cs="Arial"/>
          <w:i/>
          <w:noProof/>
        </w:rPr>
        <w:t xml:space="preserve"> et al.</w:t>
      </w:r>
      <w:r w:rsidRPr="00571BFF">
        <w:rPr>
          <w:rFonts w:ascii="Arial" w:hAnsi="Arial" w:cs="Arial"/>
          <w:noProof/>
        </w:rPr>
        <w:t xml:space="preserve"> Latrophilin 1 and its endogenous ligand Lasso/teneurin-2 form a high-affinity transsynaptic receptor pair with signaling capabilities. </w:t>
      </w:r>
      <w:r w:rsidRPr="005B09BA">
        <w:rPr>
          <w:rFonts w:ascii="Arial" w:hAnsi="Arial" w:cs="Arial"/>
          <w:i/>
          <w:noProof/>
          <w:lang w:val="es-ES"/>
        </w:rPr>
        <w:t>Proc Natl Acad Sci U S A</w:t>
      </w:r>
      <w:r w:rsidRPr="005B09BA">
        <w:rPr>
          <w:rFonts w:ascii="Arial" w:hAnsi="Arial" w:cs="Arial"/>
          <w:noProof/>
          <w:lang w:val="es-ES"/>
        </w:rPr>
        <w:t xml:space="preserve"> 2011; </w:t>
      </w:r>
      <w:r w:rsidRPr="005B09BA">
        <w:rPr>
          <w:rFonts w:ascii="Arial" w:hAnsi="Arial" w:cs="Arial"/>
          <w:b/>
          <w:noProof/>
          <w:lang w:val="es-ES"/>
        </w:rPr>
        <w:t>108</w:t>
      </w:r>
      <w:r w:rsidRPr="005B09BA">
        <w:rPr>
          <w:rFonts w:ascii="Arial" w:hAnsi="Arial" w:cs="Arial"/>
          <w:noProof/>
          <w:lang w:val="es-ES"/>
        </w:rPr>
        <w:t>(29)</w:t>
      </w:r>
      <w:r w:rsidRPr="005B09BA">
        <w:rPr>
          <w:rFonts w:ascii="Arial" w:hAnsi="Arial" w:cs="Arial"/>
          <w:b/>
          <w:noProof/>
          <w:lang w:val="es-ES"/>
        </w:rPr>
        <w:t xml:space="preserve">: </w:t>
      </w:r>
      <w:r w:rsidRPr="005B09BA">
        <w:rPr>
          <w:rFonts w:ascii="Arial" w:hAnsi="Arial" w:cs="Arial"/>
          <w:noProof/>
          <w:lang w:val="es-ES"/>
        </w:rPr>
        <w:t>12113-12118.</w:t>
      </w:r>
    </w:p>
    <w:p w14:paraId="5682D88B" w14:textId="77777777" w:rsidR="00571BFF" w:rsidRPr="005B09BA" w:rsidRDefault="00571BFF" w:rsidP="00571BFF">
      <w:pPr>
        <w:pStyle w:val="EndNoteBibliography"/>
        <w:rPr>
          <w:rFonts w:ascii="Arial" w:hAnsi="Arial" w:cs="Arial"/>
          <w:noProof/>
          <w:lang w:val="es-ES"/>
        </w:rPr>
      </w:pPr>
    </w:p>
    <w:p w14:paraId="74BA33E5" w14:textId="77777777" w:rsidR="00571BFF" w:rsidRPr="00571BFF" w:rsidRDefault="00571BFF" w:rsidP="00571BFF">
      <w:pPr>
        <w:pStyle w:val="EndNoteBibliography"/>
        <w:ind w:left="720" w:hanging="720"/>
        <w:rPr>
          <w:rFonts w:ascii="Arial" w:hAnsi="Arial" w:cs="Arial"/>
          <w:noProof/>
        </w:rPr>
      </w:pPr>
      <w:r w:rsidRPr="00571BFF">
        <w:rPr>
          <w:rFonts w:ascii="Arial" w:hAnsi="Arial" w:cs="Arial"/>
          <w:noProof/>
          <w:lang w:val="es-ES"/>
        </w:rPr>
        <w:t>4.</w:t>
      </w:r>
      <w:r w:rsidRPr="00571BFF">
        <w:rPr>
          <w:rFonts w:ascii="Arial" w:hAnsi="Arial" w:cs="Arial"/>
          <w:noProof/>
          <w:lang w:val="es-ES"/>
        </w:rPr>
        <w:tab/>
        <w:t>Hernandez-Vasquez MN, Adame-Garcia SR, Hamoud N, Chidiac R, Reyes-Cruz G, Gratton JP</w:t>
      </w:r>
      <w:r w:rsidRPr="00571BFF">
        <w:rPr>
          <w:rFonts w:ascii="Arial" w:hAnsi="Arial" w:cs="Arial"/>
          <w:i/>
          <w:noProof/>
          <w:lang w:val="es-ES"/>
        </w:rPr>
        <w:t xml:space="preserve"> et al.</w:t>
      </w:r>
      <w:r w:rsidRPr="00571BFF">
        <w:rPr>
          <w:rFonts w:ascii="Arial" w:hAnsi="Arial" w:cs="Arial"/>
          <w:noProof/>
          <w:lang w:val="es-ES"/>
        </w:rPr>
        <w:t xml:space="preserve"> </w:t>
      </w:r>
      <w:r w:rsidRPr="00571BFF">
        <w:rPr>
          <w:rFonts w:ascii="Arial" w:hAnsi="Arial" w:cs="Arial"/>
          <w:noProof/>
        </w:rPr>
        <w:t xml:space="preserve">Cell adhesion controlled by adhesion G protein-coupled receptor GPR124/ADGRA2 is mediated by a protein complex comprising intersectins and Elmo-Dock. </w:t>
      </w:r>
      <w:r w:rsidRPr="00571BFF">
        <w:rPr>
          <w:rFonts w:ascii="Arial" w:hAnsi="Arial" w:cs="Arial"/>
          <w:i/>
          <w:noProof/>
        </w:rPr>
        <w:t>J Biol Chem</w:t>
      </w:r>
      <w:r w:rsidRPr="00571BFF">
        <w:rPr>
          <w:rFonts w:ascii="Arial" w:hAnsi="Arial" w:cs="Arial"/>
          <w:noProof/>
        </w:rPr>
        <w:t xml:space="preserve"> 2017; </w:t>
      </w:r>
      <w:r w:rsidRPr="00571BFF">
        <w:rPr>
          <w:rFonts w:ascii="Arial" w:hAnsi="Arial" w:cs="Arial"/>
          <w:b/>
          <w:noProof/>
        </w:rPr>
        <w:t>292</w:t>
      </w:r>
      <w:r w:rsidRPr="00571BFF">
        <w:rPr>
          <w:rFonts w:ascii="Arial" w:hAnsi="Arial" w:cs="Arial"/>
          <w:noProof/>
        </w:rPr>
        <w:t>(29)</w:t>
      </w:r>
      <w:r w:rsidRPr="00571BFF">
        <w:rPr>
          <w:rFonts w:ascii="Arial" w:hAnsi="Arial" w:cs="Arial"/>
          <w:b/>
          <w:noProof/>
        </w:rPr>
        <w:t xml:space="preserve">: </w:t>
      </w:r>
      <w:r w:rsidRPr="00571BFF">
        <w:rPr>
          <w:rFonts w:ascii="Arial" w:hAnsi="Arial" w:cs="Arial"/>
          <w:noProof/>
        </w:rPr>
        <w:t>12178-12191.</w:t>
      </w:r>
    </w:p>
    <w:p w14:paraId="2665CB82" w14:textId="77777777" w:rsidR="00571BFF" w:rsidRPr="00571BFF" w:rsidRDefault="00571BFF" w:rsidP="00571BFF">
      <w:pPr>
        <w:pStyle w:val="EndNoteBibliography"/>
        <w:rPr>
          <w:rFonts w:ascii="Arial" w:hAnsi="Arial" w:cs="Arial"/>
          <w:noProof/>
        </w:rPr>
      </w:pPr>
    </w:p>
    <w:p w14:paraId="2A3D02AF" w14:textId="77777777" w:rsidR="00571BFF" w:rsidRPr="00571BFF" w:rsidRDefault="00571BFF" w:rsidP="00571BFF">
      <w:pPr>
        <w:pStyle w:val="EndNoteBibliography"/>
        <w:ind w:left="720" w:hanging="720"/>
        <w:rPr>
          <w:rFonts w:ascii="Arial" w:hAnsi="Arial" w:cs="Arial"/>
          <w:noProof/>
        </w:rPr>
      </w:pPr>
      <w:r w:rsidRPr="00571BFF">
        <w:rPr>
          <w:rFonts w:ascii="Arial" w:hAnsi="Arial" w:cs="Arial"/>
          <w:noProof/>
        </w:rPr>
        <w:lastRenderedPageBreak/>
        <w:t>5.</w:t>
      </w:r>
      <w:r w:rsidRPr="00571BFF">
        <w:rPr>
          <w:rFonts w:ascii="Arial" w:hAnsi="Arial" w:cs="Arial"/>
          <w:noProof/>
        </w:rPr>
        <w:tab/>
        <w:t xml:space="preserve">Laser-Azogui A, Diamant-Levi T, Israeli S, Roytman Y, Tsarfaty I. Met-induced membrane blebbing leads to amoeboid cell motility and invasion. </w:t>
      </w:r>
      <w:r w:rsidRPr="00571BFF">
        <w:rPr>
          <w:rFonts w:ascii="Arial" w:hAnsi="Arial" w:cs="Arial"/>
          <w:i/>
          <w:noProof/>
        </w:rPr>
        <w:t>Oncogene</w:t>
      </w:r>
      <w:r w:rsidRPr="00571BFF">
        <w:rPr>
          <w:rFonts w:ascii="Arial" w:hAnsi="Arial" w:cs="Arial"/>
          <w:noProof/>
        </w:rPr>
        <w:t xml:space="preserve"> 2014; </w:t>
      </w:r>
      <w:r w:rsidRPr="00571BFF">
        <w:rPr>
          <w:rFonts w:ascii="Arial" w:hAnsi="Arial" w:cs="Arial"/>
          <w:b/>
          <w:noProof/>
        </w:rPr>
        <w:t>33</w:t>
      </w:r>
      <w:r w:rsidRPr="00571BFF">
        <w:rPr>
          <w:rFonts w:ascii="Arial" w:hAnsi="Arial" w:cs="Arial"/>
          <w:noProof/>
        </w:rPr>
        <w:t>(14)</w:t>
      </w:r>
      <w:r w:rsidRPr="00571BFF">
        <w:rPr>
          <w:rFonts w:ascii="Arial" w:hAnsi="Arial" w:cs="Arial"/>
          <w:b/>
          <w:noProof/>
        </w:rPr>
        <w:t xml:space="preserve">: </w:t>
      </w:r>
      <w:r w:rsidRPr="00571BFF">
        <w:rPr>
          <w:rFonts w:ascii="Arial" w:hAnsi="Arial" w:cs="Arial"/>
          <w:noProof/>
        </w:rPr>
        <w:t>1788-1798.</w:t>
      </w:r>
    </w:p>
    <w:p w14:paraId="019CBFDB" w14:textId="77777777" w:rsidR="00571BFF" w:rsidRPr="00571BFF" w:rsidRDefault="00571BFF" w:rsidP="00571BFF">
      <w:pPr>
        <w:pStyle w:val="EndNoteBibliography"/>
        <w:rPr>
          <w:noProof/>
        </w:rPr>
      </w:pPr>
    </w:p>
    <w:p w14:paraId="0000001D" w14:textId="5E035DB9" w:rsidR="005858DE" w:rsidRDefault="00571BFF">
      <w:pPr>
        <w:spacing w:line="480" w:lineRule="auto"/>
        <w:jc w:val="both"/>
        <w:rPr>
          <w:rFonts w:ascii="Arial" w:eastAsia="Arial" w:hAnsi="Arial" w:cs="Arial"/>
          <w:b/>
        </w:rPr>
      </w:pPr>
      <w:r>
        <w:rPr>
          <w:rFonts w:ascii="Arial" w:eastAsia="Arial" w:hAnsi="Arial" w:cs="Arial"/>
          <w:color w:val="000000"/>
        </w:rPr>
        <w:fldChar w:fldCharType="end"/>
      </w:r>
      <w:r w:rsidR="00D63BE0">
        <w:br w:type="page"/>
      </w:r>
      <w:r w:rsidR="00D63BE0">
        <w:rPr>
          <w:rFonts w:ascii="Arial" w:eastAsia="Arial" w:hAnsi="Arial" w:cs="Arial"/>
          <w:b/>
        </w:rPr>
        <w:lastRenderedPageBreak/>
        <w:t>Supplementary figures and figure legends</w:t>
      </w:r>
    </w:p>
    <w:p w14:paraId="0000001E" w14:textId="77777777" w:rsidR="005858DE" w:rsidRDefault="005858DE">
      <w:pPr>
        <w:pBdr>
          <w:top w:val="nil"/>
          <w:left w:val="nil"/>
          <w:bottom w:val="nil"/>
          <w:right w:val="nil"/>
          <w:between w:val="nil"/>
        </w:pBdr>
        <w:spacing w:line="480" w:lineRule="auto"/>
        <w:jc w:val="both"/>
      </w:pPr>
    </w:p>
    <w:p w14:paraId="0000001F" w14:textId="26F6C283" w:rsidR="005858DE" w:rsidRDefault="00D63BE0">
      <w:pPr>
        <w:pBdr>
          <w:top w:val="nil"/>
          <w:left w:val="nil"/>
          <w:bottom w:val="nil"/>
          <w:right w:val="nil"/>
          <w:between w:val="nil"/>
        </w:pBdr>
        <w:spacing w:line="480" w:lineRule="auto"/>
        <w:jc w:val="both"/>
        <w:rPr>
          <w:rFonts w:ascii="Arial" w:eastAsia="Arial" w:hAnsi="Arial" w:cs="Arial"/>
          <w:color w:val="000000"/>
        </w:rPr>
      </w:pPr>
      <w:r>
        <w:rPr>
          <w:rFonts w:ascii="Arial" w:eastAsia="Arial" w:hAnsi="Arial" w:cs="Arial"/>
          <w:b/>
          <w:color w:val="000000"/>
        </w:rPr>
        <w:t>Supplementary Figure 1</w:t>
      </w:r>
      <w:r w:rsidR="007B44A8" w:rsidRPr="005C13F5">
        <w:rPr>
          <w:rFonts w:ascii="Arial" w:eastAsia="Noto Sans Symbols" w:hAnsi="Arial" w:cs="Arial"/>
          <w:b/>
          <w:color w:val="000000"/>
        </w:rPr>
        <w:t>|</w:t>
      </w:r>
      <w:r>
        <w:rPr>
          <w:rFonts w:ascii="Arial" w:eastAsia="Arial" w:hAnsi="Arial" w:cs="Arial"/>
          <w:b/>
          <w:color w:val="000000"/>
        </w:rPr>
        <w:t xml:space="preserve"> Purification of soluble recombinant Lphn3 ligands, FLRT3 and Teneurin2. (A) </w:t>
      </w:r>
      <w:r>
        <w:rPr>
          <w:rFonts w:ascii="Arial" w:eastAsia="Arial" w:hAnsi="Arial" w:cs="Arial"/>
          <w:color w:val="000000"/>
        </w:rPr>
        <w:t>Coomassie-stained SDS-PAGE gel of purified soluble ligands FLRT3</w:t>
      </w:r>
      <w:r>
        <w:rPr>
          <w:rFonts w:ascii="Arial" w:eastAsia="Arial" w:hAnsi="Arial" w:cs="Arial"/>
          <w:i/>
          <w:color w:val="000000"/>
          <w:vertAlign w:val="superscript"/>
        </w:rPr>
        <w:t>ECD</w:t>
      </w:r>
      <w:r>
        <w:rPr>
          <w:rFonts w:ascii="Arial" w:eastAsia="Arial" w:hAnsi="Arial" w:cs="Arial"/>
          <w:color w:val="000000"/>
        </w:rPr>
        <w:t>-Fc, Teneurin2</w:t>
      </w:r>
      <w:r>
        <w:rPr>
          <w:rFonts w:ascii="Arial" w:eastAsia="Arial" w:hAnsi="Arial" w:cs="Arial"/>
          <w:i/>
          <w:color w:val="000000"/>
          <w:vertAlign w:val="superscript"/>
        </w:rPr>
        <w:t>ECD</w:t>
      </w:r>
      <w:r>
        <w:rPr>
          <w:rFonts w:ascii="Arial" w:eastAsia="Arial" w:hAnsi="Arial" w:cs="Arial"/>
          <w:color w:val="000000"/>
        </w:rPr>
        <w:t xml:space="preserve">-His and Ig-Fc (negative control), expressed in Expi293 cells. </w:t>
      </w:r>
      <w:r>
        <w:rPr>
          <w:rFonts w:ascii="Arial" w:eastAsia="Arial" w:hAnsi="Arial" w:cs="Arial"/>
          <w:b/>
          <w:color w:val="000000"/>
        </w:rPr>
        <w:t xml:space="preserve">(B) </w:t>
      </w:r>
      <w:r>
        <w:rPr>
          <w:rFonts w:ascii="Arial" w:eastAsia="Arial" w:hAnsi="Arial" w:cs="Arial"/>
          <w:color w:val="000000"/>
        </w:rPr>
        <w:t>Schematic representations of the constructions corresponding to soluble recombinant ligands; indicated domains are the following: Fc IgG, constant fraction of immunoglobulin; FNIII, fibronectin type III; LRRCT, leucine rich repeat C-terminal domain; LRR, leucine-rich repeats; LRRNT, leucine rich repeat N-terminal domain; EGF, epidermal growth factor repeats; Tox, Toxin. Abbreviations: A.M.W, apparent molecular weight; C.M.W, calculated molecular weight.</w:t>
      </w:r>
    </w:p>
    <w:p w14:paraId="00000020" w14:textId="77777777" w:rsidR="005858DE" w:rsidRDefault="005858DE">
      <w:pPr>
        <w:pBdr>
          <w:top w:val="nil"/>
          <w:left w:val="nil"/>
          <w:bottom w:val="nil"/>
          <w:right w:val="nil"/>
          <w:between w:val="nil"/>
        </w:pBdr>
        <w:spacing w:line="480" w:lineRule="auto"/>
        <w:jc w:val="both"/>
        <w:rPr>
          <w:color w:val="000000"/>
        </w:rPr>
      </w:pPr>
    </w:p>
    <w:p w14:paraId="00000021" w14:textId="02F5D96B" w:rsidR="005858DE" w:rsidRDefault="00D63BE0">
      <w:pPr>
        <w:pBdr>
          <w:top w:val="nil"/>
          <w:left w:val="nil"/>
          <w:bottom w:val="nil"/>
          <w:right w:val="nil"/>
          <w:between w:val="nil"/>
        </w:pBdr>
        <w:spacing w:line="480" w:lineRule="auto"/>
        <w:jc w:val="both"/>
        <w:rPr>
          <w:rFonts w:ascii="Arial" w:eastAsia="Arial" w:hAnsi="Arial" w:cs="Arial"/>
          <w:color w:val="000000"/>
        </w:rPr>
      </w:pPr>
      <w:r>
        <w:rPr>
          <w:rFonts w:ascii="Arial" w:eastAsia="Arial" w:hAnsi="Arial" w:cs="Arial"/>
          <w:b/>
          <w:color w:val="000000"/>
        </w:rPr>
        <w:t>Supplementary Figure 2</w:t>
      </w:r>
      <w:r w:rsidR="007B44A8">
        <w:rPr>
          <w:rFonts w:ascii="Arial" w:eastAsia="Arial" w:hAnsi="Arial" w:cs="Arial"/>
          <w:b/>
          <w:color w:val="000000"/>
        </w:rPr>
        <w:t xml:space="preserve">| </w:t>
      </w:r>
      <w:r>
        <w:rPr>
          <w:rFonts w:ascii="Arial" w:eastAsia="Arial" w:hAnsi="Arial" w:cs="Arial"/>
          <w:b/>
          <w:color w:val="000000"/>
        </w:rPr>
        <w:t xml:space="preserve">Cell surface labelling assays of HEK293T heterogeneously expressing Lphn3 receptor variants using FLRT3 extracellular domain recombinant protein. </w:t>
      </w:r>
      <w:r>
        <w:rPr>
          <w:rFonts w:ascii="Arial" w:eastAsia="Arial" w:hAnsi="Arial" w:cs="Arial"/>
          <w:color w:val="000000"/>
        </w:rPr>
        <w:t>Cell surface labelling assay displaying indicated receptor-expressing cells visualized using anti-Flag antibody (Lphn3-NTF; red fluorescent signal from secondary antibody coupled to Alexa633) and cell surface-bound FLRT3</w:t>
      </w:r>
      <w:r>
        <w:rPr>
          <w:rFonts w:ascii="Arial" w:eastAsia="Arial" w:hAnsi="Arial" w:cs="Arial"/>
          <w:i/>
          <w:color w:val="000000"/>
          <w:vertAlign w:val="superscript"/>
        </w:rPr>
        <w:t>ECD</w:t>
      </w:r>
      <w:r>
        <w:rPr>
          <w:rFonts w:ascii="Arial" w:eastAsia="Arial" w:hAnsi="Arial" w:cs="Arial"/>
          <w:color w:val="000000"/>
        </w:rPr>
        <w:t xml:space="preserve">-Fc ligand detected with an anti-human IgG antibody (green fluorescent signal from secondary antibody coupled to Alexa488). Note that the signal corresponding to cell surface-bound ligand is strictly restricted to cells expressing Lphn3 receptors, which denotes that naive HEK293T cells do not express detectable amounts of endogenous FLRT3 receptors (such as presumably FLRT isoforms, FGFR or Unc5 for example). Data </w:t>
      </w:r>
      <w:r>
        <w:rPr>
          <w:rFonts w:ascii="Arial" w:eastAsia="Arial" w:hAnsi="Arial" w:cs="Arial"/>
          <w:color w:val="000000"/>
        </w:rPr>
        <w:lastRenderedPageBreak/>
        <w:t>consist of representative images obtained from at least three separate experiments for which similar results were observed.</w:t>
      </w:r>
    </w:p>
    <w:p w14:paraId="00000022" w14:textId="77777777" w:rsidR="005858DE" w:rsidRDefault="005858DE">
      <w:pPr>
        <w:pBdr>
          <w:top w:val="nil"/>
          <w:left w:val="nil"/>
          <w:bottom w:val="nil"/>
          <w:right w:val="nil"/>
          <w:between w:val="nil"/>
        </w:pBdr>
        <w:spacing w:line="480" w:lineRule="auto"/>
        <w:jc w:val="both"/>
        <w:rPr>
          <w:rFonts w:ascii="Arial" w:eastAsia="Arial" w:hAnsi="Arial" w:cs="Arial"/>
          <w:b/>
          <w:color w:val="000000"/>
        </w:rPr>
      </w:pPr>
    </w:p>
    <w:p w14:paraId="00000023" w14:textId="2D5CE20C" w:rsidR="005858DE" w:rsidRDefault="00D63BE0">
      <w:pPr>
        <w:pBdr>
          <w:top w:val="nil"/>
          <w:left w:val="nil"/>
          <w:bottom w:val="nil"/>
          <w:right w:val="nil"/>
          <w:between w:val="nil"/>
        </w:pBdr>
        <w:spacing w:line="480" w:lineRule="auto"/>
        <w:jc w:val="both"/>
        <w:rPr>
          <w:rFonts w:ascii="Arial" w:eastAsia="Arial" w:hAnsi="Arial" w:cs="Arial"/>
          <w:color w:val="000000"/>
        </w:rPr>
      </w:pPr>
      <w:r>
        <w:rPr>
          <w:rFonts w:ascii="Arial" w:eastAsia="Arial" w:hAnsi="Arial" w:cs="Arial"/>
          <w:b/>
          <w:color w:val="000000"/>
        </w:rPr>
        <w:t>Supplementary Figure 3</w:t>
      </w:r>
      <w:r w:rsidR="007B44A8">
        <w:rPr>
          <w:rFonts w:ascii="Arial" w:eastAsia="Arial Unicode MS" w:hAnsi="Arial" w:cs="Arial"/>
          <w:b/>
          <w:color w:val="000000"/>
        </w:rPr>
        <w:t>|</w:t>
      </w:r>
      <w:r>
        <w:rPr>
          <w:rFonts w:ascii="Noto Sans Symbols" w:eastAsia="Noto Sans Symbols" w:hAnsi="Noto Sans Symbols" w:cs="Noto Sans Symbols"/>
          <w:b/>
          <w:color w:val="000000"/>
        </w:rPr>
        <w:t xml:space="preserve"> </w:t>
      </w:r>
      <w:r>
        <w:rPr>
          <w:rFonts w:ascii="Arial" w:eastAsia="Arial" w:hAnsi="Arial" w:cs="Arial"/>
          <w:b/>
          <w:color w:val="000000"/>
        </w:rPr>
        <w:t>Saturation binding curves characterizing the interaction between Lphn3 ADHD-related receptor variants and recombinant ligands FLRT3 or Teneurin-2.</w:t>
      </w:r>
      <w:r>
        <w:rPr>
          <w:rFonts w:ascii="Noto Sans Symbols" w:eastAsia="Noto Sans Symbols" w:hAnsi="Noto Sans Symbols" w:cs="Noto Sans Symbols"/>
          <w:b/>
          <w:color w:val="000000"/>
        </w:rPr>
        <w:t xml:space="preserve"> </w:t>
      </w:r>
      <w:r>
        <w:rPr>
          <w:rFonts w:ascii="Arial" w:eastAsia="Arial" w:hAnsi="Arial" w:cs="Arial"/>
          <w:color w:val="000000"/>
        </w:rPr>
        <w:t>Binding assays conducted with ligands FLRT3</w:t>
      </w:r>
      <w:r>
        <w:rPr>
          <w:rFonts w:ascii="Arial" w:eastAsia="Arial" w:hAnsi="Arial" w:cs="Arial"/>
          <w:i/>
          <w:color w:val="000000"/>
          <w:vertAlign w:val="superscript"/>
        </w:rPr>
        <w:t>ECD</w:t>
      </w:r>
      <w:r>
        <w:rPr>
          <w:rFonts w:ascii="Arial" w:eastAsia="Arial" w:hAnsi="Arial" w:cs="Arial"/>
          <w:color w:val="000000"/>
        </w:rPr>
        <w:t xml:space="preserve">-Fc </w:t>
      </w:r>
      <w:r>
        <w:rPr>
          <w:rFonts w:ascii="Arial" w:eastAsia="Arial" w:hAnsi="Arial" w:cs="Arial"/>
          <w:b/>
          <w:color w:val="000000"/>
        </w:rPr>
        <w:t xml:space="preserve">(A-E) </w:t>
      </w:r>
      <w:r>
        <w:rPr>
          <w:rFonts w:ascii="Arial" w:eastAsia="Arial" w:hAnsi="Arial" w:cs="Arial"/>
          <w:color w:val="000000"/>
        </w:rPr>
        <w:t>or Teneurin2</w:t>
      </w:r>
      <w:r>
        <w:rPr>
          <w:rFonts w:ascii="Arial" w:eastAsia="Arial" w:hAnsi="Arial" w:cs="Arial"/>
          <w:i/>
          <w:color w:val="000000"/>
          <w:vertAlign w:val="superscript"/>
        </w:rPr>
        <w:t>ECD</w:t>
      </w:r>
      <w:r>
        <w:rPr>
          <w:rFonts w:ascii="Arial" w:eastAsia="Arial" w:hAnsi="Arial" w:cs="Arial"/>
          <w:color w:val="000000"/>
        </w:rPr>
        <w:t xml:space="preserve">-His </w:t>
      </w:r>
      <w:r>
        <w:rPr>
          <w:rFonts w:ascii="Arial" w:eastAsia="Arial" w:hAnsi="Arial" w:cs="Arial"/>
          <w:b/>
          <w:color w:val="000000"/>
        </w:rPr>
        <w:t xml:space="preserve">(F-J) </w:t>
      </w:r>
      <w:r>
        <w:rPr>
          <w:rFonts w:ascii="Arial" w:eastAsia="Arial" w:hAnsi="Arial" w:cs="Arial"/>
          <w:color w:val="000000"/>
        </w:rPr>
        <w:t>with cells expressing Lphn3-WT or indicated receptor variants. Affinity parameter, Kd (dotted red line), as well as maximal saturation binding levels, Bmax (dotted green line), were obtained from saturation binding curves adjusted following a non-linear regression calculation. Data are representative binding curves from at least 3 separate experiments (n=3) in which the specific signal was obtained from subtracting the signal detected for mock-transfected cells to total binding observed in Lphn3 receptor-expressing cells.</w:t>
      </w:r>
    </w:p>
    <w:p w14:paraId="00000024" w14:textId="77777777" w:rsidR="005858DE" w:rsidRDefault="005858DE">
      <w:pPr>
        <w:pBdr>
          <w:top w:val="nil"/>
          <w:left w:val="nil"/>
          <w:bottom w:val="nil"/>
          <w:right w:val="nil"/>
          <w:between w:val="nil"/>
        </w:pBdr>
        <w:spacing w:line="480" w:lineRule="auto"/>
        <w:jc w:val="both"/>
        <w:rPr>
          <w:rFonts w:ascii="Arial" w:eastAsia="Arial" w:hAnsi="Arial" w:cs="Arial"/>
          <w:b/>
          <w:color w:val="000000"/>
        </w:rPr>
      </w:pPr>
    </w:p>
    <w:p w14:paraId="00000025" w14:textId="1448E9BF" w:rsidR="005858DE" w:rsidRDefault="00D63BE0">
      <w:pPr>
        <w:pBdr>
          <w:top w:val="nil"/>
          <w:left w:val="nil"/>
          <w:bottom w:val="nil"/>
          <w:right w:val="nil"/>
          <w:between w:val="nil"/>
        </w:pBdr>
        <w:spacing w:line="480" w:lineRule="auto"/>
        <w:jc w:val="both"/>
        <w:rPr>
          <w:color w:val="000000"/>
        </w:rPr>
      </w:pPr>
      <w:r>
        <w:rPr>
          <w:rFonts w:ascii="Arial" w:eastAsia="Arial" w:hAnsi="Arial" w:cs="Arial"/>
          <w:b/>
          <w:color w:val="000000"/>
        </w:rPr>
        <w:t xml:space="preserve">Supplementary Figure </w:t>
      </w:r>
      <w:r>
        <w:rPr>
          <w:rFonts w:ascii="Arial" w:eastAsia="Arial" w:hAnsi="Arial" w:cs="Arial"/>
          <w:b/>
        </w:rPr>
        <w:t>4</w:t>
      </w:r>
      <w:r w:rsidR="007B44A8" w:rsidRPr="005C13F5">
        <w:rPr>
          <w:rFonts w:ascii="Arial" w:eastAsia="Noto Sans Symbols" w:hAnsi="Arial" w:cs="Arial"/>
          <w:b/>
          <w:color w:val="000000"/>
        </w:rPr>
        <w:t>|</w:t>
      </w:r>
      <w:r w:rsidR="007B44A8">
        <w:rPr>
          <w:rFonts w:ascii="Noto Sans Symbols" w:eastAsia="Noto Sans Symbols" w:hAnsi="Noto Sans Symbols" w:cs="Noto Sans Symbols"/>
          <w:b/>
          <w:color w:val="000000"/>
        </w:rPr>
        <w:t xml:space="preserve"> </w:t>
      </w:r>
      <w:r>
        <w:rPr>
          <w:rFonts w:ascii="Arial" w:eastAsia="Arial" w:hAnsi="Arial" w:cs="Arial"/>
          <w:b/>
          <w:color w:val="000000"/>
        </w:rPr>
        <w:t>Functional validation of BRET-based biosensors.</w:t>
      </w:r>
      <w:r>
        <w:rPr>
          <w:rFonts w:ascii="Arial" w:eastAsia="Arial" w:hAnsi="Arial" w:cs="Arial"/>
          <w:color w:val="000000"/>
        </w:rPr>
        <w:t xml:space="preserve"> </w:t>
      </w:r>
      <w:r>
        <w:rPr>
          <w:rFonts w:ascii="Arial" w:eastAsia="Arial" w:hAnsi="Arial" w:cs="Arial"/>
          <w:b/>
          <w:color w:val="000000"/>
        </w:rPr>
        <w:t xml:space="preserve">(A-G) </w:t>
      </w:r>
      <w:r>
        <w:rPr>
          <w:rFonts w:ascii="Arial" w:eastAsia="Arial" w:hAnsi="Arial" w:cs="Arial"/>
          <w:color w:val="000000"/>
        </w:rPr>
        <w:t>(</w:t>
      </w:r>
      <w:r>
        <w:rPr>
          <w:rFonts w:ascii="Arial" w:eastAsia="Arial" w:hAnsi="Arial" w:cs="Arial"/>
          <w:i/>
          <w:color w:val="000000"/>
        </w:rPr>
        <w:t>left panels</w:t>
      </w:r>
      <w:r>
        <w:rPr>
          <w:rFonts w:ascii="Arial" w:eastAsia="Arial" w:hAnsi="Arial" w:cs="Arial"/>
          <w:color w:val="000000"/>
        </w:rPr>
        <w:t>) Kinetic traces representing BRET</w:t>
      </w:r>
      <w:r>
        <w:rPr>
          <w:rFonts w:ascii="Arial" w:eastAsia="Arial" w:hAnsi="Arial" w:cs="Arial"/>
          <w:color w:val="000000"/>
          <w:vertAlign w:val="superscript"/>
        </w:rPr>
        <w:t>2</w:t>
      </w:r>
      <w:r>
        <w:rPr>
          <w:rFonts w:ascii="Arial" w:eastAsia="Arial" w:hAnsi="Arial" w:cs="Arial"/>
          <w:color w:val="000000"/>
        </w:rPr>
        <w:t xml:space="preserve"> signals elicited by indicated BRET-based biosensors co-expressed with indicated control GPCRs in absence or presence of given GPCR-specific ligands (arrow). Data represent means ± SEM of triplicate in a representative experiment that was repeated at least three times with similar results. </w:t>
      </w:r>
      <w:r>
        <w:rPr>
          <w:rFonts w:ascii="Arial" w:eastAsia="Arial" w:hAnsi="Arial" w:cs="Arial"/>
          <w:b/>
          <w:color w:val="000000"/>
        </w:rPr>
        <w:t xml:space="preserve">(A-G) </w:t>
      </w:r>
      <w:r>
        <w:rPr>
          <w:rFonts w:ascii="Arial" w:eastAsia="Arial" w:hAnsi="Arial" w:cs="Arial"/>
          <w:color w:val="000000"/>
        </w:rPr>
        <w:t>(</w:t>
      </w:r>
      <w:r>
        <w:rPr>
          <w:rFonts w:ascii="Arial" w:eastAsia="Arial" w:hAnsi="Arial" w:cs="Arial"/>
          <w:i/>
          <w:color w:val="000000"/>
        </w:rPr>
        <w:t>right panels</w:t>
      </w:r>
      <w:r>
        <w:rPr>
          <w:rFonts w:ascii="Arial" w:eastAsia="Arial" w:hAnsi="Arial" w:cs="Arial"/>
          <w:color w:val="000000"/>
        </w:rPr>
        <w:t>) Inversion</w:t>
      </w:r>
      <w:r>
        <w:rPr>
          <w:rFonts w:ascii="Arial" w:eastAsia="Arial" w:hAnsi="Arial" w:cs="Arial"/>
          <w:b/>
          <w:color w:val="000000"/>
        </w:rPr>
        <w:t>-</w:t>
      </w:r>
      <w:r>
        <w:rPr>
          <w:rFonts w:ascii="Arial" w:eastAsia="Arial" w:hAnsi="Arial" w:cs="Arial"/>
          <w:color w:val="000000"/>
        </w:rPr>
        <w:t>BRET biosensors activation profile represented by the iBRET index, in relation to increasing receptor expression levels as a result of increasing DNA concentrations (0-750 ng) and assessing their intrinsic ability to induce functional coupling to G proteins. Biosensors evaluated in each panel: G</w:t>
      </w:r>
      <w:r w:rsidR="00973041">
        <w:rPr>
          <w:rFonts w:ascii="Symbol" w:eastAsia="Symbol" w:hAnsi="Symbol" w:cs="Symbol"/>
        </w:rPr>
        <w:sym w:font="Symbol" w:char="F061"/>
      </w:r>
      <w:r>
        <w:rPr>
          <w:rFonts w:ascii="Arial" w:eastAsia="Arial" w:hAnsi="Arial" w:cs="Arial"/>
          <w:color w:val="000000"/>
          <w:sz w:val="18"/>
          <w:szCs w:val="18"/>
        </w:rPr>
        <w:t>i1</w:t>
      </w:r>
      <w:r>
        <w:rPr>
          <w:rFonts w:ascii="Arial" w:eastAsia="Arial" w:hAnsi="Arial" w:cs="Arial"/>
          <w:color w:val="000000"/>
        </w:rPr>
        <w:t xml:space="preserve"> biosensor response to OPRL1 </w:t>
      </w:r>
      <w:r>
        <w:rPr>
          <w:rFonts w:ascii="Arial" w:eastAsia="Arial" w:hAnsi="Arial" w:cs="Arial"/>
          <w:color w:val="000000"/>
        </w:rPr>
        <w:lastRenderedPageBreak/>
        <w:t>nociceptin-induced activity (</w:t>
      </w:r>
      <w:r>
        <w:rPr>
          <w:rFonts w:ascii="Arial" w:eastAsia="Arial" w:hAnsi="Arial" w:cs="Arial"/>
          <w:i/>
          <w:color w:val="000000"/>
        </w:rPr>
        <w:t>left</w:t>
      </w:r>
      <w:r>
        <w:rPr>
          <w:rFonts w:ascii="Arial" w:eastAsia="Arial" w:hAnsi="Arial" w:cs="Arial"/>
          <w:color w:val="000000"/>
        </w:rPr>
        <w:t>) and expression level-dependent constitutive activity (</w:t>
      </w:r>
      <w:r>
        <w:rPr>
          <w:rFonts w:ascii="Arial" w:eastAsia="Arial" w:hAnsi="Arial" w:cs="Arial"/>
          <w:i/>
          <w:color w:val="000000"/>
        </w:rPr>
        <w:t>right</w:t>
      </w:r>
      <w:r>
        <w:rPr>
          <w:rFonts w:ascii="Arial" w:eastAsia="Arial" w:hAnsi="Arial" w:cs="Arial"/>
          <w:color w:val="000000"/>
        </w:rPr>
        <w:t xml:space="preserve">) </w:t>
      </w:r>
      <w:r>
        <w:rPr>
          <w:rFonts w:ascii="Arial" w:eastAsia="Arial" w:hAnsi="Arial" w:cs="Arial"/>
          <w:b/>
          <w:color w:val="000000"/>
        </w:rPr>
        <w:t>(A)</w:t>
      </w:r>
      <w:r>
        <w:rPr>
          <w:rFonts w:ascii="Arial" w:eastAsia="Arial" w:hAnsi="Arial" w:cs="Arial"/>
          <w:color w:val="000000"/>
        </w:rPr>
        <w:t>, G</w:t>
      </w:r>
      <w:r w:rsidR="00973041">
        <w:rPr>
          <w:rFonts w:ascii="Symbol" w:eastAsia="Symbol" w:hAnsi="Symbol" w:cs="Symbol"/>
        </w:rPr>
        <w:sym w:font="Symbol" w:char="F061"/>
      </w:r>
      <w:r>
        <w:rPr>
          <w:rFonts w:ascii="Arial" w:eastAsia="Arial" w:hAnsi="Arial" w:cs="Arial"/>
          <w:color w:val="000000"/>
          <w:sz w:val="18"/>
          <w:szCs w:val="18"/>
        </w:rPr>
        <w:t>i2</w:t>
      </w:r>
      <w:r>
        <w:rPr>
          <w:rFonts w:ascii="Arial" w:eastAsia="Arial" w:hAnsi="Arial" w:cs="Arial"/>
          <w:color w:val="000000"/>
        </w:rPr>
        <w:t xml:space="preserve"> biosensor response to OPRL1 nociceptin-induced activity (</w:t>
      </w:r>
      <w:r>
        <w:rPr>
          <w:rFonts w:ascii="Arial" w:eastAsia="Arial" w:hAnsi="Arial" w:cs="Arial"/>
          <w:i/>
          <w:color w:val="000000"/>
        </w:rPr>
        <w:t>left</w:t>
      </w:r>
      <w:r>
        <w:rPr>
          <w:rFonts w:ascii="Arial" w:eastAsia="Arial" w:hAnsi="Arial" w:cs="Arial"/>
          <w:color w:val="000000"/>
        </w:rPr>
        <w:t>) and expression level-dependent constitutive activity (</w:t>
      </w:r>
      <w:r>
        <w:rPr>
          <w:rFonts w:ascii="Arial" w:eastAsia="Arial" w:hAnsi="Arial" w:cs="Arial"/>
          <w:i/>
          <w:color w:val="000000"/>
        </w:rPr>
        <w:t>right</w:t>
      </w:r>
      <w:r>
        <w:rPr>
          <w:rFonts w:ascii="Arial" w:eastAsia="Arial" w:hAnsi="Arial" w:cs="Arial"/>
          <w:color w:val="000000"/>
        </w:rPr>
        <w:t xml:space="preserve">) </w:t>
      </w:r>
      <w:r>
        <w:rPr>
          <w:rFonts w:ascii="Arial" w:eastAsia="Arial" w:hAnsi="Arial" w:cs="Arial"/>
          <w:b/>
          <w:color w:val="000000"/>
        </w:rPr>
        <w:t>(B)</w:t>
      </w:r>
      <w:r>
        <w:rPr>
          <w:rFonts w:ascii="Arial" w:eastAsia="Arial" w:hAnsi="Arial" w:cs="Arial"/>
          <w:color w:val="000000"/>
        </w:rPr>
        <w:t>, G</w:t>
      </w:r>
      <w:r w:rsidR="00D3737C">
        <w:rPr>
          <w:rFonts w:ascii="Arial" w:eastAsia="Arial" w:hAnsi="Arial" w:cs="Arial"/>
          <w:color w:val="000000"/>
        </w:rPr>
        <w:t>α</w:t>
      </w:r>
      <w:r>
        <w:rPr>
          <w:rFonts w:ascii="Arial" w:eastAsia="Arial" w:hAnsi="Arial" w:cs="Arial"/>
          <w:color w:val="000000"/>
          <w:sz w:val="18"/>
          <w:szCs w:val="18"/>
        </w:rPr>
        <w:t>i3</w:t>
      </w:r>
      <w:r>
        <w:rPr>
          <w:rFonts w:ascii="Arial" w:eastAsia="Arial" w:hAnsi="Arial" w:cs="Arial"/>
          <w:color w:val="000000"/>
        </w:rPr>
        <w:t xml:space="preserve"> biosensor response to OPRL1 nociceptin-induced activity (</w:t>
      </w:r>
      <w:r>
        <w:rPr>
          <w:rFonts w:ascii="Arial" w:eastAsia="Arial" w:hAnsi="Arial" w:cs="Arial"/>
          <w:i/>
          <w:color w:val="000000"/>
        </w:rPr>
        <w:t>left</w:t>
      </w:r>
      <w:r>
        <w:rPr>
          <w:rFonts w:ascii="Arial" w:eastAsia="Arial" w:hAnsi="Arial" w:cs="Arial"/>
          <w:color w:val="000000"/>
        </w:rPr>
        <w:t>) and expression level-dependent constitutive activity (</w:t>
      </w:r>
      <w:r>
        <w:rPr>
          <w:rFonts w:ascii="Arial" w:eastAsia="Arial" w:hAnsi="Arial" w:cs="Arial"/>
          <w:i/>
          <w:color w:val="000000"/>
        </w:rPr>
        <w:t>right</w:t>
      </w:r>
      <w:r>
        <w:rPr>
          <w:rFonts w:ascii="Arial" w:eastAsia="Arial" w:hAnsi="Arial" w:cs="Arial"/>
          <w:color w:val="000000"/>
        </w:rPr>
        <w:t xml:space="preserve">) </w:t>
      </w:r>
      <w:r>
        <w:rPr>
          <w:rFonts w:ascii="Arial" w:eastAsia="Arial" w:hAnsi="Arial" w:cs="Arial"/>
          <w:b/>
          <w:color w:val="000000"/>
        </w:rPr>
        <w:t>(C)</w:t>
      </w:r>
      <w:r>
        <w:rPr>
          <w:rFonts w:ascii="Arial" w:eastAsia="Arial" w:hAnsi="Arial" w:cs="Arial"/>
          <w:color w:val="000000"/>
        </w:rPr>
        <w:t>,G</w:t>
      </w:r>
      <w:r w:rsidR="00973041">
        <w:rPr>
          <w:rFonts w:ascii="Symbol" w:eastAsia="Symbol" w:hAnsi="Symbol" w:cs="Symbol"/>
        </w:rPr>
        <w:sym w:font="Symbol" w:char="F061"/>
      </w:r>
      <w:r>
        <w:rPr>
          <w:rFonts w:ascii="Arial" w:eastAsia="Arial" w:hAnsi="Arial" w:cs="Arial"/>
          <w:color w:val="000000"/>
          <w:sz w:val="18"/>
          <w:szCs w:val="18"/>
        </w:rPr>
        <w:t>s</w:t>
      </w:r>
      <w:r>
        <w:rPr>
          <w:rFonts w:ascii="Arial" w:eastAsia="Arial" w:hAnsi="Arial" w:cs="Arial"/>
          <w:color w:val="000000"/>
        </w:rPr>
        <w:t xml:space="preserve"> biosensor response to </w:t>
      </w:r>
      <w:r>
        <w:rPr>
          <w:rFonts w:ascii="Arial" w:eastAsia="Arial" w:hAnsi="Arial" w:cs="Arial"/>
          <w:color w:val="000000"/>
          <w:highlight w:val="white"/>
        </w:rPr>
        <w:t>β2AR isoproterenol-induced</w:t>
      </w:r>
      <w:r>
        <w:rPr>
          <w:rFonts w:ascii="Arial" w:eastAsia="Arial" w:hAnsi="Arial" w:cs="Arial"/>
          <w:color w:val="000000"/>
          <w:sz w:val="18"/>
          <w:szCs w:val="18"/>
        </w:rPr>
        <w:t xml:space="preserve"> </w:t>
      </w:r>
      <w:r>
        <w:rPr>
          <w:rFonts w:ascii="Arial" w:eastAsia="Arial" w:hAnsi="Arial" w:cs="Arial"/>
          <w:color w:val="000000"/>
        </w:rPr>
        <w:t>activity (</w:t>
      </w:r>
      <w:r>
        <w:rPr>
          <w:rFonts w:ascii="Arial" w:eastAsia="Arial" w:hAnsi="Arial" w:cs="Arial"/>
          <w:i/>
          <w:color w:val="000000"/>
        </w:rPr>
        <w:t>left</w:t>
      </w:r>
      <w:r>
        <w:rPr>
          <w:rFonts w:ascii="Arial" w:eastAsia="Arial" w:hAnsi="Arial" w:cs="Arial"/>
          <w:color w:val="000000"/>
        </w:rPr>
        <w:t>) and expression level-dependent constitutive activity (</w:t>
      </w:r>
      <w:r>
        <w:rPr>
          <w:rFonts w:ascii="Arial" w:eastAsia="Arial" w:hAnsi="Arial" w:cs="Arial"/>
          <w:i/>
          <w:color w:val="000000"/>
        </w:rPr>
        <w:t>right</w:t>
      </w:r>
      <w:r>
        <w:rPr>
          <w:rFonts w:ascii="Arial" w:eastAsia="Arial" w:hAnsi="Arial" w:cs="Arial"/>
          <w:color w:val="000000"/>
        </w:rPr>
        <w:t>)</w:t>
      </w:r>
      <w:r>
        <w:rPr>
          <w:rFonts w:ascii="Arial" w:eastAsia="Arial" w:hAnsi="Arial" w:cs="Arial"/>
          <w:color w:val="FF0000"/>
          <w:sz w:val="18"/>
          <w:szCs w:val="18"/>
        </w:rPr>
        <w:t xml:space="preserve"> </w:t>
      </w:r>
      <w:r>
        <w:rPr>
          <w:rFonts w:ascii="Arial" w:eastAsia="Arial" w:hAnsi="Arial" w:cs="Arial"/>
          <w:b/>
          <w:color w:val="000000"/>
        </w:rPr>
        <w:t>(D)</w:t>
      </w:r>
      <w:r>
        <w:rPr>
          <w:rFonts w:ascii="Arial" w:eastAsia="Arial" w:hAnsi="Arial" w:cs="Arial"/>
          <w:color w:val="000000"/>
        </w:rPr>
        <w:t>, G</w:t>
      </w:r>
      <w:r w:rsidR="00973041">
        <w:rPr>
          <w:rFonts w:ascii="Symbol" w:eastAsia="Symbol" w:hAnsi="Symbol" w:cs="Symbol"/>
        </w:rPr>
        <w:sym w:font="Symbol" w:char="F061"/>
      </w:r>
      <w:r>
        <w:rPr>
          <w:rFonts w:ascii="Arial" w:eastAsia="Arial" w:hAnsi="Arial" w:cs="Arial"/>
          <w:color w:val="000000"/>
          <w:sz w:val="18"/>
          <w:szCs w:val="18"/>
        </w:rPr>
        <w:t>q</w:t>
      </w:r>
      <w:r>
        <w:rPr>
          <w:rFonts w:ascii="Arial" w:eastAsia="Arial" w:hAnsi="Arial" w:cs="Arial"/>
          <w:color w:val="000000"/>
        </w:rPr>
        <w:t xml:space="preserve"> biosensor response to AT1 angiotensinII-induced activity (</w:t>
      </w:r>
      <w:r>
        <w:rPr>
          <w:rFonts w:ascii="Arial" w:eastAsia="Arial" w:hAnsi="Arial" w:cs="Arial"/>
          <w:i/>
          <w:color w:val="000000"/>
        </w:rPr>
        <w:t>left</w:t>
      </w:r>
      <w:r>
        <w:rPr>
          <w:rFonts w:ascii="Arial" w:eastAsia="Arial" w:hAnsi="Arial" w:cs="Arial"/>
          <w:color w:val="000000"/>
        </w:rPr>
        <w:t>) and absence of expression-level dependent constitutive activity (</w:t>
      </w:r>
      <w:r>
        <w:rPr>
          <w:rFonts w:ascii="Arial" w:eastAsia="Arial" w:hAnsi="Arial" w:cs="Arial"/>
          <w:i/>
          <w:color w:val="000000"/>
        </w:rPr>
        <w:t>right</w:t>
      </w:r>
      <w:r>
        <w:rPr>
          <w:rFonts w:ascii="Arial" w:eastAsia="Arial" w:hAnsi="Arial" w:cs="Arial"/>
          <w:color w:val="000000"/>
        </w:rPr>
        <w:t xml:space="preserve">) </w:t>
      </w:r>
      <w:r>
        <w:rPr>
          <w:rFonts w:ascii="Arial" w:eastAsia="Arial" w:hAnsi="Arial" w:cs="Arial"/>
          <w:b/>
          <w:color w:val="000000"/>
        </w:rPr>
        <w:t>(E)</w:t>
      </w:r>
      <w:r>
        <w:rPr>
          <w:rFonts w:ascii="Arial" w:eastAsia="Arial" w:hAnsi="Arial" w:cs="Arial"/>
          <w:color w:val="000000"/>
        </w:rPr>
        <w:t>, G</w:t>
      </w:r>
      <w:r w:rsidR="00973041">
        <w:rPr>
          <w:rFonts w:ascii="Symbol" w:eastAsia="Symbol" w:hAnsi="Symbol" w:cs="Symbol"/>
        </w:rPr>
        <w:sym w:font="Symbol" w:char="F061"/>
      </w:r>
      <w:r>
        <w:rPr>
          <w:rFonts w:ascii="Arial" w:eastAsia="Arial" w:hAnsi="Arial" w:cs="Arial"/>
          <w:color w:val="000000"/>
          <w:sz w:val="18"/>
          <w:szCs w:val="18"/>
        </w:rPr>
        <w:t>12</w:t>
      </w:r>
      <w:r>
        <w:rPr>
          <w:rFonts w:ascii="Arial" w:eastAsia="Arial" w:hAnsi="Arial" w:cs="Arial"/>
          <w:color w:val="000000"/>
        </w:rPr>
        <w:t xml:space="preserve"> biosensor response to TP</w:t>
      </w:r>
      <w:r w:rsidR="00D3737C" w:rsidRPr="005C13F5">
        <w:rPr>
          <w:rFonts w:ascii="Arial" w:eastAsia="Symbol" w:hAnsi="Arial" w:cs="Arial"/>
          <w:color w:val="000000"/>
        </w:rPr>
        <w:t>α</w:t>
      </w:r>
      <w:r w:rsidRPr="005C13F5">
        <w:rPr>
          <w:rFonts w:ascii="Arial" w:eastAsia="Arial" w:hAnsi="Arial" w:cs="Arial"/>
          <w:color w:val="000000"/>
        </w:rPr>
        <w:t xml:space="preserve"> </w:t>
      </w:r>
      <w:r>
        <w:rPr>
          <w:rFonts w:ascii="Arial" w:eastAsia="Arial" w:hAnsi="Arial" w:cs="Arial"/>
          <w:color w:val="000000"/>
        </w:rPr>
        <w:t>U46619-induced activity (</w:t>
      </w:r>
      <w:r>
        <w:rPr>
          <w:rFonts w:ascii="Arial" w:eastAsia="Arial" w:hAnsi="Arial" w:cs="Arial"/>
          <w:i/>
          <w:color w:val="000000"/>
        </w:rPr>
        <w:t>left</w:t>
      </w:r>
      <w:r>
        <w:rPr>
          <w:rFonts w:ascii="Arial" w:eastAsia="Arial" w:hAnsi="Arial" w:cs="Arial"/>
          <w:color w:val="000000"/>
        </w:rPr>
        <w:t>) and GPR56 expression level-dependent constitutive activity (</w:t>
      </w:r>
      <w:r>
        <w:rPr>
          <w:rFonts w:ascii="Arial" w:eastAsia="Arial" w:hAnsi="Arial" w:cs="Arial"/>
          <w:i/>
          <w:color w:val="000000"/>
        </w:rPr>
        <w:t>right</w:t>
      </w:r>
      <w:r>
        <w:rPr>
          <w:rFonts w:ascii="Arial" w:eastAsia="Arial" w:hAnsi="Arial" w:cs="Arial"/>
          <w:color w:val="000000"/>
        </w:rPr>
        <w:t xml:space="preserve">) </w:t>
      </w:r>
      <w:r>
        <w:rPr>
          <w:rFonts w:ascii="Arial" w:eastAsia="Arial" w:hAnsi="Arial" w:cs="Arial"/>
          <w:b/>
          <w:color w:val="000000"/>
        </w:rPr>
        <w:t>(F)</w:t>
      </w:r>
      <w:r>
        <w:rPr>
          <w:rFonts w:ascii="Arial" w:eastAsia="Arial" w:hAnsi="Arial" w:cs="Arial"/>
          <w:color w:val="000000"/>
        </w:rPr>
        <w:t xml:space="preserve"> and G</w:t>
      </w:r>
      <w:r w:rsidR="00973041">
        <w:rPr>
          <w:rFonts w:ascii="Symbol" w:eastAsia="Symbol" w:hAnsi="Symbol" w:cs="Symbol"/>
        </w:rPr>
        <w:sym w:font="Symbol" w:char="F061"/>
      </w:r>
      <w:r>
        <w:rPr>
          <w:rFonts w:ascii="Arial" w:eastAsia="Arial" w:hAnsi="Arial" w:cs="Arial"/>
          <w:color w:val="000000"/>
          <w:sz w:val="18"/>
          <w:szCs w:val="18"/>
        </w:rPr>
        <w:t>13</w:t>
      </w:r>
      <w:r>
        <w:rPr>
          <w:rFonts w:ascii="Arial" w:eastAsia="Arial" w:hAnsi="Arial" w:cs="Arial"/>
          <w:color w:val="000000"/>
        </w:rPr>
        <w:t xml:space="preserve"> response to TP</w:t>
      </w:r>
      <w:r w:rsidR="00D3737C" w:rsidRPr="005C13F5">
        <w:rPr>
          <w:rFonts w:ascii="Arial" w:eastAsia="Symbol" w:hAnsi="Arial" w:cs="Arial"/>
          <w:color w:val="000000"/>
        </w:rPr>
        <w:t>α</w:t>
      </w:r>
      <w:r>
        <w:rPr>
          <w:rFonts w:ascii="Arial" w:eastAsia="Arial" w:hAnsi="Arial" w:cs="Arial"/>
          <w:color w:val="000000"/>
        </w:rPr>
        <w:t xml:space="preserve"> U46619-induced activity (</w:t>
      </w:r>
      <w:r>
        <w:rPr>
          <w:rFonts w:ascii="Arial" w:eastAsia="Arial" w:hAnsi="Arial" w:cs="Arial"/>
          <w:i/>
          <w:color w:val="000000"/>
        </w:rPr>
        <w:t>left</w:t>
      </w:r>
      <w:r>
        <w:rPr>
          <w:rFonts w:ascii="Arial" w:eastAsia="Arial" w:hAnsi="Arial" w:cs="Arial"/>
          <w:color w:val="000000"/>
        </w:rPr>
        <w:t>) and GPR56 expression level-dependent constitutive activity (</w:t>
      </w:r>
      <w:r>
        <w:rPr>
          <w:rFonts w:ascii="Arial" w:eastAsia="Arial" w:hAnsi="Arial" w:cs="Arial"/>
          <w:i/>
          <w:color w:val="000000"/>
        </w:rPr>
        <w:t>right</w:t>
      </w:r>
      <w:r>
        <w:rPr>
          <w:rFonts w:ascii="Arial" w:eastAsia="Arial" w:hAnsi="Arial" w:cs="Arial"/>
          <w:color w:val="000000"/>
        </w:rPr>
        <w:t xml:space="preserve">) </w:t>
      </w:r>
      <w:r>
        <w:rPr>
          <w:rFonts w:ascii="Arial" w:eastAsia="Arial" w:hAnsi="Arial" w:cs="Arial"/>
          <w:b/>
          <w:color w:val="000000"/>
        </w:rPr>
        <w:t>(G)</w:t>
      </w:r>
      <w:r>
        <w:rPr>
          <w:rFonts w:ascii="Arial" w:eastAsia="Arial" w:hAnsi="Arial" w:cs="Arial"/>
          <w:color w:val="000000"/>
        </w:rPr>
        <w:t>.  Arrows in the left panels indicate addition of indicated compounds or buffer (negative control). OPRL1: opioid-related nociception receptor 1;</w:t>
      </w:r>
      <w:r>
        <w:rPr>
          <w:rFonts w:ascii="Arial" w:eastAsia="Arial" w:hAnsi="Arial" w:cs="Arial"/>
          <w:color w:val="FF0000"/>
        </w:rPr>
        <w:t xml:space="preserve"> </w:t>
      </w:r>
      <w:r w:rsidR="00973041">
        <w:rPr>
          <w:rFonts w:ascii="Arial" w:eastAsia="Arial" w:hAnsi="Arial" w:cs="Arial"/>
          <w:color w:val="000000"/>
          <w:highlight w:val="white"/>
        </w:rPr>
        <w:sym w:font="Symbol" w:char="F062"/>
      </w:r>
      <w:r>
        <w:rPr>
          <w:rFonts w:ascii="Arial" w:eastAsia="Arial" w:hAnsi="Arial" w:cs="Arial"/>
          <w:color w:val="000000"/>
          <w:highlight w:val="white"/>
        </w:rPr>
        <w:t xml:space="preserve">2AR: </w:t>
      </w:r>
      <w:r w:rsidR="00973041">
        <w:rPr>
          <w:rFonts w:ascii="Arial" w:eastAsia="Arial" w:hAnsi="Arial" w:cs="Arial"/>
          <w:color w:val="000000"/>
          <w:highlight w:val="white"/>
        </w:rPr>
        <w:sym w:font="Symbol" w:char="F062"/>
      </w:r>
      <w:r>
        <w:rPr>
          <w:rFonts w:ascii="Arial" w:eastAsia="Arial" w:hAnsi="Arial" w:cs="Arial"/>
          <w:color w:val="000000"/>
          <w:highlight w:val="white"/>
        </w:rPr>
        <w:t>2-adrenergic receptor;</w:t>
      </w:r>
      <w:r>
        <w:rPr>
          <w:rFonts w:ascii="Arial" w:eastAsia="Arial" w:hAnsi="Arial" w:cs="Arial"/>
          <w:color w:val="000000"/>
        </w:rPr>
        <w:t xml:space="preserve"> AT1: angiotensin II receptor type 1; TP</w:t>
      </w:r>
      <w:r w:rsidR="00973041">
        <w:rPr>
          <w:rFonts w:ascii="Arial" w:eastAsia="Symbol" w:hAnsi="Arial" w:cs="Arial"/>
          <w:color w:val="000000"/>
        </w:rPr>
        <w:sym w:font="Symbol" w:char="F061"/>
      </w:r>
      <w:r>
        <w:rPr>
          <w:rFonts w:ascii="Arial" w:eastAsia="Arial" w:hAnsi="Arial" w:cs="Arial"/>
          <w:color w:val="000000"/>
        </w:rPr>
        <w:t xml:space="preserve">: thromboxane A2 receptor </w:t>
      </w:r>
      <w:r w:rsidR="00973041">
        <w:rPr>
          <w:rFonts w:ascii="Arial" w:eastAsia="Symbol" w:hAnsi="Arial" w:cs="Arial"/>
          <w:color w:val="000000"/>
        </w:rPr>
        <w:sym w:font="Symbol" w:char="F061"/>
      </w:r>
      <w:r>
        <w:rPr>
          <w:rFonts w:ascii="Arial" w:eastAsia="Arial" w:hAnsi="Arial" w:cs="Arial"/>
          <w:color w:val="000000"/>
        </w:rPr>
        <w:t xml:space="preserve">. </w:t>
      </w:r>
      <w:r>
        <w:rPr>
          <w:rFonts w:ascii="Arial" w:eastAsia="Arial" w:hAnsi="Arial" w:cs="Arial"/>
          <w:i/>
          <w:color w:val="000000"/>
        </w:rPr>
        <w:t>P</w:t>
      </w:r>
      <w:r>
        <w:rPr>
          <w:rFonts w:ascii="Arial" w:eastAsia="Arial" w:hAnsi="Arial" w:cs="Arial"/>
          <w:color w:val="000000"/>
        </w:rPr>
        <w:t xml:space="preserve"> values describing significance between 0ng DNA (dotted line) and a given DNA concentration: # </w:t>
      </w:r>
      <w:r>
        <w:rPr>
          <w:rFonts w:ascii="Arial" w:eastAsia="Arial" w:hAnsi="Arial" w:cs="Arial"/>
          <w:i/>
          <w:color w:val="000000"/>
        </w:rPr>
        <w:t>P</w:t>
      </w:r>
      <w:r>
        <w:rPr>
          <w:rFonts w:ascii="Arial" w:eastAsia="Arial" w:hAnsi="Arial" w:cs="Arial"/>
          <w:color w:val="000000"/>
        </w:rPr>
        <w:t>&lt;0.05, ##</w:t>
      </w:r>
      <w:r>
        <w:rPr>
          <w:rFonts w:ascii="Arial" w:eastAsia="Arial" w:hAnsi="Arial" w:cs="Arial"/>
          <w:i/>
          <w:color w:val="000000"/>
        </w:rPr>
        <w:t>P</w:t>
      </w:r>
      <w:r>
        <w:rPr>
          <w:rFonts w:ascii="Arial" w:eastAsia="Arial" w:hAnsi="Arial" w:cs="Arial"/>
          <w:color w:val="000000"/>
        </w:rPr>
        <w:t>&lt;0.01, ###</w:t>
      </w:r>
      <w:r>
        <w:rPr>
          <w:rFonts w:ascii="Arial" w:eastAsia="Arial" w:hAnsi="Arial" w:cs="Arial"/>
          <w:i/>
          <w:color w:val="000000"/>
        </w:rPr>
        <w:t xml:space="preserve"> P</w:t>
      </w:r>
      <w:r>
        <w:rPr>
          <w:rFonts w:ascii="Arial" w:eastAsia="Arial" w:hAnsi="Arial" w:cs="Arial"/>
          <w:color w:val="000000"/>
        </w:rPr>
        <w:t xml:space="preserve"> &lt;0.001, ####</w:t>
      </w:r>
      <w:r>
        <w:rPr>
          <w:rFonts w:ascii="Arial" w:eastAsia="Arial" w:hAnsi="Arial" w:cs="Arial"/>
          <w:i/>
          <w:color w:val="000000"/>
        </w:rPr>
        <w:t xml:space="preserve"> P</w:t>
      </w:r>
      <w:r>
        <w:rPr>
          <w:rFonts w:ascii="Arial" w:eastAsia="Arial" w:hAnsi="Arial" w:cs="Arial"/>
          <w:color w:val="000000"/>
        </w:rPr>
        <w:t xml:space="preserve"> &lt;0.0001. Data are representative of at least 3 separate experiments (n=3)</w:t>
      </w:r>
    </w:p>
    <w:p w14:paraId="00000026" w14:textId="77777777" w:rsidR="005858DE" w:rsidRDefault="005858DE">
      <w:pPr>
        <w:spacing w:line="480" w:lineRule="auto"/>
        <w:jc w:val="both"/>
        <w:rPr>
          <w:rFonts w:ascii="Arial" w:eastAsia="Arial" w:hAnsi="Arial" w:cs="Arial"/>
          <w:color w:val="000000"/>
        </w:rPr>
      </w:pPr>
    </w:p>
    <w:p w14:paraId="00000027" w14:textId="5E4EA6F4" w:rsidR="005858DE" w:rsidRDefault="00D63BE0">
      <w:pPr>
        <w:spacing w:line="480" w:lineRule="auto"/>
        <w:jc w:val="both"/>
        <w:rPr>
          <w:rFonts w:ascii="Arial" w:eastAsia="Arial" w:hAnsi="Arial" w:cs="Arial"/>
          <w:color w:val="000000"/>
        </w:rPr>
      </w:pPr>
      <w:r>
        <w:rPr>
          <w:rFonts w:ascii="Arial" w:eastAsia="Arial" w:hAnsi="Arial" w:cs="Arial"/>
          <w:b/>
          <w:color w:val="000000"/>
        </w:rPr>
        <w:t xml:space="preserve">Supplementary Figure </w:t>
      </w:r>
      <w:r>
        <w:rPr>
          <w:rFonts w:ascii="Arial" w:eastAsia="Arial" w:hAnsi="Arial" w:cs="Arial"/>
          <w:b/>
        </w:rPr>
        <w:t>5</w:t>
      </w:r>
      <w:r w:rsidR="007B44A8">
        <w:rPr>
          <w:rFonts w:ascii="Arial" w:eastAsia="Arial Unicode MS" w:hAnsi="Arial" w:cs="Arial"/>
          <w:b/>
          <w:color w:val="000000"/>
        </w:rPr>
        <w:t>|</w:t>
      </w:r>
      <w:r w:rsidR="007B44A8">
        <w:rPr>
          <w:rFonts w:ascii="Arial Unicode MS" w:eastAsia="Arial Unicode MS" w:hAnsi="Arial Unicode MS" w:cs="Arial Unicode MS"/>
          <w:b/>
          <w:color w:val="000000"/>
        </w:rPr>
        <w:t xml:space="preserve"> </w:t>
      </w:r>
      <w:r>
        <w:rPr>
          <w:rFonts w:ascii="Arial" w:eastAsia="Arial" w:hAnsi="Arial" w:cs="Arial"/>
          <w:b/>
          <w:color w:val="000000"/>
        </w:rPr>
        <w:t>BRET</w:t>
      </w:r>
      <w:r>
        <w:rPr>
          <w:rFonts w:ascii="Arial" w:eastAsia="Arial" w:hAnsi="Arial" w:cs="Arial"/>
          <w:b/>
          <w:color w:val="000000"/>
          <w:vertAlign w:val="superscript"/>
        </w:rPr>
        <w:t>2</w:t>
      </w:r>
      <w:r>
        <w:rPr>
          <w:rFonts w:ascii="Arial" w:eastAsia="Arial" w:hAnsi="Arial" w:cs="Arial"/>
          <w:b/>
          <w:color w:val="000000"/>
        </w:rPr>
        <w:t xml:space="preserve"> ratio </w:t>
      </w:r>
      <w:r>
        <w:rPr>
          <w:rFonts w:ascii="Arial" w:eastAsia="Arial" w:hAnsi="Arial" w:cs="Arial"/>
          <w:b/>
        </w:rPr>
        <w:t>plots</w:t>
      </w:r>
      <w:r>
        <w:rPr>
          <w:rFonts w:ascii="Arial" w:eastAsia="Arial" w:hAnsi="Arial" w:cs="Arial"/>
          <w:b/>
          <w:color w:val="000000"/>
        </w:rPr>
        <w:t xml:space="preserve"> for BRET-based biosensors determined in cells expressing increasing amounts of Lphn3 or its ADHD-related variants. </w:t>
      </w:r>
      <w:r>
        <w:rPr>
          <w:rFonts w:ascii="Arial" w:eastAsia="Arial" w:hAnsi="Arial" w:cs="Arial"/>
          <w:color w:val="000000"/>
        </w:rPr>
        <w:t>Representative BRET</w:t>
      </w:r>
      <w:r>
        <w:rPr>
          <w:rFonts w:ascii="Arial" w:eastAsia="Arial" w:hAnsi="Arial" w:cs="Arial"/>
          <w:color w:val="000000"/>
          <w:vertAlign w:val="superscript"/>
        </w:rPr>
        <w:t>2</w:t>
      </w:r>
      <w:r>
        <w:rPr>
          <w:rFonts w:ascii="Arial" w:eastAsia="Arial" w:hAnsi="Arial" w:cs="Arial"/>
          <w:color w:val="000000"/>
        </w:rPr>
        <w:t xml:space="preserve"> ratio</w:t>
      </w:r>
      <w:r>
        <w:rPr>
          <w:rFonts w:ascii="Arial" w:eastAsia="Arial" w:hAnsi="Arial" w:cs="Arial"/>
          <w:b/>
          <w:color w:val="000000"/>
        </w:rPr>
        <w:t xml:space="preserve"> </w:t>
      </w:r>
      <w:r>
        <w:rPr>
          <w:rFonts w:ascii="Arial" w:eastAsia="Arial" w:hAnsi="Arial" w:cs="Arial"/>
          <w:color w:val="000000"/>
        </w:rPr>
        <w:t>traces in relation to increasing expression levels of the indicated receptor as a result of increasing DNA concentrations (0-750 ng) and assessing their intrinsic ability to induce functional coupling with: G</w:t>
      </w:r>
      <w:r w:rsidR="00973041">
        <w:rPr>
          <w:rFonts w:ascii="Arial" w:eastAsia="Symbol" w:hAnsi="Arial" w:cs="Arial"/>
          <w:color w:val="000000"/>
        </w:rPr>
        <w:sym w:font="Symbol" w:char="F061"/>
      </w:r>
      <w:r>
        <w:rPr>
          <w:rFonts w:ascii="Arial" w:eastAsia="Arial" w:hAnsi="Arial" w:cs="Arial"/>
          <w:color w:val="000000"/>
          <w:sz w:val="18"/>
          <w:szCs w:val="18"/>
        </w:rPr>
        <w:t>i1</w:t>
      </w:r>
      <w:r>
        <w:rPr>
          <w:rFonts w:ascii="Arial" w:eastAsia="Arial" w:hAnsi="Arial" w:cs="Arial"/>
          <w:color w:val="000000"/>
        </w:rPr>
        <w:t xml:space="preserve"> </w:t>
      </w:r>
      <w:r>
        <w:rPr>
          <w:rFonts w:ascii="Arial" w:eastAsia="Arial" w:hAnsi="Arial" w:cs="Arial"/>
          <w:b/>
          <w:color w:val="000000"/>
        </w:rPr>
        <w:t>(A)</w:t>
      </w:r>
      <w:r>
        <w:rPr>
          <w:rFonts w:ascii="Arial" w:eastAsia="Arial" w:hAnsi="Arial" w:cs="Arial"/>
          <w:color w:val="000000"/>
        </w:rPr>
        <w:t>, G</w:t>
      </w:r>
      <w:r w:rsidR="00973041">
        <w:rPr>
          <w:rFonts w:ascii="Arial" w:eastAsia="Symbol" w:hAnsi="Arial" w:cs="Arial"/>
          <w:color w:val="000000"/>
        </w:rPr>
        <w:sym w:font="Symbol" w:char="F061"/>
      </w:r>
      <w:r>
        <w:rPr>
          <w:rFonts w:ascii="Arial" w:eastAsia="Arial" w:hAnsi="Arial" w:cs="Arial"/>
          <w:color w:val="000000"/>
          <w:sz w:val="18"/>
          <w:szCs w:val="18"/>
        </w:rPr>
        <w:t>i2</w:t>
      </w:r>
      <w:r>
        <w:rPr>
          <w:rFonts w:ascii="Arial" w:eastAsia="Arial" w:hAnsi="Arial" w:cs="Arial"/>
          <w:color w:val="000000"/>
        </w:rPr>
        <w:t xml:space="preserve"> </w:t>
      </w:r>
      <w:r>
        <w:rPr>
          <w:rFonts w:ascii="Arial" w:eastAsia="Arial" w:hAnsi="Arial" w:cs="Arial"/>
          <w:b/>
          <w:color w:val="000000"/>
        </w:rPr>
        <w:t>(B)</w:t>
      </w:r>
      <w:r>
        <w:rPr>
          <w:rFonts w:ascii="Arial" w:eastAsia="Arial" w:hAnsi="Arial" w:cs="Arial"/>
          <w:color w:val="000000"/>
        </w:rPr>
        <w:t>, G</w:t>
      </w:r>
      <w:r w:rsidR="00973041">
        <w:rPr>
          <w:rFonts w:ascii="Arial" w:eastAsia="Symbol" w:hAnsi="Arial" w:cs="Arial"/>
          <w:color w:val="000000"/>
        </w:rPr>
        <w:sym w:font="Symbol" w:char="F061"/>
      </w:r>
      <w:r>
        <w:rPr>
          <w:rFonts w:ascii="Arial" w:eastAsia="Arial" w:hAnsi="Arial" w:cs="Arial"/>
          <w:color w:val="000000"/>
          <w:sz w:val="18"/>
          <w:szCs w:val="18"/>
        </w:rPr>
        <w:t>i3</w:t>
      </w:r>
      <w:r>
        <w:rPr>
          <w:rFonts w:ascii="Arial" w:eastAsia="Arial" w:hAnsi="Arial" w:cs="Arial"/>
          <w:color w:val="000000"/>
        </w:rPr>
        <w:t xml:space="preserve"> </w:t>
      </w:r>
      <w:r>
        <w:rPr>
          <w:rFonts w:ascii="Arial" w:eastAsia="Arial" w:hAnsi="Arial" w:cs="Arial"/>
          <w:b/>
          <w:color w:val="000000"/>
        </w:rPr>
        <w:t>(C)</w:t>
      </w:r>
      <w:r>
        <w:rPr>
          <w:rFonts w:ascii="Arial" w:eastAsia="Arial" w:hAnsi="Arial" w:cs="Arial"/>
          <w:color w:val="000000"/>
        </w:rPr>
        <w:t>, G</w:t>
      </w:r>
      <w:r w:rsidR="00973041">
        <w:rPr>
          <w:rFonts w:ascii="Arial" w:eastAsia="Symbol" w:hAnsi="Arial" w:cs="Arial"/>
          <w:color w:val="000000"/>
        </w:rPr>
        <w:sym w:font="Symbol" w:char="F061"/>
      </w:r>
      <w:r>
        <w:rPr>
          <w:rFonts w:ascii="Arial" w:eastAsia="Arial" w:hAnsi="Arial" w:cs="Arial"/>
          <w:color w:val="000000"/>
          <w:sz w:val="18"/>
          <w:szCs w:val="18"/>
        </w:rPr>
        <w:t>s</w:t>
      </w:r>
      <w:r>
        <w:rPr>
          <w:rFonts w:ascii="Arial" w:eastAsia="Arial" w:hAnsi="Arial" w:cs="Arial"/>
          <w:color w:val="000000"/>
        </w:rPr>
        <w:t xml:space="preserve"> </w:t>
      </w:r>
      <w:r>
        <w:rPr>
          <w:rFonts w:ascii="Arial" w:eastAsia="Arial" w:hAnsi="Arial" w:cs="Arial"/>
          <w:b/>
          <w:color w:val="000000"/>
        </w:rPr>
        <w:t>(D)</w:t>
      </w:r>
      <w:r>
        <w:rPr>
          <w:rFonts w:ascii="Arial" w:eastAsia="Arial" w:hAnsi="Arial" w:cs="Arial"/>
          <w:color w:val="000000"/>
        </w:rPr>
        <w:t>, G</w:t>
      </w:r>
      <w:r w:rsidR="00973041">
        <w:rPr>
          <w:rFonts w:ascii="Arial" w:eastAsia="Symbol" w:hAnsi="Arial" w:cs="Arial"/>
          <w:color w:val="000000"/>
        </w:rPr>
        <w:sym w:font="Symbol" w:char="F061"/>
      </w:r>
      <w:r>
        <w:rPr>
          <w:rFonts w:ascii="Arial" w:eastAsia="Arial" w:hAnsi="Arial" w:cs="Arial"/>
          <w:color w:val="000000"/>
          <w:sz w:val="18"/>
          <w:szCs w:val="18"/>
        </w:rPr>
        <w:t>q</w:t>
      </w:r>
      <w:r>
        <w:rPr>
          <w:rFonts w:ascii="Arial" w:eastAsia="Arial" w:hAnsi="Arial" w:cs="Arial"/>
          <w:color w:val="000000"/>
        </w:rPr>
        <w:t xml:space="preserve"> </w:t>
      </w:r>
      <w:r>
        <w:rPr>
          <w:rFonts w:ascii="Arial" w:eastAsia="Arial" w:hAnsi="Arial" w:cs="Arial"/>
          <w:b/>
          <w:color w:val="000000"/>
        </w:rPr>
        <w:t>(E)</w:t>
      </w:r>
      <w:r>
        <w:rPr>
          <w:rFonts w:ascii="Arial" w:eastAsia="Arial" w:hAnsi="Arial" w:cs="Arial"/>
          <w:color w:val="000000"/>
        </w:rPr>
        <w:t>, G</w:t>
      </w:r>
      <w:r w:rsidR="00973041">
        <w:rPr>
          <w:rFonts w:ascii="Arial" w:eastAsia="Symbol" w:hAnsi="Arial" w:cs="Arial"/>
          <w:color w:val="000000"/>
        </w:rPr>
        <w:sym w:font="Symbol" w:char="F061"/>
      </w:r>
      <w:r>
        <w:rPr>
          <w:rFonts w:ascii="Arial" w:eastAsia="Arial" w:hAnsi="Arial" w:cs="Arial"/>
          <w:color w:val="000000"/>
          <w:sz w:val="18"/>
          <w:szCs w:val="18"/>
        </w:rPr>
        <w:t>12</w:t>
      </w:r>
      <w:r>
        <w:rPr>
          <w:rFonts w:ascii="Arial" w:eastAsia="Arial" w:hAnsi="Arial" w:cs="Arial"/>
          <w:color w:val="000000"/>
        </w:rPr>
        <w:t xml:space="preserve"> </w:t>
      </w:r>
      <w:r>
        <w:rPr>
          <w:rFonts w:ascii="Arial" w:eastAsia="Arial" w:hAnsi="Arial" w:cs="Arial"/>
          <w:b/>
          <w:color w:val="000000"/>
        </w:rPr>
        <w:t>(F)</w:t>
      </w:r>
      <w:r>
        <w:rPr>
          <w:rFonts w:ascii="Arial" w:eastAsia="Arial" w:hAnsi="Arial" w:cs="Arial"/>
          <w:color w:val="000000"/>
        </w:rPr>
        <w:t xml:space="preserve"> and G</w:t>
      </w:r>
      <w:r w:rsidR="00973041">
        <w:rPr>
          <w:rFonts w:ascii="Arial" w:eastAsia="Symbol" w:hAnsi="Arial" w:cs="Arial"/>
          <w:color w:val="000000"/>
        </w:rPr>
        <w:sym w:font="Symbol" w:char="F061"/>
      </w:r>
      <w:r>
        <w:rPr>
          <w:rFonts w:ascii="Arial" w:eastAsia="Arial" w:hAnsi="Arial" w:cs="Arial"/>
          <w:color w:val="000000"/>
          <w:sz w:val="18"/>
          <w:szCs w:val="18"/>
        </w:rPr>
        <w:t>13</w:t>
      </w:r>
      <w:r>
        <w:rPr>
          <w:rFonts w:ascii="Arial" w:eastAsia="Arial" w:hAnsi="Arial" w:cs="Arial"/>
          <w:color w:val="000000"/>
        </w:rPr>
        <w:t xml:space="preserve"> </w:t>
      </w:r>
      <w:r>
        <w:rPr>
          <w:rFonts w:ascii="Arial" w:eastAsia="Arial" w:hAnsi="Arial" w:cs="Arial"/>
          <w:b/>
          <w:color w:val="000000"/>
        </w:rPr>
        <w:t>(G)</w:t>
      </w:r>
      <w:r>
        <w:rPr>
          <w:rFonts w:ascii="Arial" w:eastAsia="Arial" w:hAnsi="Arial" w:cs="Arial"/>
          <w:color w:val="000000"/>
        </w:rPr>
        <w:t>. The baseline was set as the BRET</w:t>
      </w:r>
      <w:r>
        <w:rPr>
          <w:rFonts w:ascii="Arial" w:eastAsia="Arial" w:hAnsi="Arial" w:cs="Arial"/>
          <w:color w:val="000000"/>
          <w:vertAlign w:val="superscript"/>
        </w:rPr>
        <w:t>2</w:t>
      </w:r>
      <w:r>
        <w:rPr>
          <w:rFonts w:ascii="Arial" w:eastAsia="Arial" w:hAnsi="Arial" w:cs="Arial"/>
          <w:color w:val="000000"/>
        </w:rPr>
        <w:t xml:space="preserve"> value </w:t>
      </w:r>
      <w:r>
        <w:rPr>
          <w:rFonts w:ascii="Arial" w:eastAsia="Arial" w:hAnsi="Arial" w:cs="Arial"/>
          <w:color w:val="000000"/>
        </w:rPr>
        <w:lastRenderedPageBreak/>
        <w:t>corresponding to the absence of receptor expression (dotted red line). Note that activation of a given biosensor is represented by a decrease in BRET</w:t>
      </w:r>
      <w:r>
        <w:rPr>
          <w:rFonts w:ascii="Arial" w:eastAsia="Arial" w:hAnsi="Arial" w:cs="Arial"/>
          <w:color w:val="000000"/>
          <w:vertAlign w:val="superscript"/>
        </w:rPr>
        <w:t>2</w:t>
      </w:r>
      <w:r>
        <w:rPr>
          <w:rFonts w:ascii="Arial" w:eastAsia="Arial" w:hAnsi="Arial" w:cs="Arial"/>
          <w:color w:val="000000"/>
        </w:rPr>
        <w:t xml:space="preserve"> values compared to the baseline value. The dotted green line in panel G represents the biosensor BRET</w:t>
      </w:r>
      <w:r>
        <w:rPr>
          <w:rFonts w:ascii="Arial" w:eastAsia="Arial" w:hAnsi="Arial" w:cs="Arial"/>
          <w:color w:val="000000"/>
          <w:vertAlign w:val="superscript"/>
        </w:rPr>
        <w:t>2</w:t>
      </w:r>
      <w:r>
        <w:rPr>
          <w:rFonts w:ascii="Arial" w:eastAsia="Arial" w:hAnsi="Arial" w:cs="Arial"/>
          <w:color w:val="000000"/>
        </w:rPr>
        <w:t xml:space="preserve"> ratio signal value reached by the condition with maximum Lphn3-WT receptor expression (750 ng of plasmid DNA). Graphs are representative results of data obtained from at least 3 separate experiments including four replicates each (n=3).</w:t>
      </w:r>
      <w:r w:rsidR="00973041">
        <w:rPr>
          <w:rFonts w:ascii="Arial" w:eastAsia="Arial" w:hAnsi="Arial" w:cs="Arial"/>
          <w:color w:val="000000"/>
        </w:rPr>
        <w:t xml:space="preserve"> </w:t>
      </w:r>
      <w:r>
        <w:rPr>
          <w:rFonts w:ascii="Arial" w:eastAsia="Arial" w:hAnsi="Arial" w:cs="Arial"/>
          <w:i/>
          <w:color w:val="000000"/>
        </w:rPr>
        <w:t>P</w:t>
      </w:r>
      <w:r>
        <w:rPr>
          <w:rFonts w:ascii="Arial" w:eastAsia="Arial" w:hAnsi="Arial" w:cs="Arial"/>
          <w:color w:val="000000"/>
        </w:rPr>
        <w:t xml:space="preserve"> values describing significance between 0ng DNA and a given DNA concentration within the indicated receptor variant group: *</w:t>
      </w:r>
      <w:r>
        <w:rPr>
          <w:rFonts w:ascii="Arial" w:eastAsia="Arial" w:hAnsi="Arial" w:cs="Arial"/>
          <w:i/>
          <w:color w:val="000000"/>
        </w:rPr>
        <w:t xml:space="preserve"> P</w:t>
      </w:r>
      <w:r>
        <w:rPr>
          <w:rFonts w:ascii="Arial" w:eastAsia="Arial" w:hAnsi="Arial" w:cs="Arial"/>
          <w:color w:val="000000"/>
        </w:rPr>
        <w:t xml:space="preserve"> &lt;0.05, **</w:t>
      </w:r>
      <w:r>
        <w:rPr>
          <w:rFonts w:ascii="Arial" w:eastAsia="Arial" w:hAnsi="Arial" w:cs="Arial"/>
          <w:i/>
          <w:color w:val="000000"/>
        </w:rPr>
        <w:t xml:space="preserve"> P</w:t>
      </w:r>
      <w:r>
        <w:rPr>
          <w:rFonts w:ascii="Arial" w:eastAsia="Arial" w:hAnsi="Arial" w:cs="Arial"/>
          <w:color w:val="000000"/>
        </w:rPr>
        <w:t xml:space="preserve"> &lt;0.01, ***</w:t>
      </w:r>
      <w:r>
        <w:rPr>
          <w:rFonts w:ascii="Arial" w:eastAsia="Arial" w:hAnsi="Arial" w:cs="Arial"/>
          <w:i/>
          <w:color w:val="000000"/>
        </w:rPr>
        <w:t xml:space="preserve"> P</w:t>
      </w:r>
      <w:r>
        <w:rPr>
          <w:rFonts w:ascii="Arial" w:eastAsia="Arial" w:hAnsi="Arial" w:cs="Arial"/>
          <w:color w:val="000000"/>
        </w:rPr>
        <w:t xml:space="preserve"> &lt;0.001, ****</w:t>
      </w:r>
      <w:r>
        <w:rPr>
          <w:rFonts w:ascii="Arial" w:eastAsia="Arial" w:hAnsi="Arial" w:cs="Arial"/>
          <w:i/>
          <w:color w:val="000000"/>
        </w:rPr>
        <w:t xml:space="preserve"> P</w:t>
      </w:r>
      <w:r>
        <w:rPr>
          <w:rFonts w:ascii="Arial" w:eastAsia="Arial" w:hAnsi="Arial" w:cs="Arial"/>
          <w:color w:val="000000"/>
        </w:rPr>
        <w:t xml:space="preserve"> &lt;0.0001.</w:t>
      </w:r>
    </w:p>
    <w:p w14:paraId="00000028" w14:textId="77777777" w:rsidR="005858DE" w:rsidRDefault="005858DE">
      <w:pPr>
        <w:spacing w:line="480" w:lineRule="auto"/>
        <w:jc w:val="both"/>
        <w:rPr>
          <w:rFonts w:ascii="Arial" w:eastAsia="Arial" w:hAnsi="Arial" w:cs="Arial"/>
        </w:rPr>
      </w:pPr>
    </w:p>
    <w:p w14:paraId="00000029" w14:textId="39395D70" w:rsidR="005858DE" w:rsidRDefault="00D63BE0">
      <w:pPr>
        <w:spacing w:line="480" w:lineRule="auto"/>
        <w:jc w:val="both"/>
        <w:rPr>
          <w:rFonts w:ascii="Arial" w:eastAsia="Arial" w:hAnsi="Arial" w:cs="Arial"/>
          <w:color w:val="0000FF"/>
        </w:rPr>
      </w:pPr>
      <w:r>
        <w:rPr>
          <w:rFonts w:ascii="Arial" w:eastAsia="Arial" w:hAnsi="Arial" w:cs="Arial"/>
          <w:b/>
        </w:rPr>
        <w:t>Supplementary Figure 6</w:t>
      </w:r>
      <w:r w:rsidR="007B44A8">
        <w:rPr>
          <w:rFonts w:ascii="Arial" w:eastAsia="Arial Unicode MS" w:hAnsi="Arial" w:cs="Arial"/>
          <w:b/>
          <w:color w:val="000000"/>
        </w:rPr>
        <w:t>|</w:t>
      </w:r>
      <w:r w:rsidR="007B44A8">
        <w:rPr>
          <w:rFonts w:ascii="Arial Unicode MS" w:eastAsia="Arial Unicode MS" w:hAnsi="Arial Unicode MS" w:cs="Arial Unicode MS"/>
          <w:b/>
          <w:color w:val="000000"/>
        </w:rPr>
        <w:t xml:space="preserve"> </w:t>
      </w:r>
      <w:r>
        <w:rPr>
          <w:rFonts w:ascii="Arial" w:eastAsia="Arial" w:hAnsi="Arial" w:cs="Arial"/>
          <w:b/>
          <w:color w:val="000000"/>
        </w:rPr>
        <w:t xml:space="preserve">F-actin content analysis of cells expressing Lphn3 ADHD-related variants reveals a disequilibrium in actin dynamics displayed by R465S-expressing cells. (A-F) </w:t>
      </w:r>
      <w:r>
        <w:rPr>
          <w:rFonts w:ascii="Arial" w:eastAsia="Arial" w:hAnsi="Arial" w:cs="Arial"/>
          <w:color w:val="000000"/>
        </w:rPr>
        <w:t>Representative images from confocal microscopy analyses of cells expressing mVenus only or mVenus-fused Lphn3 receptors variants (green). Cells were stained with phalloidin-rhodamine to detect f-actin levels (magenta) and with DAPI for nuclei identification (cyan).</w:t>
      </w:r>
      <w:r>
        <w:rPr>
          <w:rFonts w:ascii="Arial" w:eastAsia="Arial" w:hAnsi="Arial" w:cs="Arial"/>
          <w:b/>
          <w:color w:val="000000"/>
        </w:rPr>
        <w:t xml:space="preserve"> </w:t>
      </w:r>
      <w:r>
        <w:rPr>
          <w:rFonts w:ascii="Arial" w:eastAsia="Arial" w:hAnsi="Arial" w:cs="Arial"/>
          <w:color w:val="000000"/>
        </w:rPr>
        <w:t>Scale bar = 50 µm</w:t>
      </w:r>
      <w:r>
        <w:rPr>
          <w:rFonts w:ascii="Arial" w:eastAsia="Arial" w:hAnsi="Arial" w:cs="Arial"/>
          <w:b/>
          <w:color w:val="000000"/>
        </w:rPr>
        <w:t xml:space="preserve"> (</w:t>
      </w:r>
      <w:r>
        <w:rPr>
          <w:rFonts w:ascii="Arial" w:eastAsia="Arial" w:hAnsi="Arial" w:cs="Arial"/>
          <w:color w:val="000000"/>
        </w:rPr>
        <w:t>G</w:t>
      </w:r>
      <w:r>
        <w:rPr>
          <w:rFonts w:ascii="Arial" w:eastAsia="Arial" w:hAnsi="Arial" w:cs="Arial"/>
          <w:b/>
          <w:color w:val="000000"/>
        </w:rPr>
        <w:t xml:space="preserve">) </w:t>
      </w:r>
      <w:r>
        <w:rPr>
          <w:rFonts w:ascii="Arial" w:eastAsia="Arial" w:hAnsi="Arial" w:cs="Arial"/>
          <w:color w:val="000000"/>
        </w:rPr>
        <w:t>Quantification of the sum of total phalloidin-rhodamine pixel intensity per mVenus or receptor-mVenus expressing-cells corresponding to total f-actin content</w:t>
      </w:r>
      <w:r>
        <w:rPr>
          <w:rFonts w:ascii="Arial" w:eastAsia="Arial" w:hAnsi="Arial" w:cs="Arial"/>
          <w:b/>
          <w:color w:val="000000"/>
        </w:rPr>
        <w:t xml:space="preserve">. </w:t>
      </w:r>
      <w:r>
        <w:rPr>
          <w:rFonts w:ascii="Arial" w:eastAsia="Arial" w:hAnsi="Arial" w:cs="Arial"/>
          <w:color w:val="000000"/>
        </w:rPr>
        <w:t xml:space="preserve">F-actin content is higher in mVenus-expressing cells than in Lphn3-expressing cells. Comparing Lphn3 receptor variants to Lphn3-WT reveals a higher f-actin content in R465S-expressing cells.  </w:t>
      </w:r>
      <w:r>
        <w:rPr>
          <w:rFonts w:ascii="Arial" w:eastAsia="Arial" w:hAnsi="Arial" w:cs="Arial"/>
          <w:b/>
          <w:color w:val="000000"/>
        </w:rPr>
        <w:t xml:space="preserve">(H) </w:t>
      </w:r>
      <w:r>
        <w:rPr>
          <w:rFonts w:ascii="Arial" w:eastAsia="Arial" w:hAnsi="Arial" w:cs="Arial"/>
          <w:color w:val="000000"/>
        </w:rPr>
        <w:t>Quantification of f-actin density expressed as a ratio between the sum of total phalloidin-rhodamine pixel intensity over respective cell area (pixels/μm</w:t>
      </w:r>
      <w:r>
        <w:rPr>
          <w:rFonts w:ascii="Arial" w:eastAsia="Arial" w:hAnsi="Arial" w:cs="Arial"/>
          <w:color w:val="000000"/>
          <w:vertAlign w:val="superscript"/>
        </w:rPr>
        <w:t>2</w:t>
      </w:r>
      <w:r>
        <w:rPr>
          <w:rFonts w:ascii="Arial" w:eastAsia="Arial" w:hAnsi="Arial" w:cs="Arial"/>
          <w:color w:val="000000"/>
        </w:rPr>
        <w:t xml:space="preserve">) as a corrective factor to panel G giving that Lphn3 expressing cells display a smaller size than control mVenus-expressing cells. Amongst all ADHD-related Lphn3 receptor variants the R465S receptor variant possesses a higher </w:t>
      </w:r>
      <w:r>
        <w:rPr>
          <w:rFonts w:ascii="Arial" w:eastAsia="Arial" w:hAnsi="Arial" w:cs="Arial"/>
          <w:color w:val="000000"/>
        </w:rPr>
        <w:lastRenderedPageBreak/>
        <w:t>f-actin density then its wild-type counterpart.</w:t>
      </w:r>
      <w:r>
        <w:rPr>
          <w:rFonts w:ascii="Arial" w:eastAsia="Arial" w:hAnsi="Arial" w:cs="Arial"/>
          <w:color w:val="0000FF"/>
        </w:rPr>
        <w:t xml:space="preserve"> </w:t>
      </w:r>
      <w:r>
        <w:rPr>
          <w:rFonts w:ascii="Arial" w:eastAsia="Arial" w:hAnsi="Arial" w:cs="Arial"/>
          <w:color w:val="000000"/>
        </w:rPr>
        <w:t xml:space="preserve">Data in G and H are represented as the mean values of at least 3 independent experiments (mVenus n=60, WT n=68, A247S n=70, R465S n=71, D615N n=68, T783M n=65). </w:t>
      </w:r>
      <w:r>
        <w:rPr>
          <w:rFonts w:ascii="Arial" w:eastAsia="Arial" w:hAnsi="Arial" w:cs="Arial"/>
          <w:b/>
          <w:color w:val="000000"/>
        </w:rPr>
        <w:t>(I-N)</w:t>
      </w:r>
      <w:r>
        <w:rPr>
          <w:rFonts w:ascii="Arial" w:eastAsia="Arial" w:hAnsi="Arial" w:cs="Arial"/>
          <w:color w:val="000000"/>
        </w:rPr>
        <w:t xml:space="preserve"> Scatter distribution diagram displaying the repartition of data obtained in this study illustratively representing the correlation between f-actin density and receptor density into 4 quadrants (numbers indicate data repartition percentage with no statistical value given the illustrative nature of the diagram): Q1= low receptor density - high f-actin density; Q2= high receptor density - high f-actin density; Q3= high receptor density - low f-actin density; Q4= low receptor density - low f-actin density. Note that Lphn3-WT expression does not change the repartition pattern of f-actin density with receptor expression compared to mVenus condition. However, all other receptor variants increase the repartition of high f-actin density within the higher receptor expression quadrant. Notably, R465S almost doubles the repartition of f-actin into the high-density quadrant coinciding with high receptor expression. Also, cells expressing low R465S receptor density immediately led to a relocation of f-actin into the high-density quadrant.</w:t>
      </w:r>
    </w:p>
    <w:p w14:paraId="0000002A" w14:textId="77777777" w:rsidR="005858DE" w:rsidRDefault="005858DE">
      <w:pPr>
        <w:spacing w:line="480" w:lineRule="auto"/>
        <w:jc w:val="both"/>
        <w:rPr>
          <w:rFonts w:ascii="Arial" w:eastAsia="Arial" w:hAnsi="Arial" w:cs="Arial"/>
          <w:b/>
          <w:color w:val="0000FF"/>
        </w:rPr>
      </w:pPr>
    </w:p>
    <w:p w14:paraId="0000002B" w14:textId="02D35D3C" w:rsidR="005858DE" w:rsidRDefault="00D63BE0">
      <w:pPr>
        <w:spacing w:line="480" w:lineRule="auto"/>
        <w:jc w:val="both"/>
        <w:rPr>
          <w:rFonts w:ascii="Arial" w:eastAsia="Arial" w:hAnsi="Arial" w:cs="Arial"/>
          <w:b/>
          <w:color w:val="FF0000"/>
        </w:rPr>
      </w:pPr>
      <w:r>
        <w:rPr>
          <w:rFonts w:ascii="Arial" w:eastAsia="Arial" w:hAnsi="Arial" w:cs="Arial"/>
          <w:b/>
        </w:rPr>
        <w:t>Supplementary Figure 7</w:t>
      </w:r>
      <w:r w:rsidR="007B44A8">
        <w:rPr>
          <w:rFonts w:ascii="Arial" w:eastAsia="Arial Unicode MS" w:hAnsi="Arial" w:cs="Arial"/>
          <w:b/>
        </w:rPr>
        <w:t>|</w:t>
      </w:r>
      <w:r w:rsidR="007B44A8">
        <w:rPr>
          <w:rFonts w:ascii="Arial Unicode MS" w:eastAsia="Arial Unicode MS" w:hAnsi="Arial Unicode MS" w:cs="Arial Unicode MS"/>
          <w:b/>
        </w:rPr>
        <w:t xml:space="preserve"> </w:t>
      </w:r>
      <w:r>
        <w:rPr>
          <w:rFonts w:ascii="Arial" w:eastAsia="Arial" w:hAnsi="Arial" w:cs="Arial"/>
          <w:b/>
          <w:color w:val="000000"/>
        </w:rPr>
        <w:t>Persistent intercellular contacts between FLRT3 and Lphn3 ADHD-related variants maintain the constitutive activity elicited by the receptors on BRET-based G</w:t>
      </w:r>
      <w:r w:rsidR="00973041" w:rsidRPr="00973041">
        <w:rPr>
          <w:rFonts w:ascii="Arial" w:eastAsia="Symbol" w:hAnsi="Arial" w:cs="Arial"/>
          <w:b/>
          <w:color w:val="000000"/>
        </w:rPr>
        <w:sym w:font="Symbol" w:char="F061"/>
      </w:r>
      <w:r>
        <w:rPr>
          <w:rFonts w:ascii="Arial" w:eastAsia="Arial" w:hAnsi="Arial" w:cs="Arial"/>
          <w:b/>
          <w:color w:val="000000"/>
        </w:rPr>
        <w:t xml:space="preserve"> protein biosensors for G</w:t>
      </w:r>
      <w:r w:rsidR="00973041" w:rsidRPr="00973041">
        <w:rPr>
          <w:rFonts w:ascii="Arial" w:eastAsia="Symbol" w:hAnsi="Arial" w:cs="Arial"/>
          <w:b/>
          <w:color w:val="000000"/>
        </w:rPr>
        <w:sym w:font="Symbol" w:char="F061"/>
      </w:r>
      <w:r>
        <w:rPr>
          <w:rFonts w:ascii="Arial" w:eastAsia="Arial" w:hAnsi="Arial" w:cs="Arial"/>
          <w:b/>
          <w:color w:val="000000"/>
          <w:sz w:val="18"/>
          <w:szCs w:val="18"/>
        </w:rPr>
        <w:t>s</w:t>
      </w:r>
      <w:r>
        <w:rPr>
          <w:rFonts w:ascii="Arial" w:eastAsia="Arial" w:hAnsi="Arial" w:cs="Arial"/>
          <w:b/>
          <w:color w:val="000000"/>
        </w:rPr>
        <w:t>, G</w:t>
      </w:r>
      <w:r w:rsidR="00973041" w:rsidRPr="00973041">
        <w:rPr>
          <w:rFonts w:ascii="Arial" w:eastAsia="Symbol" w:hAnsi="Arial" w:cs="Arial"/>
          <w:b/>
          <w:color w:val="000000"/>
        </w:rPr>
        <w:sym w:font="Symbol" w:char="F061"/>
      </w:r>
      <w:r>
        <w:rPr>
          <w:rFonts w:ascii="Arial" w:eastAsia="Arial" w:hAnsi="Arial" w:cs="Arial"/>
          <w:b/>
          <w:color w:val="000000"/>
          <w:sz w:val="18"/>
          <w:szCs w:val="18"/>
        </w:rPr>
        <w:t>i</w:t>
      </w:r>
      <w:r>
        <w:rPr>
          <w:rFonts w:ascii="Arial" w:eastAsia="Arial" w:hAnsi="Arial" w:cs="Arial"/>
          <w:b/>
          <w:color w:val="000000"/>
        </w:rPr>
        <w:t xml:space="preserve"> and G</w:t>
      </w:r>
      <w:r w:rsidR="00973041" w:rsidRPr="00973041">
        <w:rPr>
          <w:rFonts w:ascii="Arial" w:eastAsia="Symbol" w:hAnsi="Arial" w:cs="Arial"/>
          <w:b/>
          <w:color w:val="000000"/>
        </w:rPr>
        <w:sym w:font="Symbol" w:char="F061"/>
      </w:r>
      <w:r>
        <w:rPr>
          <w:rFonts w:ascii="Arial" w:eastAsia="Arial" w:hAnsi="Arial" w:cs="Arial"/>
          <w:b/>
          <w:color w:val="000000"/>
          <w:sz w:val="18"/>
          <w:szCs w:val="18"/>
        </w:rPr>
        <w:t>q</w:t>
      </w:r>
      <w:r>
        <w:rPr>
          <w:rFonts w:ascii="Arial" w:eastAsia="Arial" w:hAnsi="Arial" w:cs="Arial"/>
          <w:b/>
          <w:color w:val="000000"/>
        </w:rPr>
        <w:t xml:space="preserve">. (A-O) </w:t>
      </w:r>
      <w:r>
        <w:rPr>
          <w:rFonts w:ascii="Arial" w:eastAsia="Arial" w:hAnsi="Arial" w:cs="Arial"/>
          <w:color w:val="000000"/>
        </w:rPr>
        <w:t>Plots illustrating the normalized BRET</w:t>
      </w:r>
      <w:r>
        <w:rPr>
          <w:rFonts w:ascii="Arial" w:eastAsia="Arial" w:hAnsi="Arial" w:cs="Arial"/>
          <w:color w:val="000000"/>
          <w:vertAlign w:val="superscript"/>
        </w:rPr>
        <w:t>2</w:t>
      </w:r>
      <w:r>
        <w:rPr>
          <w:rFonts w:ascii="Arial" w:eastAsia="Arial" w:hAnsi="Arial" w:cs="Arial"/>
          <w:color w:val="000000"/>
        </w:rPr>
        <w:t xml:space="preserve"> percentage ratio</w:t>
      </w:r>
      <w:r>
        <w:rPr>
          <w:rFonts w:ascii="Arial" w:eastAsia="Arial" w:hAnsi="Arial" w:cs="Arial"/>
          <w:b/>
          <w:color w:val="000000"/>
        </w:rPr>
        <w:t xml:space="preserve"> </w:t>
      </w:r>
      <w:r>
        <w:rPr>
          <w:rFonts w:ascii="Arial" w:eastAsia="Arial" w:hAnsi="Arial" w:cs="Arial"/>
          <w:color w:val="000000"/>
        </w:rPr>
        <w:t>where the maximum BRET</w:t>
      </w:r>
      <w:r>
        <w:rPr>
          <w:rFonts w:ascii="Arial" w:eastAsia="Arial" w:hAnsi="Arial" w:cs="Arial"/>
          <w:color w:val="000000"/>
          <w:vertAlign w:val="superscript"/>
        </w:rPr>
        <w:t>2</w:t>
      </w:r>
      <w:r>
        <w:rPr>
          <w:rFonts w:ascii="Arial" w:eastAsia="Arial" w:hAnsi="Arial" w:cs="Arial"/>
          <w:color w:val="000000"/>
        </w:rPr>
        <w:t xml:space="preserve"> ratio (100%), obtained after a 24h co-culture period, represents the condition in absence of receptor in sensor-cells but in the presence of empty vector-transfected cells (pCMV) or inducer-cells expressing FLRT3 ligand (FLRT3). </w:t>
      </w:r>
      <w:r>
        <w:rPr>
          <w:rFonts w:ascii="Arial" w:eastAsia="Arial" w:hAnsi="Arial" w:cs="Arial"/>
          <w:b/>
          <w:color w:val="000000"/>
        </w:rPr>
        <w:t xml:space="preserve">(A-E) </w:t>
      </w:r>
      <w:r>
        <w:rPr>
          <w:rFonts w:ascii="Arial" w:eastAsia="Arial" w:hAnsi="Arial" w:cs="Arial"/>
          <w:color w:val="000000"/>
        </w:rPr>
        <w:t>Normalized BRET</w:t>
      </w:r>
      <w:r>
        <w:rPr>
          <w:rFonts w:ascii="Arial" w:eastAsia="Arial" w:hAnsi="Arial" w:cs="Arial"/>
          <w:color w:val="000000"/>
          <w:vertAlign w:val="superscript"/>
        </w:rPr>
        <w:t>2</w:t>
      </w:r>
      <w:r>
        <w:rPr>
          <w:rFonts w:ascii="Arial" w:eastAsia="Arial" w:hAnsi="Arial" w:cs="Arial"/>
          <w:color w:val="000000"/>
        </w:rPr>
        <w:t xml:space="preserve"> ratio</w:t>
      </w:r>
      <w:r>
        <w:rPr>
          <w:rFonts w:ascii="Arial" w:eastAsia="Arial" w:hAnsi="Arial" w:cs="Arial"/>
          <w:b/>
          <w:color w:val="000000"/>
        </w:rPr>
        <w:t xml:space="preserve"> </w:t>
      </w:r>
      <w:r>
        <w:rPr>
          <w:rFonts w:ascii="Arial" w:eastAsia="Arial" w:hAnsi="Arial" w:cs="Arial"/>
          <w:color w:val="000000"/>
        </w:rPr>
        <w:t xml:space="preserve">plots </w:t>
      </w:r>
      <w:r>
        <w:rPr>
          <w:rFonts w:ascii="Arial" w:eastAsia="Arial" w:hAnsi="Arial" w:cs="Arial"/>
          <w:color w:val="000000"/>
        </w:rPr>
        <w:lastRenderedPageBreak/>
        <w:t>depicting the activity of the G</w:t>
      </w:r>
      <w:r w:rsidR="00973041">
        <w:rPr>
          <w:rFonts w:ascii="Arial" w:eastAsia="Arial" w:hAnsi="Arial" w:cs="Arial"/>
          <w:color w:val="000000"/>
        </w:rPr>
        <w:sym w:font="Symbol" w:char="F061"/>
      </w:r>
      <w:r>
        <w:rPr>
          <w:rFonts w:ascii="Arial" w:eastAsia="Arial" w:hAnsi="Arial" w:cs="Arial"/>
          <w:color w:val="000000"/>
          <w:sz w:val="18"/>
          <w:szCs w:val="18"/>
        </w:rPr>
        <w:t>i</w:t>
      </w:r>
      <w:r>
        <w:rPr>
          <w:rFonts w:ascii="Arial" w:eastAsia="Arial" w:hAnsi="Arial" w:cs="Arial"/>
          <w:color w:val="000000"/>
        </w:rPr>
        <w:t xml:space="preserve"> biosensor within read-out cells expressing Lphn3-WT receptor </w:t>
      </w:r>
      <w:r>
        <w:rPr>
          <w:rFonts w:ascii="Arial" w:eastAsia="Arial" w:hAnsi="Arial" w:cs="Arial"/>
          <w:b/>
          <w:color w:val="000000"/>
        </w:rPr>
        <w:t>(A)</w:t>
      </w:r>
      <w:r>
        <w:rPr>
          <w:rFonts w:ascii="Arial" w:eastAsia="Arial" w:hAnsi="Arial" w:cs="Arial"/>
          <w:color w:val="000000"/>
        </w:rPr>
        <w:t xml:space="preserve"> and the indicated ADHD-related variants </w:t>
      </w:r>
      <w:r>
        <w:rPr>
          <w:rFonts w:ascii="Arial" w:eastAsia="Arial" w:hAnsi="Arial" w:cs="Arial"/>
          <w:b/>
          <w:color w:val="000000"/>
        </w:rPr>
        <w:t>(B-E)</w:t>
      </w:r>
      <w:r>
        <w:rPr>
          <w:rFonts w:ascii="Arial" w:eastAsia="Arial" w:hAnsi="Arial" w:cs="Arial"/>
          <w:color w:val="000000"/>
        </w:rPr>
        <w:t xml:space="preserve">. </w:t>
      </w:r>
      <w:r>
        <w:rPr>
          <w:rFonts w:ascii="Arial" w:eastAsia="Arial" w:hAnsi="Arial" w:cs="Arial"/>
          <w:b/>
          <w:color w:val="000000"/>
        </w:rPr>
        <w:t xml:space="preserve">(F-J) </w:t>
      </w:r>
      <w:r>
        <w:rPr>
          <w:rFonts w:ascii="Arial" w:eastAsia="Arial" w:hAnsi="Arial" w:cs="Arial"/>
          <w:color w:val="000000"/>
        </w:rPr>
        <w:t>Normalized BRET</w:t>
      </w:r>
      <w:r>
        <w:rPr>
          <w:rFonts w:ascii="Arial" w:eastAsia="Arial" w:hAnsi="Arial" w:cs="Arial"/>
          <w:color w:val="000000"/>
          <w:vertAlign w:val="superscript"/>
        </w:rPr>
        <w:t>2</w:t>
      </w:r>
      <w:r>
        <w:rPr>
          <w:rFonts w:ascii="Arial" w:eastAsia="Arial" w:hAnsi="Arial" w:cs="Arial"/>
          <w:color w:val="000000"/>
        </w:rPr>
        <w:t xml:space="preserve"> ratio</w:t>
      </w:r>
      <w:r>
        <w:rPr>
          <w:rFonts w:ascii="Arial" w:eastAsia="Arial" w:hAnsi="Arial" w:cs="Arial"/>
          <w:b/>
          <w:color w:val="000000"/>
        </w:rPr>
        <w:t xml:space="preserve"> </w:t>
      </w:r>
      <w:r>
        <w:rPr>
          <w:rFonts w:ascii="Arial" w:eastAsia="Arial" w:hAnsi="Arial" w:cs="Arial"/>
          <w:color w:val="000000"/>
        </w:rPr>
        <w:t>plots depicting the activity of the G</w:t>
      </w:r>
      <w:r w:rsidR="00973041">
        <w:rPr>
          <w:rFonts w:ascii="Arial" w:eastAsia="Arial" w:hAnsi="Arial" w:cs="Arial"/>
          <w:color w:val="000000"/>
        </w:rPr>
        <w:sym w:font="Symbol" w:char="F061"/>
      </w:r>
      <w:r>
        <w:rPr>
          <w:rFonts w:ascii="Arial" w:eastAsia="Arial" w:hAnsi="Arial" w:cs="Arial"/>
          <w:color w:val="000000"/>
          <w:sz w:val="18"/>
          <w:szCs w:val="18"/>
        </w:rPr>
        <w:t>s</w:t>
      </w:r>
      <w:r>
        <w:rPr>
          <w:rFonts w:ascii="Arial" w:eastAsia="Arial" w:hAnsi="Arial" w:cs="Arial"/>
          <w:color w:val="000000"/>
        </w:rPr>
        <w:t xml:space="preserve"> biosensor within read-out cells expressing Lphn3-WT receptor </w:t>
      </w:r>
      <w:r>
        <w:rPr>
          <w:rFonts w:ascii="Arial" w:eastAsia="Arial" w:hAnsi="Arial" w:cs="Arial"/>
          <w:b/>
          <w:color w:val="000000"/>
        </w:rPr>
        <w:t>(F)</w:t>
      </w:r>
      <w:r>
        <w:rPr>
          <w:rFonts w:ascii="Arial" w:eastAsia="Arial" w:hAnsi="Arial" w:cs="Arial"/>
          <w:color w:val="000000"/>
        </w:rPr>
        <w:t xml:space="preserve"> or the indicated ADHD-related variants </w:t>
      </w:r>
      <w:r>
        <w:rPr>
          <w:rFonts w:ascii="Arial" w:eastAsia="Arial" w:hAnsi="Arial" w:cs="Arial"/>
          <w:b/>
          <w:color w:val="000000"/>
        </w:rPr>
        <w:t>(G-J)</w:t>
      </w:r>
      <w:r>
        <w:rPr>
          <w:rFonts w:ascii="Arial" w:eastAsia="Arial" w:hAnsi="Arial" w:cs="Arial"/>
          <w:color w:val="000000"/>
        </w:rPr>
        <w:t xml:space="preserve">. </w:t>
      </w:r>
      <w:r>
        <w:rPr>
          <w:rFonts w:ascii="Arial" w:eastAsia="Arial" w:hAnsi="Arial" w:cs="Arial"/>
          <w:b/>
          <w:color w:val="000000"/>
        </w:rPr>
        <w:t xml:space="preserve">(K-O) </w:t>
      </w:r>
      <w:r>
        <w:rPr>
          <w:rFonts w:ascii="Arial" w:eastAsia="Arial" w:hAnsi="Arial" w:cs="Arial"/>
          <w:color w:val="000000"/>
        </w:rPr>
        <w:t>Normalized BRET</w:t>
      </w:r>
      <w:r>
        <w:rPr>
          <w:rFonts w:ascii="Arial" w:eastAsia="Arial" w:hAnsi="Arial" w:cs="Arial"/>
          <w:color w:val="000000"/>
          <w:vertAlign w:val="superscript"/>
        </w:rPr>
        <w:t>2</w:t>
      </w:r>
      <w:r>
        <w:rPr>
          <w:rFonts w:ascii="Arial" w:eastAsia="Arial" w:hAnsi="Arial" w:cs="Arial"/>
          <w:color w:val="000000"/>
        </w:rPr>
        <w:t xml:space="preserve"> ratio</w:t>
      </w:r>
      <w:r>
        <w:rPr>
          <w:rFonts w:ascii="Arial" w:eastAsia="Arial" w:hAnsi="Arial" w:cs="Arial"/>
          <w:b/>
          <w:color w:val="000000"/>
        </w:rPr>
        <w:t xml:space="preserve"> </w:t>
      </w:r>
      <w:r>
        <w:rPr>
          <w:rFonts w:ascii="Arial" w:eastAsia="Arial" w:hAnsi="Arial" w:cs="Arial"/>
          <w:color w:val="000000"/>
        </w:rPr>
        <w:t>plots depicting the activity of the G</w:t>
      </w:r>
      <w:r w:rsidR="00973041">
        <w:rPr>
          <w:rFonts w:ascii="Arial" w:eastAsia="Arial" w:hAnsi="Arial" w:cs="Arial"/>
          <w:color w:val="000000"/>
        </w:rPr>
        <w:sym w:font="Symbol" w:char="F061"/>
      </w:r>
      <w:r>
        <w:rPr>
          <w:rFonts w:ascii="Arial" w:eastAsia="Arial" w:hAnsi="Arial" w:cs="Arial"/>
          <w:color w:val="000000"/>
          <w:sz w:val="18"/>
          <w:szCs w:val="18"/>
        </w:rPr>
        <w:t>q</w:t>
      </w:r>
      <w:r>
        <w:rPr>
          <w:rFonts w:ascii="Arial" w:eastAsia="Arial" w:hAnsi="Arial" w:cs="Arial"/>
          <w:color w:val="000000"/>
        </w:rPr>
        <w:t xml:space="preserve"> biosensor within read-out cells expressing Lphn3-WT receptor </w:t>
      </w:r>
      <w:r>
        <w:rPr>
          <w:rFonts w:ascii="Arial" w:eastAsia="Arial" w:hAnsi="Arial" w:cs="Arial"/>
          <w:b/>
          <w:color w:val="000000"/>
        </w:rPr>
        <w:t>(K)</w:t>
      </w:r>
      <w:r>
        <w:rPr>
          <w:rFonts w:ascii="Arial" w:eastAsia="Arial" w:hAnsi="Arial" w:cs="Arial"/>
          <w:color w:val="000000"/>
        </w:rPr>
        <w:t xml:space="preserve"> or the indicated ADHD-related variants </w:t>
      </w:r>
      <w:r>
        <w:rPr>
          <w:rFonts w:ascii="Arial" w:eastAsia="Arial" w:hAnsi="Arial" w:cs="Arial"/>
          <w:b/>
          <w:color w:val="000000"/>
        </w:rPr>
        <w:t>(L-O)</w:t>
      </w:r>
      <w:r>
        <w:rPr>
          <w:rFonts w:ascii="Arial" w:eastAsia="Arial" w:hAnsi="Arial" w:cs="Arial"/>
          <w:color w:val="000000"/>
        </w:rPr>
        <w:t>. Data are represented as mean values obtained from at least 3 independent experiments each containing four replicates. Error bars indicate standard error of means.</w:t>
      </w:r>
    </w:p>
    <w:p w14:paraId="0000002C" w14:textId="77777777" w:rsidR="005858DE" w:rsidRDefault="005858DE">
      <w:pPr>
        <w:spacing w:line="480" w:lineRule="auto"/>
        <w:jc w:val="both"/>
        <w:rPr>
          <w:rFonts w:ascii="Arial" w:eastAsia="Arial" w:hAnsi="Arial" w:cs="Arial"/>
        </w:rPr>
      </w:pPr>
    </w:p>
    <w:p w14:paraId="0000002D" w14:textId="6F20ABE8" w:rsidR="005858DE" w:rsidRDefault="00D63BE0">
      <w:pPr>
        <w:spacing w:line="480" w:lineRule="auto"/>
        <w:jc w:val="both"/>
        <w:rPr>
          <w:rFonts w:ascii="Arial" w:eastAsia="Arial" w:hAnsi="Arial" w:cs="Arial"/>
          <w:color w:val="000000"/>
        </w:rPr>
      </w:pPr>
      <w:r>
        <w:rPr>
          <w:rFonts w:ascii="Arial" w:eastAsia="Arial" w:hAnsi="Arial" w:cs="Arial"/>
          <w:b/>
        </w:rPr>
        <w:t>Supplementary Figure 8</w:t>
      </w:r>
      <w:r w:rsidR="007B44A8">
        <w:rPr>
          <w:rFonts w:ascii="Arial" w:eastAsia="Arial Unicode MS" w:hAnsi="Arial" w:cs="Arial"/>
          <w:b/>
          <w:color w:val="000000"/>
        </w:rPr>
        <w:t>|</w:t>
      </w:r>
      <w:r w:rsidR="007B44A8">
        <w:rPr>
          <w:rFonts w:ascii="Arial Unicode MS" w:eastAsia="Arial Unicode MS" w:hAnsi="Arial Unicode MS" w:cs="Arial Unicode MS"/>
          <w:b/>
          <w:color w:val="000000"/>
        </w:rPr>
        <w:t xml:space="preserve"> </w:t>
      </w:r>
      <w:r>
        <w:rPr>
          <w:rFonts w:ascii="Arial" w:eastAsia="Arial" w:hAnsi="Arial" w:cs="Arial"/>
          <w:b/>
          <w:color w:val="000000"/>
        </w:rPr>
        <w:t>Persistent intercellular contacts between Teneurin-4 and Lphn3 variants do not alter the constitutive activity elicited by the receptors on BRET-based G</w:t>
      </w:r>
      <w:r w:rsidR="00973041" w:rsidRPr="00973041">
        <w:rPr>
          <w:rFonts w:ascii="Arial" w:eastAsia="Arial" w:hAnsi="Arial" w:cs="Arial"/>
          <w:b/>
          <w:color w:val="000000"/>
        </w:rPr>
        <w:sym w:font="Symbol" w:char="F061"/>
      </w:r>
      <w:r>
        <w:rPr>
          <w:rFonts w:ascii="Arial" w:eastAsia="Arial" w:hAnsi="Arial" w:cs="Arial"/>
          <w:b/>
          <w:color w:val="000000"/>
        </w:rPr>
        <w:t xml:space="preserve"> protein </w:t>
      </w:r>
      <w:r w:rsidRPr="00973041">
        <w:rPr>
          <w:rFonts w:ascii="Arial" w:eastAsia="Arial" w:hAnsi="Arial" w:cs="Arial"/>
          <w:b/>
          <w:color w:val="000000"/>
        </w:rPr>
        <w:t>biosensors for G</w:t>
      </w:r>
      <w:r w:rsidR="00973041" w:rsidRPr="00973041">
        <w:rPr>
          <w:rFonts w:ascii="Arial" w:eastAsia="Arial" w:hAnsi="Arial" w:cs="Arial"/>
          <w:b/>
          <w:color w:val="000000"/>
        </w:rPr>
        <w:sym w:font="Symbol" w:char="F061"/>
      </w:r>
      <w:r w:rsidRPr="00973041">
        <w:rPr>
          <w:rFonts w:ascii="Arial" w:eastAsia="Arial" w:hAnsi="Arial" w:cs="Arial"/>
          <w:b/>
          <w:color w:val="000000"/>
          <w:sz w:val="18"/>
          <w:szCs w:val="18"/>
        </w:rPr>
        <w:t>13</w:t>
      </w:r>
      <w:r w:rsidRPr="00973041">
        <w:rPr>
          <w:rFonts w:ascii="Arial" w:eastAsia="Arial" w:hAnsi="Arial" w:cs="Arial"/>
          <w:b/>
          <w:color w:val="000000"/>
        </w:rPr>
        <w:t>, G</w:t>
      </w:r>
      <w:r w:rsidR="00973041" w:rsidRPr="00973041">
        <w:rPr>
          <w:rFonts w:ascii="Arial" w:eastAsia="Arial" w:hAnsi="Arial" w:cs="Arial"/>
          <w:b/>
          <w:color w:val="000000"/>
        </w:rPr>
        <w:sym w:font="Symbol" w:char="F061"/>
      </w:r>
      <w:r w:rsidRPr="00973041">
        <w:rPr>
          <w:rFonts w:ascii="Arial" w:eastAsia="Arial" w:hAnsi="Arial" w:cs="Arial"/>
          <w:b/>
          <w:color w:val="000000"/>
          <w:sz w:val="18"/>
          <w:szCs w:val="18"/>
        </w:rPr>
        <w:t>i</w:t>
      </w:r>
      <w:r w:rsidRPr="00973041">
        <w:rPr>
          <w:rFonts w:ascii="Arial" w:eastAsia="Arial" w:hAnsi="Arial" w:cs="Arial"/>
          <w:b/>
          <w:color w:val="000000"/>
        </w:rPr>
        <w:t xml:space="preserve"> and G</w:t>
      </w:r>
      <w:r w:rsidR="00973041" w:rsidRPr="00973041">
        <w:rPr>
          <w:rFonts w:ascii="Arial" w:eastAsia="Arial" w:hAnsi="Arial" w:cs="Arial"/>
          <w:b/>
          <w:color w:val="000000"/>
        </w:rPr>
        <w:sym w:font="Symbol" w:char="F061"/>
      </w:r>
      <w:r>
        <w:rPr>
          <w:rFonts w:ascii="Arial" w:eastAsia="Arial" w:hAnsi="Arial" w:cs="Arial"/>
          <w:b/>
          <w:color w:val="000000"/>
          <w:sz w:val="18"/>
          <w:szCs w:val="18"/>
        </w:rPr>
        <w:t>q</w:t>
      </w:r>
      <w:r>
        <w:rPr>
          <w:rFonts w:ascii="Arial" w:eastAsia="Arial" w:hAnsi="Arial" w:cs="Arial"/>
          <w:b/>
          <w:color w:val="000000"/>
        </w:rPr>
        <w:t xml:space="preserve">. (A-O) </w:t>
      </w:r>
      <w:r>
        <w:rPr>
          <w:rFonts w:ascii="Arial" w:eastAsia="Arial" w:hAnsi="Arial" w:cs="Arial"/>
          <w:color w:val="000000"/>
        </w:rPr>
        <w:t>Plots illustrating the normalized BRET</w:t>
      </w:r>
      <w:r>
        <w:rPr>
          <w:rFonts w:ascii="Arial" w:eastAsia="Arial" w:hAnsi="Arial" w:cs="Arial"/>
          <w:color w:val="000000"/>
          <w:vertAlign w:val="superscript"/>
        </w:rPr>
        <w:t>2</w:t>
      </w:r>
      <w:r>
        <w:rPr>
          <w:rFonts w:ascii="Arial" w:eastAsia="Arial" w:hAnsi="Arial" w:cs="Arial"/>
          <w:color w:val="000000"/>
        </w:rPr>
        <w:t xml:space="preserve"> percentage ratio</w:t>
      </w:r>
      <w:r>
        <w:rPr>
          <w:rFonts w:ascii="Arial" w:eastAsia="Arial" w:hAnsi="Arial" w:cs="Arial"/>
          <w:b/>
          <w:color w:val="000000"/>
        </w:rPr>
        <w:t xml:space="preserve"> </w:t>
      </w:r>
      <w:r>
        <w:rPr>
          <w:rFonts w:ascii="Arial" w:eastAsia="Arial" w:hAnsi="Arial" w:cs="Arial"/>
          <w:color w:val="000000"/>
        </w:rPr>
        <w:t>where the maximum BRET</w:t>
      </w:r>
      <w:r>
        <w:rPr>
          <w:rFonts w:ascii="Arial" w:eastAsia="Arial" w:hAnsi="Arial" w:cs="Arial"/>
          <w:color w:val="000000"/>
          <w:vertAlign w:val="superscript"/>
        </w:rPr>
        <w:t>2</w:t>
      </w:r>
      <w:r>
        <w:rPr>
          <w:rFonts w:ascii="Arial" w:eastAsia="Arial" w:hAnsi="Arial" w:cs="Arial"/>
          <w:color w:val="000000"/>
        </w:rPr>
        <w:t xml:space="preserve"> ratio (100%), obtained after a 24h co-culture period, represents the condition in absence of receptor in sensor-cells but in the presence of empty vector-transfected cells (pCMV) or inducer-cells expressing Teneurin-4 ligand (Ten4). </w:t>
      </w:r>
      <w:r>
        <w:rPr>
          <w:rFonts w:ascii="Arial" w:eastAsia="Arial" w:hAnsi="Arial" w:cs="Arial"/>
          <w:b/>
          <w:color w:val="000000"/>
        </w:rPr>
        <w:t xml:space="preserve">(A-E) </w:t>
      </w:r>
      <w:r>
        <w:rPr>
          <w:rFonts w:ascii="Arial" w:eastAsia="Arial" w:hAnsi="Arial" w:cs="Arial"/>
          <w:color w:val="000000"/>
        </w:rPr>
        <w:t>Normalized BRET</w:t>
      </w:r>
      <w:r>
        <w:rPr>
          <w:rFonts w:ascii="Arial" w:eastAsia="Arial" w:hAnsi="Arial" w:cs="Arial"/>
          <w:color w:val="000000"/>
          <w:vertAlign w:val="superscript"/>
        </w:rPr>
        <w:t>2</w:t>
      </w:r>
      <w:r>
        <w:rPr>
          <w:rFonts w:ascii="Arial" w:eastAsia="Arial" w:hAnsi="Arial" w:cs="Arial"/>
          <w:color w:val="000000"/>
        </w:rPr>
        <w:t xml:space="preserve"> ratio</w:t>
      </w:r>
      <w:r>
        <w:rPr>
          <w:rFonts w:ascii="Arial" w:eastAsia="Arial" w:hAnsi="Arial" w:cs="Arial"/>
          <w:b/>
          <w:color w:val="000000"/>
        </w:rPr>
        <w:t xml:space="preserve"> </w:t>
      </w:r>
      <w:r>
        <w:rPr>
          <w:rFonts w:ascii="Arial" w:eastAsia="Arial" w:hAnsi="Arial" w:cs="Arial"/>
          <w:color w:val="000000"/>
        </w:rPr>
        <w:t>plots depicting the activity of the G</w:t>
      </w:r>
      <w:r w:rsidR="00973041">
        <w:rPr>
          <w:rFonts w:ascii="Arial" w:eastAsia="Arial" w:hAnsi="Arial" w:cs="Arial"/>
          <w:color w:val="000000"/>
        </w:rPr>
        <w:sym w:font="Symbol" w:char="F061"/>
      </w:r>
      <w:r>
        <w:rPr>
          <w:rFonts w:ascii="Arial" w:eastAsia="Arial" w:hAnsi="Arial" w:cs="Arial"/>
          <w:color w:val="000000"/>
          <w:sz w:val="18"/>
          <w:szCs w:val="18"/>
        </w:rPr>
        <w:t>13</w:t>
      </w:r>
      <w:r>
        <w:rPr>
          <w:rFonts w:ascii="Arial" w:eastAsia="Arial" w:hAnsi="Arial" w:cs="Arial"/>
          <w:color w:val="000000"/>
        </w:rPr>
        <w:t xml:space="preserve"> biosensor within read-out cells expressing Lphn3-WT receptor </w:t>
      </w:r>
      <w:r>
        <w:rPr>
          <w:rFonts w:ascii="Arial" w:eastAsia="Arial" w:hAnsi="Arial" w:cs="Arial"/>
          <w:b/>
          <w:color w:val="000000"/>
        </w:rPr>
        <w:t>(A)</w:t>
      </w:r>
      <w:r>
        <w:rPr>
          <w:rFonts w:ascii="Arial" w:eastAsia="Arial" w:hAnsi="Arial" w:cs="Arial"/>
          <w:color w:val="000000"/>
        </w:rPr>
        <w:t xml:space="preserve"> or the indicated ADHD-related variants </w:t>
      </w:r>
      <w:r>
        <w:rPr>
          <w:rFonts w:ascii="Arial" w:eastAsia="Arial" w:hAnsi="Arial" w:cs="Arial"/>
          <w:b/>
          <w:color w:val="000000"/>
        </w:rPr>
        <w:t>(B-E)</w:t>
      </w:r>
      <w:r>
        <w:rPr>
          <w:rFonts w:ascii="Arial" w:eastAsia="Arial" w:hAnsi="Arial" w:cs="Arial"/>
          <w:color w:val="000000"/>
        </w:rPr>
        <w:t xml:space="preserve">. </w:t>
      </w:r>
      <w:r>
        <w:rPr>
          <w:rFonts w:ascii="Arial" w:eastAsia="Arial" w:hAnsi="Arial" w:cs="Arial"/>
          <w:b/>
          <w:color w:val="000000"/>
        </w:rPr>
        <w:t xml:space="preserve">(F-J) </w:t>
      </w:r>
      <w:r>
        <w:rPr>
          <w:rFonts w:ascii="Arial" w:eastAsia="Arial" w:hAnsi="Arial" w:cs="Arial"/>
          <w:color w:val="000000"/>
        </w:rPr>
        <w:t>Normalized BRET</w:t>
      </w:r>
      <w:r>
        <w:rPr>
          <w:rFonts w:ascii="Arial" w:eastAsia="Arial" w:hAnsi="Arial" w:cs="Arial"/>
          <w:color w:val="000000"/>
          <w:vertAlign w:val="superscript"/>
        </w:rPr>
        <w:t>2</w:t>
      </w:r>
      <w:r>
        <w:rPr>
          <w:rFonts w:ascii="Arial" w:eastAsia="Arial" w:hAnsi="Arial" w:cs="Arial"/>
          <w:color w:val="000000"/>
        </w:rPr>
        <w:t xml:space="preserve"> ratio</w:t>
      </w:r>
      <w:r>
        <w:rPr>
          <w:rFonts w:ascii="Arial" w:eastAsia="Arial" w:hAnsi="Arial" w:cs="Arial"/>
          <w:b/>
          <w:color w:val="000000"/>
        </w:rPr>
        <w:t xml:space="preserve"> </w:t>
      </w:r>
      <w:r>
        <w:rPr>
          <w:rFonts w:ascii="Arial" w:eastAsia="Arial" w:hAnsi="Arial" w:cs="Arial"/>
          <w:color w:val="000000"/>
        </w:rPr>
        <w:t>plots depicting the activity of the G</w:t>
      </w:r>
      <w:r w:rsidR="00973041">
        <w:rPr>
          <w:rFonts w:ascii="Arial" w:eastAsia="Arial" w:hAnsi="Arial" w:cs="Arial"/>
          <w:color w:val="000000"/>
        </w:rPr>
        <w:sym w:font="Symbol" w:char="F061"/>
      </w:r>
      <w:r>
        <w:rPr>
          <w:rFonts w:ascii="Arial" w:eastAsia="Arial" w:hAnsi="Arial" w:cs="Arial"/>
          <w:color w:val="000000"/>
          <w:sz w:val="18"/>
          <w:szCs w:val="18"/>
        </w:rPr>
        <w:t>i</w:t>
      </w:r>
      <w:r>
        <w:rPr>
          <w:rFonts w:ascii="Arial" w:eastAsia="Arial" w:hAnsi="Arial" w:cs="Arial"/>
          <w:color w:val="000000"/>
        </w:rPr>
        <w:t xml:space="preserve"> biosensor within read-out cells expressing Lphn3-WT receptor </w:t>
      </w:r>
      <w:r>
        <w:rPr>
          <w:rFonts w:ascii="Arial" w:eastAsia="Arial" w:hAnsi="Arial" w:cs="Arial"/>
          <w:b/>
          <w:color w:val="000000"/>
        </w:rPr>
        <w:t>(F)</w:t>
      </w:r>
      <w:r>
        <w:rPr>
          <w:rFonts w:ascii="Arial" w:eastAsia="Arial" w:hAnsi="Arial" w:cs="Arial"/>
          <w:color w:val="000000"/>
        </w:rPr>
        <w:t xml:space="preserve"> or the indicated ADHD-related variants </w:t>
      </w:r>
      <w:r>
        <w:rPr>
          <w:rFonts w:ascii="Arial" w:eastAsia="Arial" w:hAnsi="Arial" w:cs="Arial"/>
          <w:b/>
          <w:color w:val="000000"/>
        </w:rPr>
        <w:t>(G-J)</w:t>
      </w:r>
      <w:r>
        <w:rPr>
          <w:rFonts w:ascii="Arial" w:eastAsia="Arial" w:hAnsi="Arial" w:cs="Arial"/>
          <w:color w:val="000000"/>
        </w:rPr>
        <w:t xml:space="preserve">. </w:t>
      </w:r>
      <w:r>
        <w:rPr>
          <w:rFonts w:ascii="Arial" w:eastAsia="Arial" w:hAnsi="Arial" w:cs="Arial"/>
          <w:b/>
          <w:color w:val="000000"/>
        </w:rPr>
        <w:t xml:space="preserve">(K-O) </w:t>
      </w:r>
      <w:r>
        <w:rPr>
          <w:rFonts w:ascii="Arial" w:eastAsia="Arial" w:hAnsi="Arial" w:cs="Arial"/>
          <w:color w:val="000000"/>
        </w:rPr>
        <w:t>Normalized BRET</w:t>
      </w:r>
      <w:r>
        <w:rPr>
          <w:rFonts w:ascii="Arial" w:eastAsia="Arial" w:hAnsi="Arial" w:cs="Arial"/>
          <w:color w:val="000000"/>
          <w:vertAlign w:val="superscript"/>
        </w:rPr>
        <w:t>2</w:t>
      </w:r>
      <w:r>
        <w:rPr>
          <w:rFonts w:ascii="Arial" w:eastAsia="Arial" w:hAnsi="Arial" w:cs="Arial"/>
          <w:color w:val="000000"/>
        </w:rPr>
        <w:t xml:space="preserve"> ratio</w:t>
      </w:r>
      <w:r>
        <w:rPr>
          <w:rFonts w:ascii="Arial" w:eastAsia="Arial" w:hAnsi="Arial" w:cs="Arial"/>
          <w:b/>
          <w:color w:val="000000"/>
        </w:rPr>
        <w:t xml:space="preserve"> </w:t>
      </w:r>
      <w:r>
        <w:rPr>
          <w:rFonts w:ascii="Arial" w:eastAsia="Arial" w:hAnsi="Arial" w:cs="Arial"/>
          <w:color w:val="000000"/>
        </w:rPr>
        <w:t>plots depicting the activity of the G</w:t>
      </w:r>
      <w:r w:rsidR="00973041">
        <w:rPr>
          <w:rFonts w:ascii="Arial" w:eastAsia="Arial" w:hAnsi="Arial" w:cs="Arial"/>
          <w:color w:val="000000"/>
        </w:rPr>
        <w:sym w:font="Symbol" w:char="F061"/>
      </w:r>
      <w:r>
        <w:rPr>
          <w:rFonts w:ascii="Arial" w:eastAsia="Arial" w:hAnsi="Arial" w:cs="Arial"/>
          <w:color w:val="000000"/>
          <w:sz w:val="18"/>
          <w:szCs w:val="18"/>
        </w:rPr>
        <w:t>q</w:t>
      </w:r>
      <w:r>
        <w:rPr>
          <w:rFonts w:ascii="Arial" w:eastAsia="Arial" w:hAnsi="Arial" w:cs="Arial"/>
          <w:color w:val="000000"/>
        </w:rPr>
        <w:t xml:space="preserve"> biosensor within read-out cells expressing Lphn3-WT receptor </w:t>
      </w:r>
      <w:r>
        <w:rPr>
          <w:rFonts w:ascii="Arial" w:eastAsia="Arial" w:hAnsi="Arial" w:cs="Arial"/>
          <w:b/>
          <w:color w:val="000000"/>
        </w:rPr>
        <w:t>(K)</w:t>
      </w:r>
      <w:r>
        <w:rPr>
          <w:rFonts w:ascii="Arial" w:eastAsia="Arial" w:hAnsi="Arial" w:cs="Arial"/>
          <w:color w:val="000000"/>
        </w:rPr>
        <w:t xml:space="preserve"> or the indicated ADHD-related variants </w:t>
      </w:r>
      <w:r>
        <w:rPr>
          <w:rFonts w:ascii="Arial" w:eastAsia="Arial" w:hAnsi="Arial" w:cs="Arial"/>
          <w:b/>
          <w:color w:val="000000"/>
        </w:rPr>
        <w:t>(L-O)</w:t>
      </w:r>
      <w:r>
        <w:rPr>
          <w:rFonts w:ascii="Arial" w:eastAsia="Arial" w:hAnsi="Arial" w:cs="Arial"/>
          <w:color w:val="000000"/>
        </w:rPr>
        <w:t xml:space="preserve">. Data are represented as mean </w:t>
      </w:r>
      <w:r>
        <w:rPr>
          <w:rFonts w:ascii="Arial" w:eastAsia="Arial" w:hAnsi="Arial" w:cs="Arial"/>
          <w:color w:val="000000"/>
        </w:rPr>
        <w:lastRenderedPageBreak/>
        <w:t>values obtained from at least 3 independent experiments each containing four replicates. Error bars indicate standard error of means.</w:t>
      </w:r>
    </w:p>
    <w:sectPr w:rsidR="005858DE">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Molecular Psychiatry&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pp5eparxzz0w5ex023x2psrde0sst5xetze&quot;&gt;LPHN3-ADHD manuscript references&lt;record-ids&gt;&lt;item&gt;5&lt;/item&gt;&lt;item&gt;12&lt;/item&gt;&lt;item&gt;15&lt;/item&gt;&lt;item&gt;42&lt;/item&gt;&lt;item&gt;43&lt;/item&gt;&lt;/record-ids&gt;&lt;/item&gt;&lt;/Libraries&gt;"/>
  </w:docVars>
  <w:rsids>
    <w:rsidRoot w:val="005858DE"/>
    <w:rsid w:val="00571BFF"/>
    <w:rsid w:val="005858DE"/>
    <w:rsid w:val="005B09BA"/>
    <w:rsid w:val="005C13F5"/>
    <w:rsid w:val="007B44A8"/>
    <w:rsid w:val="007D5A94"/>
    <w:rsid w:val="00973041"/>
    <w:rsid w:val="00A63341"/>
    <w:rsid w:val="00B26A5C"/>
    <w:rsid w:val="00D3737C"/>
    <w:rsid w:val="00D63BE0"/>
    <w:rsid w:val="00FE1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12035"/>
  <w15:docId w15:val="{BAB7767A-1C4E-442F-B8D3-805C26B05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09BA"/>
    <w:rPr>
      <w:lang w:eastAsia="en-US"/>
    </w:rPr>
  </w:style>
  <w:style w:type="paragraph" w:styleId="Heading1">
    <w:name w:val="heading 1"/>
    <w:basedOn w:val="Normal"/>
    <w:next w:val="Normal"/>
    <w:uiPriority w:val="9"/>
    <w:qFormat/>
    <w:pPr>
      <w:keepNext/>
      <w:keepLines/>
      <w:spacing w:before="480" w:after="120"/>
      <w:outlineLvl w:val="0"/>
    </w:pPr>
    <w:rPr>
      <w:b/>
      <w:sz w:val="48"/>
      <w:szCs w:val="48"/>
      <w:lang w:val="en-US" w:eastAsia="es-MX"/>
    </w:rPr>
  </w:style>
  <w:style w:type="paragraph" w:styleId="Heading2">
    <w:name w:val="heading 2"/>
    <w:basedOn w:val="Normal"/>
    <w:next w:val="Normal"/>
    <w:uiPriority w:val="9"/>
    <w:semiHidden/>
    <w:unhideWhenUsed/>
    <w:qFormat/>
    <w:pPr>
      <w:keepNext/>
      <w:keepLines/>
      <w:spacing w:before="360" w:after="80"/>
      <w:outlineLvl w:val="1"/>
    </w:pPr>
    <w:rPr>
      <w:b/>
      <w:sz w:val="36"/>
      <w:szCs w:val="36"/>
      <w:lang w:val="en-US" w:eastAsia="es-MX"/>
    </w:rPr>
  </w:style>
  <w:style w:type="paragraph" w:styleId="Heading3">
    <w:name w:val="heading 3"/>
    <w:basedOn w:val="Normal"/>
    <w:next w:val="Normal"/>
    <w:uiPriority w:val="9"/>
    <w:semiHidden/>
    <w:unhideWhenUsed/>
    <w:qFormat/>
    <w:pPr>
      <w:keepNext/>
      <w:keepLines/>
      <w:spacing w:before="280" w:after="80"/>
      <w:outlineLvl w:val="2"/>
    </w:pPr>
    <w:rPr>
      <w:b/>
      <w:sz w:val="28"/>
      <w:szCs w:val="28"/>
      <w:lang w:val="en-US" w:eastAsia="es-MX"/>
    </w:rPr>
  </w:style>
  <w:style w:type="paragraph" w:styleId="Heading4">
    <w:name w:val="heading 4"/>
    <w:basedOn w:val="Normal"/>
    <w:next w:val="Normal"/>
    <w:uiPriority w:val="9"/>
    <w:semiHidden/>
    <w:unhideWhenUsed/>
    <w:qFormat/>
    <w:pPr>
      <w:keepNext/>
      <w:keepLines/>
      <w:spacing w:before="240" w:after="40"/>
      <w:outlineLvl w:val="3"/>
    </w:pPr>
    <w:rPr>
      <w:b/>
      <w:lang w:val="en-US" w:eastAsia="es-MX"/>
    </w:rPr>
  </w:style>
  <w:style w:type="paragraph" w:styleId="Heading5">
    <w:name w:val="heading 5"/>
    <w:basedOn w:val="Normal"/>
    <w:next w:val="Normal"/>
    <w:uiPriority w:val="9"/>
    <w:semiHidden/>
    <w:unhideWhenUsed/>
    <w:qFormat/>
    <w:pPr>
      <w:keepNext/>
      <w:keepLines/>
      <w:spacing w:before="220" w:after="40"/>
      <w:outlineLvl w:val="4"/>
    </w:pPr>
    <w:rPr>
      <w:b/>
      <w:sz w:val="22"/>
      <w:szCs w:val="22"/>
      <w:lang w:val="en-US" w:eastAsia="es-MX"/>
    </w:rPr>
  </w:style>
  <w:style w:type="paragraph" w:styleId="Heading6">
    <w:name w:val="heading 6"/>
    <w:basedOn w:val="Normal"/>
    <w:next w:val="Normal"/>
    <w:uiPriority w:val="9"/>
    <w:semiHidden/>
    <w:unhideWhenUsed/>
    <w:qFormat/>
    <w:pPr>
      <w:keepNext/>
      <w:keepLines/>
      <w:spacing w:before="200" w:after="40"/>
      <w:outlineLvl w:val="5"/>
    </w:pPr>
    <w:rPr>
      <w:b/>
      <w:sz w:val="20"/>
      <w:szCs w:val="20"/>
      <w:lang w:val="en-US" w:eastAsia="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lang w:val="en-US" w:eastAsia="es-MX"/>
    </w:rPr>
  </w:style>
  <w:style w:type="paragraph" w:styleId="NormalWeb">
    <w:name w:val="Normal (Web)"/>
    <w:basedOn w:val="Normal"/>
    <w:uiPriority w:val="99"/>
    <w:unhideWhenUsed/>
    <w:rsid w:val="00D3044C"/>
    <w:pPr>
      <w:spacing w:before="100" w:beforeAutospacing="1" w:after="100" w:afterAutospacing="1"/>
    </w:pPr>
    <w:rPr>
      <w:lang w:val="en-US" w:eastAsia="es-MX"/>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lang w:val="en-US" w:eastAsia="es-MX"/>
    </w:rPr>
  </w:style>
  <w:style w:type="paragraph" w:styleId="CommentText">
    <w:name w:val="annotation text"/>
    <w:basedOn w:val="Normal"/>
    <w:link w:val="CommentTextChar"/>
    <w:uiPriority w:val="99"/>
    <w:semiHidden/>
    <w:unhideWhenUsed/>
    <w:rPr>
      <w:sz w:val="20"/>
      <w:szCs w:val="20"/>
      <w:lang w:val="en-US" w:eastAsia="es-MX"/>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EndNoteBibliographyTitle">
    <w:name w:val="EndNote Bibliography Title"/>
    <w:basedOn w:val="Normal"/>
    <w:link w:val="EndNoteBibliographyTitleChar"/>
    <w:rsid w:val="00E90986"/>
    <w:pPr>
      <w:jc w:val="center"/>
    </w:pPr>
    <w:rPr>
      <w:lang w:val="en-US" w:eastAsia="es-MX"/>
    </w:rPr>
  </w:style>
  <w:style w:type="character" w:customStyle="1" w:styleId="EndNoteBibliographyTitleChar">
    <w:name w:val="EndNote Bibliography Title Char"/>
    <w:basedOn w:val="DefaultParagraphFont"/>
    <w:link w:val="EndNoteBibliographyTitle"/>
    <w:rsid w:val="00E90986"/>
  </w:style>
  <w:style w:type="paragraph" w:customStyle="1" w:styleId="EndNoteBibliography">
    <w:name w:val="EndNote Bibliography"/>
    <w:basedOn w:val="Normal"/>
    <w:link w:val="EndNoteBibliographyChar"/>
    <w:rsid w:val="00E90986"/>
    <w:pPr>
      <w:jc w:val="both"/>
    </w:pPr>
    <w:rPr>
      <w:lang w:val="en-US" w:eastAsia="es-MX"/>
    </w:rPr>
  </w:style>
  <w:style w:type="character" w:customStyle="1" w:styleId="EndNoteBibliographyChar">
    <w:name w:val="EndNote Bibliography Char"/>
    <w:basedOn w:val="DefaultParagraphFont"/>
    <w:link w:val="EndNoteBibliography"/>
    <w:rsid w:val="00E90986"/>
  </w:style>
  <w:style w:type="character" w:styleId="PlaceholderText">
    <w:name w:val="Placeholder Text"/>
    <w:basedOn w:val="DefaultParagraphFont"/>
    <w:uiPriority w:val="99"/>
    <w:semiHidden/>
    <w:rsid w:val="00D373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899390">
      <w:bodyDiv w:val="1"/>
      <w:marLeft w:val="0"/>
      <w:marRight w:val="0"/>
      <w:marTop w:val="0"/>
      <w:marBottom w:val="0"/>
      <w:divBdr>
        <w:top w:val="none" w:sz="0" w:space="0" w:color="auto"/>
        <w:left w:val="none" w:sz="0" w:space="0" w:color="auto"/>
        <w:bottom w:val="none" w:sz="0" w:space="0" w:color="auto"/>
        <w:right w:val="none" w:sz="0" w:space="0" w:color="auto"/>
      </w:divBdr>
    </w:div>
    <w:div w:id="1560286482">
      <w:bodyDiv w:val="1"/>
      <w:marLeft w:val="0"/>
      <w:marRight w:val="0"/>
      <w:marTop w:val="0"/>
      <w:marBottom w:val="0"/>
      <w:divBdr>
        <w:top w:val="none" w:sz="0" w:space="0" w:color="auto"/>
        <w:left w:val="none" w:sz="0" w:space="0" w:color="auto"/>
        <w:bottom w:val="none" w:sz="0" w:space="0" w:color="auto"/>
        <w:right w:val="none" w:sz="0" w:space="0" w:color="auto"/>
      </w:divBdr>
    </w:div>
    <w:div w:id="2033147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YxTwxFk9H/F5bIzVILCyivezBw==">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3193</Words>
  <Characters>18201</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cp:revision>
  <dcterms:created xsi:type="dcterms:W3CDTF">2022-03-09T15:02:00Z</dcterms:created>
  <dcterms:modified xsi:type="dcterms:W3CDTF">2022-03-09T15:02:00Z</dcterms:modified>
</cp:coreProperties>
</file>