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B57E" w14:textId="20348027" w:rsidR="000A41C1" w:rsidRPr="00310533" w:rsidRDefault="000A41C1" w:rsidP="008B5A49">
      <w:pPr>
        <w:spacing w:afterLines="120" w:after="288" w:line="360" w:lineRule="auto"/>
        <w:rPr>
          <w:rFonts w:ascii="Arial" w:hAnsi="Arial" w:cs="Arial"/>
          <w:b/>
          <w:bCs/>
        </w:rPr>
      </w:pPr>
      <w:r w:rsidRPr="00310533">
        <w:rPr>
          <w:rFonts w:ascii="Arial" w:hAnsi="Arial" w:cs="Arial"/>
          <w:b/>
          <w:bCs/>
        </w:rPr>
        <w:t>Supplementa</w:t>
      </w:r>
      <w:r w:rsidR="00E87D42">
        <w:rPr>
          <w:rFonts w:ascii="Arial" w:hAnsi="Arial" w:cs="Arial"/>
          <w:b/>
          <w:bCs/>
        </w:rPr>
        <w:t>ry</w:t>
      </w:r>
      <w:r w:rsidRPr="00310533">
        <w:rPr>
          <w:rFonts w:ascii="Arial" w:hAnsi="Arial" w:cs="Arial"/>
          <w:b/>
          <w:bCs/>
        </w:rPr>
        <w:t xml:space="preserve"> Figure Legends</w:t>
      </w:r>
    </w:p>
    <w:p w14:paraId="194BED22" w14:textId="6BE3A121" w:rsidR="00191B0F" w:rsidRPr="00310533" w:rsidRDefault="00963CE9" w:rsidP="008B5A49">
      <w:pPr>
        <w:spacing w:afterLines="120" w:after="288" w:line="360" w:lineRule="auto"/>
        <w:rPr>
          <w:rFonts w:ascii="Arial" w:hAnsi="Arial" w:cs="Arial"/>
          <w:b/>
          <w:bCs/>
        </w:rPr>
      </w:pPr>
      <w:r w:rsidRPr="00310533">
        <w:rPr>
          <w:rFonts w:ascii="Arial" w:hAnsi="Arial" w:cs="Arial"/>
          <w:b/>
          <w:bCs/>
        </w:rPr>
        <w:t>Figure S1</w:t>
      </w:r>
      <w:r w:rsidR="00B86FCE">
        <w:rPr>
          <w:rFonts w:ascii="Arial" w:hAnsi="Arial" w:cs="Arial"/>
          <w:b/>
          <w:bCs/>
        </w:rPr>
        <w:t>:</w:t>
      </w:r>
      <w:r w:rsidRPr="00310533">
        <w:rPr>
          <w:rFonts w:ascii="Arial" w:hAnsi="Arial" w:cs="Arial"/>
          <w:b/>
          <w:bCs/>
        </w:rPr>
        <w:t xml:space="preserve"> </w:t>
      </w:r>
      <w:r w:rsidR="006555F4" w:rsidRPr="00310533">
        <w:rPr>
          <w:rFonts w:ascii="Arial" w:hAnsi="Arial" w:cs="Arial"/>
          <w:b/>
          <w:bCs/>
        </w:rPr>
        <w:t xml:space="preserve">Parvalbumin interneuron </w:t>
      </w:r>
      <w:r w:rsidRPr="00310533">
        <w:rPr>
          <w:rFonts w:ascii="Arial" w:hAnsi="Arial" w:cs="Arial"/>
          <w:b/>
          <w:bCs/>
        </w:rPr>
        <w:t xml:space="preserve">NMDA receptors in female and male </w:t>
      </w:r>
      <w:r w:rsidR="00392E4A" w:rsidRPr="00310533">
        <w:rPr>
          <w:rFonts w:ascii="Arial" w:hAnsi="Arial" w:cs="Arial"/>
          <w:b/>
          <w:bCs/>
        </w:rPr>
        <w:t>animals</w:t>
      </w:r>
      <w:r w:rsidR="00191B0F" w:rsidRPr="00310533">
        <w:rPr>
          <w:rFonts w:ascii="Arial" w:hAnsi="Arial" w:cs="Arial"/>
          <w:b/>
          <w:bCs/>
        </w:rPr>
        <w:t>.</w:t>
      </w:r>
    </w:p>
    <w:p w14:paraId="38E32B51" w14:textId="43E12160" w:rsidR="008B5A49" w:rsidRPr="00310533" w:rsidRDefault="00430685" w:rsidP="008B5A49">
      <w:pPr>
        <w:spacing w:afterLines="120" w:after="288" w:line="360" w:lineRule="auto"/>
        <w:rPr>
          <w:rFonts w:ascii="Arial" w:hAnsi="Arial" w:cs="Arial"/>
        </w:rPr>
      </w:pPr>
      <w:r w:rsidRPr="00310533">
        <w:rPr>
          <w:rFonts w:ascii="Arial" w:hAnsi="Arial" w:cs="Arial"/>
          <w:b/>
          <w:bCs/>
          <w:i/>
          <w:iCs/>
        </w:rPr>
        <w:t>a</w:t>
      </w:r>
      <w:r w:rsidRPr="00310533">
        <w:rPr>
          <w:rFonts w:ascii="Arial" w:hAnsi="Arial" w:cs="Arial"/>
        </w:rPr>
        <w:t xml:space="preserve">) </w:t>
      </w:r>
      <w:r w:rsidR="002E584E" w:rsidRPr="00310533">
        <w:rPr>
          <w:rFonts w:ascii="Arial" w:hAnsi="Arial" w:cs="Arial"/>
          <w:i/>
          <w:iCs/>
        </w:rPr>
        <w:t xml:space="preserve">Grin1 </w:t>
      </w:r>
      <w:r w:rsidR="002E584E" w:rsidRPr="00310533">
        <w:rPr>
          <w:rFonts w:ascii="Arial" w:hAnsi="Arial" w:cs="Arial"/>
        </w:rPr>
        <w:t xml:space="preserve">is </w:t>
      </w:r>
      <w:r w:rsidR="00C90D28" w:rsidRPr="00310533">
        <w:rPr>
          <w:rFonts w:ascii="Arial" w:hAnsi="Arial" w:cs="Arial"/>
        </w:rPr>
        <w:t>expressed by a</w:t>
      </w:r>
      <w:r w:rsidR="002E584E" w:rsidRPr="00310533">
        <w:rPr>
          <w:rFonts w:ascii="Arial" w:hAnsi="Arial" w:cs="Arial"/>
        </w:rPr>
        <w:t xml:space="preserve"> similar proportion of</w:t>
      </w:r>
      <w:r w:rsidR="00C90D28" w:rsidRPr="00310533">
        <w:rPr>
          <w:rFonts w:ascii="Arial" w:hAnsi="Arial" w:cs="Arial"/>
        </w:rPr>
        <w:t xml:space="preserve"> adult PFC</w:t>
      </w:r>
      <w:r w:rsidR="002E584E" w:rsidRPr="00310533">
        <w:rPr>
          <w:rFonts w:ascii="Arial" w:hAnsi="Arial" w:cs="Arial"/>
        </w:rPr>
        <w:t xml:space="preserve"> </w:t>
      </w:r>
      <w:proofErr w:type="spellStart"/>
      <w:r w:rsidR="002E584E" w:rsidRPr="00310533">
        <w:rPr>
          <w:rFonts w:ascii="Arial" w:hAnsi="Arial" w:cs="Arial"/>
          <w:i/>
          <w:iCs/>
        </w:rPr>
        <w:t>Pvalb</w:t>
      </w:r>
      <w:proofErr w:type="spellEnd"/>
      <w:r w:rsidR="002E584E" w:rsidRPr="00310533">
        <w:rPr>
          <w:rFonts w:ascii="Arial" w:hAnsi="Arial" w:cs="Arial"/>
        </w:rPr>
        <w:t>+</w:t>
      </w:r>
      <w:r w:rsidR="00C90D28" w:rsidRPr="00310533">
        <w:rPr>
          <w:rFonts w:ascii="Arial" w:hAnsi="Arial" w:cs="Arial"/>
        </w:rPr>
        <w:t xml:space="preserve"> neurons in </w:t>
      </w:r>
      <w:r w:rsidR="002529BB" w:rsidRPr="00310533">
        <w:rPr>
          <w:rFonts w:ascii="Arial" w:hAnsi="Arial" w:cs="Arial"/>
        </w:rPr>
        <w:t xml:space="preserve">female (n = 3; 90 ± 3.9%) and </w:t>
      </w:r>
      <w:r w:rsidR="00C90D28" w:rsidRPr="00310533">
        <w:rPr>
          <w:rFonts w:ascii="Arial" w:hAnsi="Arial" w:cs="Arial"/>
        </w:rPr>
        <w:t>male</w:t>
      </w:r>
      <w:r w:rsidR="006B0C97" w:rsidRPr="00310533">
        <w:rPr>
          <w:rFonts w:ascii="Arial" w:hAnsi="Arial" w:cs="Arial"/>
        </w:rPr>
        <w:t xml:space="preserve"> (</w:t>
      </w:r>
      <w:r w:rsidR="00764B07" w:rsidRPr="00310533">
        <w:rPr>
          <w:rFonts w:ascii="Arial" w:hAnsi="Arial" w:cs="Arial"/>
        </w:rPr>
        <w:t>n = 3 mice; 96</w:t>
      </w:r>
      <w:r w:rsidR="00B77B61" w:rsidRPr="00310533">
        <w:rPr>
          <w:rFonts w:ascii="Arial" w:hAnsi="Arial" w:cs="Arial"/>
        </w:rPr>
        <w:t xml:space="preserve"> ± </w:t>
      </w:r>
      <w:r w:rsidR="00396457">
        <w:rPr>
          <w:rFonts w:ascii="Arial" w:hAnsi="Arial" w:cs="Arial"/>
        </w:rPr>
        <w:t>0.9</w:t>
      </w:r>
      <w:r w:rsidR="00B77B61" w:rsidRPr="00310533">
        <w:rPr>
          <w:rFonts w:ascii="Arial" w:hAnsi="Arial" w:cs="Arial"/>
        </w:rPr>
        <w:t>%)</w:t>
      </w:r>
      <w:r w:rsidR="00C90D28" w:rsidRPr="00310533">
        <w:rPr>
          <w:rFonts w:ascii="Arial" w:hAnsi="Arial" w:cs="Arial"/>
        </w:rPr>
        <w:t xml:space="preserve"> mice</w:t>
      </w:r>
      <w:r w:rsidR="00D05D8E" w:rsidRPr="00310533">
        <w:rPr>
          <w:rFonts w:ascii="Arial" w:hAnsi="Arial" w:cs="Arial"/>
        </w:rPr>
        <w:t xml:space="preserve"> (</w:t>
      </w:r>
      <w:r w:rsidR="0024077B" w:rsidRPr="00310533">
        <w:rPr>
          <w:rFonts w:ascii="Arial" w:hAnsi="Arial" w:cs="Arial"/>
        </w:rPr>
        <w:t xml:space="preserve">U = </w:t>
      </w:r>
      <w:r w:rsidR="001E73C5" w:rsidRPr="00310533">
        <w:rPr>
          <w:rFonts w:ascii="Arial" w:hAnsi="Arial" w:cs="Arial"/>
        </w:rPr>
        <w:t>2; p = 0.4).</w:t>
      </w:r>
      <w:r w:rsidRPr="00310533">
        <w:rPr>
          <w:rFonts w:ascii="Arial" w:hAnsi="Arial" w:cs="Arial"/>
          <w:b/>
          <w:bCs/>
          <w:i/>
          <w:iCs/>
        </w:rPr>
        <w:t xml:space="preserve"> b</w:t>
      </w:r>
      <w:r w:rsidRPr="00310533">
        <w:rPr>
          <w:rFonts w:ascii="Arial" w:hAnsi="Arial" w:cs="Arial"/>
        </w:rPr>
        <w:t xml:space="preserve">) </w:t>
      </w:r>
      <w:r w:rsidR="001E73C5" w:rsidRPr="00310533">
        <w:rPr>
          <w:rFonts w:ascii="Arial" w:hAnsi="Arial" w:cs="Arial"/>
          <w:i/>
          <w:iCs/>
        </w:rPr>
        <w:t xml:space="preserve">Grin2b </w:t>
      </w:r>
      <w:r w:rsidR="002529BB" w:rsidRPr="00310533">
        <w:rPr>
          <w:rFonts w:ascii="Arial" w:hAnsi="Arial" w:cs="Arial"/>
        </w:rPr>
        <w:t xml:space="preserve">is expressed by a similar proportion of adult PFC </w:t>
      </w:r>
      <w:proofErr w:type="spellStart"/>
      <w:r w:rsidR="002529BB" w:rsidRPr="00310533">
        <w:rPr>
          <w:rFonts w:ascii="Arial" w:hAnsi="Arial" w:cs="Arial"/>
          <w:i/>
          <w:iCs/>
        </w:rPr>
        <w:t>Pvalb</w:t>
      </w:r>
      <w:proofErr w:type="spellEnd"/>
      <w:r w:rsidR="002529BB" w:rsidRPr="00310533">
        <w:rPr>
          <w:rFonts w:ascii="Arial" w:hAnsi="Arial" w:cs="Arial"/>
        </w:rPr>
        <w:t xml:space="preserve">+ neurons in female (n = 3; 95 ± 2%) and male (n = 3 mice; 99 ± 1%) mice (U = </w:t>
      </w:r>
      <w:r w:rsidR="00B45BC6" w:rsidRPr="00310533">
        <w:rPr>
          <w:rFonts w:ascii="Arial" w:hAnsi="Arial" w:cs="Arial"/>
        </w:rPr>
        <w:t>1</w:t>
      </w:r>
      <w:r w:rsidR="002529BB" w:rsidRPr="00310533">
        <w:rPr>
          <w:rFonts w:ascii="Arial" w:hAnsi="Arial" w:cs="Arial"/>
        </w:rPr>
        <w:t>; p = 0.</w:t>
      </w:r>
      <w:r w:rsidR="00B45BC6" w:rsidRPr="00310533">
        <w:rPr>
          <w:rFonts w:ascii="Arial" w:hAnsi="Arial" w:cs="Arial"/>
        </w:rPr>
        <w:t>2</w:t>
      </w:r>
      <w:r w:rsidR="002529BB" w:rsidRPr="00310533">
        <w:rPr>
          <w:rFonts w:ascii="Arial" w:hAnsi="Arial" w:cs="Arial"/>
        </w:rPr>
        <w:t>).</w:t>
      </w:r>
      <w:r w:rsidR="002529BB" w:rsidRPr="00310533">
        <w:rPr>
          <w:rFonts w:ascii="Arial" w:hAnsi="Arial" w:cs="Arial"/>
          <w:i/>
          <w:iCs/>
        </w:rPr>
        <w:t xml:space="preserve"> </w:t>
      </w:r>
      <w:r w:rsidR="001E73C5" w:rsidRPr="00310533">
        <w:rPr>
          <w:rFonts w:ascii="Arial" w:hAnsi="Arial" w:cs="Arial"/>
          <w:i/>
          <w:iCs/>
        </w:rPr>
        <w:t xml:space="preserve"> </w:t>
      </w:r>
      <w:r w:rsidRPr="00310533">
        <w:rPr>
          <w:rFonts w:ascii="Arial" w:hAnsi="Arial" w:cs="Arial"/>
          <w:b/>
          <w:bCs/>
          <w:i/>
          <w:iCs/>
        </w:rPr>
        <w:t>c</w:t>
      </w:r>
      <w:r w:rsidRPr="00310533">
        <w:rPr>
          <w:rFonts w:ascii="Arial" w:hAnsi="Arial" w:cs="Arial"/>
        </w:rPr>
        <w:t xml:space="preserve">) </w:t>
      </w:r>
      <w:r w:rsidR="008700CF" w:rsidRPr="00310533">
        <w:rPr>
          <w:rFonts w:ascii="Arial" w:hAnsi="Arial" w:cs="Arial"/>
        </w:rPr>
        <w:t>LED</w:t>
      </w:r>
      <w:r w:rsidR="0053484E" w:rsidRPr="00310533">
        <w:rPr>
          <w:rFonts w:ascii="Arial" w:hAnsi="Arial" w:cs="Arial"/>
        </w:rPr>
        <w:t>/</w:t>
      </w:r>
      <w:r w:rsidR="0001627A" w:rsidRPr="00310533">
        <w:rPr>
          <w:rFonts w:ascii="Arial" w:hAnsi="Arial" w:cs="Arial"/>
        </w:rPr>
        <w:t xml:space="preserve">NMDAR current </w:t>
      </w:r>
      <w:r w:rsidR="008700CF" w:rsidRPr="00310533">
        <w:rPr>
          <w:rFonts w:ascii="Arial" w:hAnsi="Arial" w:cs="Arial"/>
        </w:rPr>
        <w:t xml:space="preserve">relationship </w:t>
      </w:r>
      <w:r w:rsidR="0001627A" w:rsidRPr="00310533">
        <w:rPr>
          <w:rFonts w:ascii="Arial" w:hAnsi="Arial" w:cs="Arial"/>
        </w:rPr>
        <w:t>is similar between female</w:t>
      </w:r>
      <w:r w:rsidR="00AF7D10" w:rsidRPr="00310533">
        <w:rPr>
          <w:rFonts w:ascii="Arial" w:hAnsi="Arial" w:cs="Arial"/>
        </w:rPr>
        <w:t xml:space="preserve"> (n = </w:t>
      </w:r>
      <w:r w:rsidR="00A64C59" w:rsidRPr="00310533">
        <w:rPr>
          <w:rFonts w:ascii="Arial" w:hAnsi="Arial" w:cs="Arial"/>
        </w:rPr>
        <w:t>13</w:t>
      </w:r>
      <w:r w:rsidR="00AF7D10" w:rsidRPr="00310533">
        <w:rPr>
          <w:rFonts w:ascii="Arial" w:hAnsi="Arial" w:cs="Arial"/>
        </w:rPr>
        <w:t xml:space="preserve"> neurons; </w:t>
      </w:r>
      <w:r w:rsidR="00A64C59" w:rsidRPr="00310533">
        <w:rPr>
          <w:rFonts w:ascii="Arial" w:hAnsi="Arial" w:cs="Arial"/>
        </w:rPr>
        <w:t>-1.41</w:t>
      </w:r>
      <w:r w:rsidR="00AF7D10" w:rsidRPr="00310533">
        <w:rPr>
          <w:rFonts w:ascii="Arial" w:hAnsi="Arial" w:cs="Arial"/>
        </w:rPr>
        <w:t xml:space="preserve"> ± </w:t>
      </w:r>
      <w:r w:rsidR="00A64C59" w:rsidRPr="00310533">
        <w:rPr>
          <w:rFonts w:ascii="Arial" w:hAnsi="Arial" w:cs="Arial"/>
        </w:rPr>
        <w:t>0.19</w:t>
      </w:r>
      <w:r w:rsidR="00AF7D10" w:rsidRPr="00310533">
        <w:rPr>
          <w:rFonts w:ascii="Arial" w:hAnsi="Arial" w:cs="Arial"/>
        </w:rPr>
        <w:t xml:space="preserve"> </w:t>
      </w:r>
      <w:proofErr w:type="spellStart"/>
      <w:r w:rsidR="00AF7D10" w:rsidRPr="00310533">
        <w:rPr>
          <w:rFonts w:ascii="Arial" w:hAnsi="Arial" w:cs="Arial"/>
        </w:rPr>
        <w:t>pA</w:t>
      </w:r>
      <w:proofErr w:type="spellEnd"/>
      <w:r w:rsidR="00AF7D10" w:rsidRPr="00310533">
        <w:rPr>
          <w:rFonts w:ascii="Arial" w:hAnsi="Arial" w:cs="Arial"/>
        </w:rPr>
        <w:t xml:space="preserve">/1% LED) </w:t>
      </w:r>
      <w:r w:rsidR="0001627A" w:rsidRPr="00310533">
        <w:rPr>
          <w:rFonts w:ascii="Arial" w:hAnsi="Arial" w:cs="Arial"/>
        </w:rPr>
        <w:t>and male</w:t>
      </w:r>
      <w:r w:rsidR="00AF7D10" w:rsidRPr="00310533">
        <w:rPr>
          <w:rFonts w:ascii="Arial" w:hAnsi="Arial" w:cs="Arial"/>
        </w:rPr>
        <w:t xml:space="preserve"> (n = </w:t>
      </w:r>
      <w:r w:rsidR="00A64C59" w:rsidRPr="00310533">
        <w:rPr>
          <w:rFonts w:ascii="Arial" w:hAnsi="Arial" w:cs="Arial"/>
        </w:rPr>
        <w:t>16</w:t>
      </w:r>
      <w:r w:rsidR="00AF7D10" w:rsidRPr="00310533">
        <w:rPr>
          <w:rFonts w:ascii="Arial" w:hAnsi="Arial" w:cs="Arial"/>
        </w:rPr>
        <w:t xml:space="preserve"> neurons; </w:t>
      </w:r>
      <w:r w:rsidR="00A64C59" w:rsidRPr="00310533">
        <w:rPr>
          <w:rFonts w:ascii="Arial" w:hAnsi="Arial" w:cs="Arial"/>
        </w:rPr>
        <w:t>-1.91</w:t>
      </w:r>
      <w:r w:rsidR="00AF7D10" w:rsidRPr="00310533">
        <w:rPr>
          <w:rFonts w:ascii="Arial" w:hAnsi="Arial" w:cs="Arial"/>
        </w:rPr>
        <w:t xml:space="preserve"> ± </w:t>
      </w:r>
      <w:r w:rsidR="00A64C59" w:rsidRPr="00310533">
        <w:rPr>
          <w:rFonts w:ascii="Arial" w:hAnsi="Arial" w:cs="Arial"/>
        </w:rPr>
        <w:t>0.4</w:t>
      </w:r>
      <w:r w:rsidR="00AF7D10" w:rsidRPr="00310533">
        <w:rPr>
          <w:rFonts w:ascii="Arial" w:hAnsi="Arial" w:cs="Arial"/>
        </w:rPr>
        <w:t xml:space="preserve"> </w:t>
      </w:r>
      <w:proofErr w:type="spellStart"/>
      <w:r w:rsidR="00AF7D10" w:rsidRPr="00310533">
        <w:rPr>
          <w:rFonts w:ascii="Arial" w:hAnsi="Arial" w:cs="Arial"/>
        </w:rPr>
        <w:t>pA</w:t>
      </w:r>
      <w:proofErr w:type="spellEnd"/>
      <w:r w:rsidR="00AF7D10" w:rsidRPr="00310533">
        <w:rPr>
          <w:rFonts w:ascii="Arial" w:hAnsi="Arial" w:cs="Arial"/>
        </w:rPr>
        <w:t>/1% LED)</w:t>
      </w:r>
      <w:r w:rsidR="0001627A" w:rsidRPr="00310533">
        <w:rPr>
          <w:rFonts w:ascii="Arial" w:hAnsi="Arial" w:cs="Arial"/>
        </w:rPr>
        <w:t xml:space="preserve"> mice</w:t>
      </w:r>
      <w:r w:rsidR="00AF7D10" w:rsidRPr="00310533">
        <w:rPr>
          <w:rFonts w:ascii="Arial" w:hAnsi="Arial" w:cs="Arial"/>
        </w:rPr>
        <w:t xml:space="preserve"> (U = </w:t>
      </w:r>
      <w:r w:rsidR="0053484E" w:rsidRPr="00310533">
        <w:rPr>
          <w:rFonts w:ascii="Arial" w:hAnsi="Arial" w:cs="Arial"/>
        </w:rPr>
        <w:t>102</w:t>
      </w:r>
      <w:r w:rsidR="00AF7D10" w:rsidRPr="00310533">
        <w:rPr>
          <w:rFonts w:ascii="Arial" w:hAnsi="Arial" w:cs="Arial"/>
        </w:rPr>
        <w:t xml:space="preserve">; p = </w:t>
      </w:r>
      <w:r w:rsidR="0053484E" w:rsidRPr="00310533">
        <w:rPr>
          <w:rFonts w:ascii="Arial" w:hAnsi="Arial" w:cs="Arial"/>
        </w:rPr>
        <w:t>0.94</w:t>
      </w:r>
      <w:r w:rsidR="00AF7D10" w:rsidRPr="00310533">
        <w:rPr>
          <w:rFonts w:ascii="Arial" w:hAnsi="Arial" w:cs="Arial"/>
        </w:rPr>
        <w:t>)</w:t>
      </w:r>
      <w:r w:rsidR="00985F1A" w:rsidRPr="00310533">
        <w:rPr>
          <w:rFonts w:ascii="Arial" w:hAnsi="Arial" w:cs="Arial"/>
        </w:rPr>
        <w:t xml:space="preserve">. </w:t>
      </w:r>
      <w:r w:rsidR="00985F1A" w:rsidRPr="00310533">
        <w:rPr>
          <w:rFonts w:ascii="Arial" w:hAnsi="Arial" w:cs="Arial"/>
          <w:b/>
          <w:bCs/>
          <w:i/>
          <w:iCs/>
        </w:rPr>
        <w:t>d</w:t>
      </w:r>
      <w:r w:rsidR="00985F1A" w:rsidRPr="00310533">
        <w:rPr>
          <w:rFonts w:ascii="Arial" w:hAnsi="Arial" w:cs="Arial"/>
        </w:rPr>
        <w:t>) peak</w:t>
      </w:r>
      <w:r w:rsidR="00AF7D10" w:rsidRPr="00310533">
        <w:rPr>
          <w:rFonts w:ascii="Arial" w:hAnsi="Arial" w:cs="Arial"/>
        </w:rPr>
        <w:t xml:space="preserve"> NMDAR-mediated current</w:t>
      </w:r>
      <w:r w:rsidR="00985F1A" w:rsidRPr="00310533">
        <w:rPr>
          <w:rFonts w:ascii="Arial" w:hAnsi="Arial" w:cs="Arial"/>
        </w:rPr>
        <w:t xml:space="preserve"> amplitude </w:t>
      </w:r>
      <w:r w:rsidR="00AF7D10" w:rsidRPr="00310533">
        <w:rPr>
          <w:rFonts w:ascii="Arial" w:hAnsi="Arial" w:cs="Arial"/>
        </w:rPr>
        <w:t xml:space="preserve">induced by glutamate uncaging is similar between female (n = </w:t>
      </w:r>
      <w:r w:rsidR="00E139FE" w:rsidRPr="00310533">
        <w:rPr>
          <w:rFonts w:ascii="Arial" w:hAnsi="Arial" w:cs="Arial"/>
        </w:rPr>
        <w:t>13</w:t>
      </w:r>
      <w:r w:rsidR="00AF7D10" w:rsidRPr="00310533">
        <w:rPr>
          <w:rFonts w:ascii="Arial" w:hAnsi="Arial" w:cs="Arial"/>
        </w:rPr>
        <w:t xml:space="preserve"> neurons; </w:t>
      </w:r>
      <w:r w:rsidR="00E139FE" w:rsidRPr="00310533">
        <w:rPr>
          <w:rFonts w:ascii="Arial" w:hAnsi="Arial" w:cs="Arial"/>
        </w:rPr>
        <w:t>-136.9</w:t>
      </w:r>
      <w:r w:rsidR="00AF7D10" w:rsidRPr="00310533">
        <w:rPr>
          <w:rFonts w:ascii="Arial" w:hAnsi="Arial" w:cs="Arial"/>
        </w:rPr>
        <w:t xml:space="preserve"> ± </w:t>
      </w:r>
      <w:r w:rsidR="00E139FE" w:rsidRPr="00310533">
        <w:rPr>
          <w:rFonts w:ascii="Arial" w:hAnsi="Arial" w:cs="Arial"/>
        </w:rPr>
        <w:t>17.3</w:t>
      </w:r>
      <w:r w:rsidR="00AF7D10" w:rsidRPr="00310533">
        <w:rPr>
          <w:rFonts w:ascii="Arial" w:hAnsi="Arial" w:cs="Arial"/>
        </w:rPr>
        <w:t xml:space="preserve"> </w:t>
      </w:r>
      <w:proofErr w:type="spellStart"/>
      <w:r w:rsidR="00AF7D10" w:rsidRPr="00310533">
        <w:rPr>
          <w:rFonts w:ascii="Arial" w:hAnsi="Arial" w:cs="Arial"/>
        </w:rPr>
        <w:t>pA</w:t>
      </w:r>
      <w:proofErr w:type="spellEnd"/>
      <w:r w:rsidR="00AF7D10" w:rsidRPr="00310533">
        <w:rPr>
          <w:rFonts w:ascii="Arial" w:hAnsi="Arial" w:cs="Arial"/>
        </w:rPr>
        <w:t xml:space="preserve">) and male (n = </w:t>
      </w:r>
      <w:r w:rsidR="00E139FE" w:rsidRPr="00310533">
        <w:rPr>
          <w:rFonts w:ascii="Arial" w:hAnsi="Arial" w:cs="Arial"/>
        </w:rPr>
        <w:t>16</w:t>
      </w:r>
      <w:r w:rsidR="00AF7D10" w:rsidRPr="00310533">
        <w:rPr>
          <w:rFonts w:ascii="Arial" w:hAnsi="Arial" w:cs="Arial"/>
        </w:rPr>
        <w:t xml:space="preserve"> neurons; </w:t>
      </w:r>
      <w:r w:rsidR="00E139FE" w:rsidRPr="00310533">
        <w:rPr>
          <w:rFonts w:ascii="Arial" w:hAnsi="Arial" w:cs="Arial"/>
        </w:rPr>
        <w:t>174.8</w:t>
      </w:r>
      <w:r w:rsidR="00AF7D10" w:rsidRPr="00310533">
        <w:rPr>
          <w:rFonts w:ascii="Arial" w:hAnsi="Arial" w:cs="Arial"/>
        </w:rPr>
        <w:t xml:space="preserve"> ± </w:t>
      </w:r>
      <w:r w:rsidR="00E139FE" w:rsidRPr="00310533">
        <w:rPr>
          <w:rFonts w:ascii="Arial" w:hAnsi="Arial" w:cs="Arial"/>
        </w:rPr>
        <w:t>33.1</w:t>
      </w:r>
      <w:r w:rsidR="00AF7D10" w:rsidRPr="00310533">
        <w:rPr>
          <w:rFonts w:ascii="Arial" w:hAnsi="Arial" w:cs="Arial"/>
        </w:rPr>
        <w:t xml:space="preserve"> </w:t>
      </w:r>
      <w:proofErr w:type="spellStart"/>
      <w:r w:rsidR="00AF7D10" w:rsidRPr="00310533">
        <w:rPr>
          <w:rFonts w:ascii="Arial" w:hAnsi="Arial" w:cs="Arial"/>
        </w:rPr>
        <w:t>pA</w:t>
      </w:r>
      <w:proofErr w:type="spellEnd"/>
      <w:r w:rsidR="00AF7D10" w:rsidRPr="00310533">
        <w:rPr>
          <w:rFonts w:ascii="Arial" w:hAnsi="Arial" w:cs="Arial"/>
        </w:rPr>
        <w:t xml:space="preserve">) mice (U = </w:t>
      </w:r>
      <w:r w:rsidR="00662496" w:rsidRPr="00310533">
        <w:rPr>
          <w:rFonts w:ascii="Arial" w:hAnsi="Arial" w:cs="Arial"/>
        </w:rPr>
        <w:t>104</w:t>
      </w:r>
      <w:r w:rsidR="00AF7D10" w:rsidRPr="00310533">
        <w:rPr>
          <w:rFonts w:ascii="Arial" w:hAnsi="Arial" w:cs="Arial"/>
        </w:rPr>
        <w:t xml:space="preserve">; p </w:t>
      </w:r>
      <w:r w:rsidR="00662496" w:rsidRPr="00310533">
        <w:rPr>
          <w:rFonts w:ascii="Arial" w:hAnsi="Arial" w:cs="Arial"/>
        </w:rPr>
        <w:t>&gt; 0.99</w:t>
      </w:r>
      <w:r w:rsidR="00AF7D10" w:rsidRPr="00310533">
        <w:rPr>
          <w:rFonts w:ascii="Arial" w:hAnsi="Arial" w:cs="Arial"/>
        </w:rPr>
        <w:t>)</w:t>
      </w:r>
      <w:r w:rsidR="00E139FE" w:rsidRPr="00310533">
        <w:rPr>
          <w:rFonts w:ascii="Arial" w:hAnsi="Arial" w:cs="Arial"/>
        </w:rPr>
        <w:t>.</w:t>
      </w:r>
      <w:r w:rsidR="001F53B7" w:rsidRPr="00310533">
        <w:rPr>
          <w:rFonts w:ascii="Arial" w:hAnsi="Arial" w:cs="Arial"/>
        </w:rPr>
        <w:t xml:space="preserve"> Data represented as mean ± SEM. Mann-Whitney test for unpaired comparisons.</w:t>
      </w:r>
    </w:p>
    <w:p w14:paraId="728639DE" w14:textId="7AD3F6B9" w:rsidR="00CA7596" w:rsidRPr="00310533" w:rsidRDefault="00CA7596" w:rsidP="00CA7596">
      <w:pPr>
        <w:spacing w:afterLines="120" w:after="288" w:line="360" w:lineRule="auto"/>
        <w:rPr>
          <w:rFonts w:ascii="Arial" w:hAnsi="Arial" w:cs="Arial"/>
          <w:b/>
          <w:bCs/>
        </w:rPr>
      </w:pPr>
      <w:r w:rsidRPr="00310533">
        <w:rPr>
          <w:rFonts w:ascii="Arial" w:hAnsi="Arial" w:cs="Arial"/>
          <w:b/>
          <w:bCs/>
        </w:rPr>
        <w:t>Figure S2</w:t>
      </w:r>
      <w:r w:rsidR="00B86FCE">
        <w:rPr>
          <w:rFonts w:ascii="Arial" w:hAnsi="Arial" w:cs="Arial"/>
          <w:b/>
          <w:bCs/>
        </w:rPr>
        <w:t>:</w:t>
      </w:r>
      <w:r w:rsidRPr="00310533">
        <w:rPr>
          <w:rFonts w:ascii="Arial" w:hAnsi="Arial" w:cs="Arial"/>
          <w:b/>
          <w:bCs/>
        </w:rPr>
        <w:t xml:space="preserve"> NBQX </w:t>
      </w:r>
      <w:r w:rsidR="00934336" w:rsidRPr="00310533">
        <w:rPr>
          <w:rFonts w:ascii="Arial" w:hAnsi="Arial" w:cs="Arial"/>
          <w:b/>
          <w:bCs/>
        </w:rPr>
        <w:t>reduces contralateral PFC</w:t>
      </w:r>
      <w:r w:rsidRPr="00310533">
        <w:rPr>
          <w:rFonts w:ascii="Arial" w:hAnsi="Arial" w:cs="Arial"/>
          <w:b/>
          <w:bCs/>
        </w:rPr>
        <w:t xml:space="preserve"> EPSC </w:t>
      </w:r>
      <w:r w:rsidR="00934336" w:rsidRPr="00310533">
        <w:rPr>
          <w:rFonts w:ascii="Arial" w:hAnsi="Arial" w:cs="Arial"/>
          <w:b/>
          <w:bCs/>
        </w:rPr>
        <w:t>size in PV+ interneurons</w:t>
      </w:r>
      <w:r w:rsidRPr="00310533">
        <w:rPr>
          <w:rFonts w:ascii="Arial" w:hAnsi="Arial" w:cs="Arial"/>
          <w:b/>
          <w:bCs/>
        </w:rPr>
        <w:t>.</w:t>
      </w:r>
    </w:p>
    <w:p w14:paraId="03192F9B" w14:textId="320D7C6B" w:rsidR="00A4187C" w:rsidRPr="00310533" w:rsidRDefault="00A4187C" w:rsidP="00A4187C">
      <w:pPr>
        <w:spacing w:afterLines="120" w:after="288" w:line="360" w:lineRule="auto"/>
        <w:rPr>
          <w:rFonts w:ascii="Arial" w:hAnsi="Arial" w:cs="Arial"/>
          <w:b/>
          <w:bCs/>
        </w:rPr>
      </w:pPr>
      <w:r w:rsidRPr="00310533">
        <w:rPr>
          <w:rFonts w:ascii="Arial" w:hAnsi="Arial" w:cs="Arial"/>
          <w:b/>
          <w:bCs/>
        </w:rPr>
        <w:t>a</w:t>
      </w:r>
      <w:r w:rsidRPr="00310533">
        <w:rPr>
          <w:rFonts w:ascii="Arial" w:hAnsi="Arial" w:cs="Arial"/>
        </w:rPr>
        <w:t xml:space="preserve">) </w:t>
      </w:r>
      <w:r w:rsidR="00F27559" w:rsidRPr="00310533">
        <w:rPr>
          <w:rFonts w:ascii="Arial" w:hAnsi="Arial" w:cs="Arial"/>
        </w:rPr>
        <w:t>EPSC charge</w:t>
      </w:r>
      <w:r w:rsidR="000C77E7" w:rsidRPr="00310533">
        <w:rPr>
          <w:rFonts w:ascii="Arial" w:hAnsi="Arial" w:cs="Arial"/>
        </w:rPr>
        <w:t xml:space="preserve"> is reduced by </w:t>
      </w:r>
      <w:r w:rsidR="00AA6FBB" w:rsidRPr="00310533">
        <w:rPr>
          <w:rFonts w:ascii="Arial" w:hAnsi="Arial" w:cs="Arial"/>
        </w:rPr>
        <w:t>NBQX</w:t>
      </w:r>
      <w:r w:rsidR="00F27559" w:rsidRPr="00310533">
        <w:rPr>
          <w:rFonts w:ascii="Arial" w:hAnsi="Arial" w:cs="Arial"/>
        </w:rPr>
        <w:t xml:space="preserve"> (</w:t>
      </w:r>
      <w:r w:rsidR="000C77E7" w:rsidRPr="00310533">
        <w:rPr>
          <w:rFonts w:ascii="Arial" w:hAnsi="Arial" w:cs="Arial"/>
        </w:rPr>
        <w:t>baseline</w:t>
      </w:r>
      <w:r w:rsidR="00F27559" w:rsidRPr="00310533">
        <w:rPr>
          <w:rFonts w:ascii="Arial" w:hAnsi="Arial" w:cs="Arial"/>
        </w:rPr>
        <w:t>: -</w:t>
      </w:r>
      <w:r w:rsidR="00AA6FBB" w:rsidRPr="00310533">
        <w:rPr>
          <w:rFonts w:ascii="Arial" w:hAnsi="Arial" w:cs="Arial"/>
        </w:rPr>
        <w:t>2845</w:t>
      </w:r>
      <w:r w:rsidR="00F27559" w:rsidRPr="00310533">
        <w:rPr>
          <w:rFonts w:ascii="Arial" w:hAnsi="Arial" w:cs="Arial"/>
        </w:rPr>
        <w:t xml:space="preserve"> ± </w:t>
      </w:r>
      <w:r w:rsidR="00F77703" w:rsidRPr="00310533">
        <w:rPr>
          <w:rFonts w:ascii="Arial" w:hAnsi="Arial" w:cs="Arial"/>
        </w:rPr>
        <w:t>649.7</w:t>
      </w:r>
      <w:r w:rsidR="00F27559" w:rsidRPr="00310533">
        <w:rPr>
          <w:rFonts w:ascii="Arial" w:hAnsi="Arial" w:cs="Arial"/>
        </w:rPr>
        <w:t xml:space="preserve"> </w:t>
      </w:r>
      <w:proofErr w:type="spellStart"/>
      <w:r w:rsidR="00F27559" w:rsidRPr="00310533">
        <w:rPr>
          <w:rFonts w:ascii="Arial" w:hAnsi="Arial" w:cs="Arial"/>
        </w:rPr>
        <w:t>fC</w:t>
      </w:r>
      <w:proofErr w:type="spellEnd"/>
      <w:r w:rsidR="00F27559" w:rsidRPr="00310533">
        <w:rPr>
          <w:rFonts w:ascii="Arial" w:hAnsi="Arial" w:cs="Arial"/>
        </w:rPr>
        <w:t>; NBQX</w:t>
      </w:r>
      <w:r w:rsidR="00F27559" w:rsidRPr="00A30E23">
        <w:rPr>
          <w:rFonts w:ascii="Arial" w:hAnsi="Arial" w:cs="Arial"/>
        </w:rPr>
        <w:t xml:space="preserve">: </w:t>
      </w:r>
      <w:r w:rsidR="00367611" w:rsidRPr="00A30E23">
        <w:rPr>
          <w:rFonts w:ascii="Arial" w:hAnsi="Arial" w:cs="Arial"/>
        </w:rPr>
        <w:t xml:space="preserve">553.1 </w:t>
      </w:r>
      <w:r w:rsidR="00F27559" w:rsidRPr="00A30E23">
        <w:rPr>
          <w:rFonts w:ascii="Arial" w:hAnsi="Arial" w:cs="Arial"/>
        </w:rPr>
        <w:t xml:space="preserve">± </w:t>
      </w:r>
      <w:r w:rsidR="00F77703" w:rsidRPr="00A30E23">
        <w:rPr>
          <w:rFonts w:ascii="Arial" w:hAnsi="Arial" w:cs="Arial"/>
        </w:rPr>
        <w:t>105</w:t>
      </w:r>
      <w:r w:rsidR="00F77703" w:rsidRPr="00310533">
        <w:rPr>
          <w:rFonts w:ascii="Arial" w:hAnsi="Arial" w:cs="Arial"/>
        </w:rPr>
        <w:t>.4</w:t>
      </w:r>
      <w:r w:rsidR="00F27559" w:rsidRPr="00310533">
        <w:rPr>
          <w:rFonts w:ascii="Arial" w:hAnsi="Arial" w:cs="Arial"/>
        </w:rPr>
        <w:t xml:space="preserve"> </w:t>
      </w:r>
      <w:proofErr w:type="spellStart"/>
      <w:r w:rsidR="00F27559" w:rsidRPr="00310533">
        <w:rPr>
          <w:rFonts w:ascii="Arial" w:hAnsi="Arial" w:cs="Arial"/>
        </w:rPr>
        <w:t>fC</w:t>
      </w:r>
      <w:proofErr w:type="spellEnd"/>
      <w:r w:rsidR="00F77703" w:rsidRPr="00310533">
        <w:rPr>
          <w:rFonts w:ascii="Arial" w:hAnsi="Arial" w:cs="Arial"/>
        </w:rPr>
        <w:t xml:space="preserve">, </w:t>
      </w:r>
      <w:r w:rsidR="00FA3DCB" w:rsidRPr="00310533">
        <w:rPr>
          <w:rFonts w:ascii="Arial" w:hAnsi="Arial" w:cs="Arial"/>
        </w:rPr>
        <w:t xml:space="preserve">n = 12 neurons; sum of signed ranks = 78; </w:t>
      </w:r>
      <w:r w:rsidR="00C727C4" w:rsidRPr="00310533">
        <w:rPr>
          <w:rFonts w:ascii="Arial" w:hAnsi="Arial" w:cs="Arial"/>
        </w:rPr>
        <w:t>p &lt; 0.001</w:t>
      </w:r>
      <w:r w:rsidR="00F27559" w:rsidRPr="00310533">
        <w:rPr>
          <w:rFonts w:ascii="Arial" w:hAnsi="Arial" w:cs="Arial"/>
        </w:rPr>
        <w:t>)</w:t>
      </w:r>
      <w:r w:rsidR="00C727C4" w:rsidRPr="00310533">
        <w:rPr>
          <w:rFonts w:ascii="Arial" w:hAnsi="Arial" w:cs="Arial"/>
        </w:rPr>
        <w:t>.</w:t>
      </w:r>
      <w:r w:rsidR="00F27559" w:rsidRPr="00310533">
        <w:rPr>
          <w:rFonts w:ascii="Arial" w:hAnsi="Arial" w:cs="Arial"/>
        </w:rPr>
        <w:t xml:space="preserve"> (</w:t>
      </w:r>
      <w:r w:rsidR="00C727C4" w:rsidRPr="00310533">
        <w:rPr>
          <w:rFonts w:ascii="Arial" w:hAnsi="Arial" w:cs="Arial"/>
          <w:b/>
          <w:bCs/>
          <w:i/>
          <w:iCs/>
        </w:rPr>
        <w:t>b</w:t>
      </w:r>
      <w:r w:rsidR="00F27559" w:rsidRPr="00310533">
        <w:rPr>
          <w:rFonts w:ascii="Arial" w:hAnsi="Arial" w:cs="Arial"/>
        </w:rPr>
        <w:t xml:space="preserve">) </w:t>
      </w:r>
      <w:r w:rsidR="00C727C4" w:rsidRPr="00310533">
        <w:rPr>
          <w:rFonts w:ascii="Arial" w:hAnsi="Arial" w:cs="Arial"/>
        </w:rPr>
        <w:t>EPSC amplitude is reduced by NBQX (baseline: -</w:t>
      </w:r>
      <w:r w:rsidR="00DE10A9" w:rsidRPr="00310533">
        <w:rPr>
          <w:rFonts w:ascii="Arial" w:hAnsi="Arial" w:cs="Arial"/>
        </w:rPr>
        <w:t>203.2</w:t>
      </w:r>
      <w:r w:rsidR="00C727C4" w:rsidRPr="00310533">
        <w:rPr>
          <w:rFonts w:ascii="Arial" w:hAnsi="Arial" w:cs="Arial"/>
        </w:rPr>
        <w:t xml:space="preserve"> ± </w:t>
      </w:r>
      <w:r w:rsidR="00DE10A9" w:rsidRPr="00310533">
        <w:rPr>
          <w:rFonts w:ascii="Arial" w:hAnsi="Arial" w:cs="Arial"/>
        </w:rPr>
        <w:t>36.5</w:t>
      </w:r>
      <w:r w:rsidR="00C727C4" w:rsidRPr="00310533">
        <w:rPr>
          <w:rFonts w:ascii="Arial" w:hAnsi="Arial" w:cs="Arial"/>
        </w:rPr>
        <w:t xml:space="preserve"> </w:t>
      </w:r>
      <w:proofErr w:type="spellStart"/>
      <w:r w:rsidR="00DE10A9" w:rsidRPr="00310533">
        <w:rPr>
          <w:rFonts w:ascii="Arial" w:hAnsi="Arial" w:cs="Arial"/>
        </w:rPr>
        <w:t>pA</w:t>
      </w:r>
      <w:proofErr w:type="spellEnd"/>
      <w:r w:rsidR="00C727C4" w:rsidRPr="00310533">
        <w:rPr>
          <w:rFonts w:ascii="Arial" w:hAnsi="Arial" w:cs="Arial"/>
        </w:rPr>
        <w:t>; NBQX: -</w:t>
      </w:r>
      <w:r w:rsidR="00DE10A9" w:rsidRPr="00310533">
        <w:rPr>
          <w:rFonts w:ascii="Arial" w:hAnsi="Arial" w:cs="Arial"/>
        </w:rPr>
        <w:t>9.2</w:t>
      </w:r>
      <w:r w:rsidR="00C727C4" w:rsidRPr="00310533">
        <w:rPr>
          <w:rFonts w:ascii="Arial" w:hAnsi="Arial" w:cs="Arial"/>
        </w:rPr>
        <w:t xml:space="preserve"> ± 1.4 </w:t>
      </w:r>
      <w:proofErr w:type="spellStart"/>
      <w:r w:rsidR="00DE10A9" w:rsidRPr="00310533">
        <w:rPr>
          <w:rFonts w:ascii="Arial" w:hAnsi="Arial" w:cs="Arial"/>
        </w:rPr>
        <w:t>pA</w:t>
      </w:r>
      <w:proofErr w:type="spellEnd"/>
      <w:r w:rsidR="00C727C4" w:rsidRPr="00310533">
        <w:rPr>
          <w:rFonts w:ascii="Arial" w:hAnsi="Arial" w:cs="Arial"/>
        </w:rPr>
        <w:t xml:space="preserve">, n = 12 neurons; sum of signed ranks = 78; p &lt; 0.001). </w:t>
      </w:r>
      <w:r w:rsidRPr="00310533">
        <w:rPr>
          <w:rFonts w:ascii="Arial" w:hAnsi="Arial" w:cs="Arial"/>
        </w:rPr>
        <w:t>***p &lt; 0.001; Wilcoxon signed-ranks test for paired comparisons.</w:t>
      </w:r>
      <w:r w:rsidRPr="00310533">
        <w:rPr>
          <w:rFonts w:ascii="Arial" w:hAnsi="Arial" w:cs="Arial"/>
          <w:b/>
          <w:bCs/>
        </w:rPr>
        <w:t xml:space="preserve"> </w:t>
      </w:r>
    </w:p>
    <w:p w14:paraId="0DAD5287" w14:textId="7A3A168B" w:rsidR="00A4187C" w:rsidRPr="00310533" w:rsidRDefault="00A4187C" w:rsidP="00A4187C">
      <w:pPr>
        <w:spacing w:afterLines="120" w:after="288" w:line="360" w:lineRule="auto"/>
        <w:rPr>
          <w:rFonts w:ascii="Arial" w:hAnsi="Arial" w:cs="Arial"/>
          <w:b/>
          <w:bCs/>
        </w:rPr>
      </w:pPr>
      <w:r w:rsidRPr="00310533">
        <w:rPr>
          <w:rFonts w:ascii="Arial" w:hAnsi="Arial" w:cs="Arial"/>
          <w:b/>
          <w:bCs/>
        </w:rPr>
        <w:t>Figure S3</w:t>
      </w:r>
      <w:r w:rsidR="00B86FCE">
        <w:rPr>
          <w:rFonts w:ascii="Arial" w:hAnsi="Arial" w:cs="Arial"/>
          <w:b/>
          <w:bCs/>
        </w:rPr>
        <w:t>:</w:t>
      </w:r>
      <w:r w:rsidRPr="00310533">
        <w:rPr>
          <w:rFonts w:ascii="Arial" w:hAnsi="Arial" w:cs="Arial"/>
          <w:b/>
          <w:bCs/>
        </w:rPr>
        <w:t xml:space="preserve"> NBQX reduces ipsilateral thalamic EPSC size in PV+ interneurons.</w:t>
      </w:r>
    </w:p>
    <w:p w14:paraId="4D43C1E2" w14:textId="032C81C5" w:rsidR="00A4187C" w:rsidRPr="00800533" w:rsidRDefault="00A4187C" w:rsidP="00A4187C">
      <w:pPr>
        <w:spacing w:afterLines="120" w:after="288" w:line="360" w:lineRule="auto"/>
        <w:rPr>
          <w:rFonts w:ascii="Arial" w:hAnsi="Arial" w:cs="Arial"/>
          <w:b/>
          <w:bCs/>
        </w:rPr>
      </w:pPr>
      <w:r w:rsidRPr="00310533">
        <w:rPr>
          <w:rFonts w:ascii="Arial" w:hAnsi="Arial" w:cs="Arial"/>
          <w:b/>
          <w:bCs/>
        </w:rPr>
        <w:t>a</w:t>
      </w:r>
      <w:r w:rsidRPr="00310533">
        <w:rPr>
          <w:rFonts w:ascii="Arial" w:hAnsi="Arial" w:cs="Arial"/>
        </w:rPr>
        <w:t>) EPSC charge is reduced by NBQX (baseline: -</w:t>
      </w:r>
      <w:r w:rsidR="00426A04" w:rsidRPr="00310533">
        <w:rPr>
          <w:rFonts w:ascii="Arial" w:hAnsi="Arial" w:cs="Arial"/>
        </w:rPr>
        <w:t>2542</w:t>
      </w:r>
      <w:r w:rsidRPr="00310533">
        <w:rPr>
          <w:rFonts w:ascii="Arial" w:hAnsi="Arial" w:cs="Arial"/>
        </w:rPr>
        <w:t xml:space="preserve"> ± </w:t>
      </w:r>
      <w:r w:rsidR="00426A04" w:rsidRPr="00310533">
        <w:rPr>
          <w:rFonts w:ascii="Arial" w:hAnsi="Arial" w:cs="Arial"/>
        </w:rPr>
        <w:t>537.6</w:t>
      </w:r>
      <w:r w:rsidRPr="00310533">
        <w:rPr>
          <w:rFonts w:ascii="Arial" w:hAnsi="Arial" w:cs="Arial"/>
        </w:rPr>
        <w:t xml:space="preserve"> </w:t>
      </w:r>
      <w:proofErr w:type="spellStart"/>
      <w:r w:rsidRPr="00310533">
        <w:rPr>
          <w:rFonts w:ascii="Arial" w:hAnsi="Arial" w:cs="Arial"/>
        </w:rPr>
        <w:t>fC</w:t>
      </w:r>
      <w:proofErr w:type="spellEnd"/>
      <w:r w:rsidRPr="00310533">
        <w:rPr>
          <w:rFonts w:ascii="Arial" w:hAnsi="Arial" w:cs="Arial"/>
        </w:rPr>
        <w:t>; NBQX: -</w:t>
      </w:r>
      <w:r w:rsidR="00426A04" w:rsidRPr="00310533">
        <w:rPr>
          <w:rFonts w:ascii="Arial" w:hAnsi="Arial" w:cs="Arial"/>
        </w:rPr>
        <w:t>778.8</w:t>
      </w:r>
      <w:r w:rsidRPr="00310533">
        <w:rPr>
          <w:rFonts w:ascii="Arial" w:hAnsi="Arial" w:cs="Arial"/>
        </w:rPr>
        <w:t xml:space="preserve"> ± 1</w:t>
      </w:r>
      <w:r w:rsidR="00426A04" w:rsidRPr="00310533">
        <w:rPr>
          <w:rFonts w:ascii="Arial" w:hAnsi="Arial" w:cs="Arial"/>
        </w:rPr>
        <w:t>46.9</w:t>
      </w:r>
      <w:r w:rsidRPr="00310533">
        <w:rPr>
          <w:rFonts w:ascii="Arial" w:hAnsi="Arial" w:cs="Arial"/>
        </w:rPr>
        <w:t xml:space="preserve"> </w:t>
      </w:r>
      <w:proofErr w:type="spellStart"/>
      <w:r w:rsidRPr="00310533">
        <w:rPr>
          <w:rFonts w:ascii="Arial" w:hAnsi="Arial" w:cs="Arial"/>
        </w:rPr>
        <w:t>fC</w:t>
      </w:r>
      <w:proofErr w:type="spellEnd"/>
      <w:r w:rsidRPr="00310533">
        <w:rPr>
          <w:rFonts w:ascii="Arial" w:hAnsi="Arial" w:cs="Arial"/>
        </w:rPr>
        <w:t xml:space="preserve">, n = </w:t>
      </w:r>
      <w:r w:rsidR="007346E6" w:rsidRPr="00310533">
        <w:rPr>
          <w:rFonts w:ascii="Arial" w:hAnsi="Arial" w:cs="Arial"/>
        </w:rPr>
        <w:t>8</w:t>
      </w:r>
      <w:r w:rsidRPr="00310533">
        <w:rPr>
          <w:rFonts w:ascii="Arial" w:hAnsi="Arial" w:cs="Arial"/>
        </w:rPr>
        <w:t xml:space="preserve"> neurons; sum of signed ranks = </w:t>
      </w:r>
      <w:r w:rsidR="00F03B91" w:rsidRPr="00310533">
        <w:rPr>
          <w:rFonts w:ascii="Arial" w:hAnsi="Arial" w:cs="Arial"/>
        </w:rPr>
        <w:t>36</w:t>
      </w:r>
      <w:r w:rsidRPr="00310533">
        <w:rPr>
          <w:rFonts w:ascii="Arial" w:hAnsi="Arial" w:cs="Arial"/>
        </w:rPr>
        <w:t xml:space="preserve">; p </w:t>
      </w:r>
      <w:r w:rsidR="00F03B91" w:rsidRPr="00310533">
        <w:rPr>
          <w:rFonts w:ascii="Arial" w:hAnsi="Arial" w:cs="Arial"/>
        </w:rPr>
        <w:t>=</w:t>
      </w:r>
      <w:r w:rsidRPr="00310533">
        <w:rPr>
          <w:rFonts w:ascii="Arial" w:hAnsi="Arial" w:cs="Arial"/>
        </w:rPr>
        <w:t xml:space="preserve"> 0.00</w:t>
      </w:r>
      <w:r w:rsidR="00F03B91" w:rsidRPr="00310533">
        <w:rPr>
          <w:rFonts w:ascii="Arial" w:hAnsi="Arial" w:cs="Arial"/>
        </w:rPr>
        <w:t>8</w:t>
      </w:r>
      <w:r w:rsidRPr="00310533">
        <w:rPr>
          <w:rFonts w:ascii="Arial" w:hAnsi="Arial" w:cs="Arial"/>
        </w:rPr>
        <w:t>). (</w:t>
      </w:r>
      <w:r w:rsidRPr="00310533">
        <w:rPr>
          <w:rFonts w:ascii="Arial" w:hAnsi="Arial" w:cs="Arial"/>
          <w:b/>
          <w:bCs/>
          <w:i/>
          <w:iCs/>
        </w:rPr>
        <w:t>b</w:t>
      </w:r>
      <w:r w:rsidRPr="00310533">
        <w:rPr>
          <w:rFonts w:ascii="Arial" w:hAnsi="Arial" w:cs="Arial"/>
        </w:rPr>
        <w:t>) EPSC amplitude is reduced by NBQX (baseline: -</w:t>
      </w:r>
      <w:r w:rsidR="00377501" w:rsidRPr="00310533">
        <w:rPr>
          <w:rFonts w:ascii="Arial" w:hAnsi="Arial" w:cs="Arial"/>
        </w:rPr>
        <w:t>122.8</w:t>
      </w:r>
      <w:r w:rsidRPr="00310533">
        <w:rPr>
          <w:rFonts w:ascii="Arial" w:hAnsi="Arial" w:cs="Arial"/>
        </w:rPr>
        <w:t xml:space="preserve"> ± </w:t>
      </w:r>
      <w:r w:rsidR="00377501" w:rsidRPr="00310533">
        <w:rPr>
          <w:rFonts w:ascii="Arial" w:hAnsi="Arial" w:cs="Arial"/>
        </w:rPr>
        <w:t>18.3</w:t>
      </w:r>
      <w:r w:rsidRPr="00310533">
        <w:rPr>
          <w:rFonts w:ascii="Arial" w:hAnsi="Arial" w:cs="Arial"/>
        </w:rPr>
        <w:t xml:space="preserve"> </w:t>
      </w:r>
      <w:proofErr w:type="spellStart"/>
      <w:r w:rsidRPr="00310533">
        <w:rPr>
          <w:rFonts w:ascii="Arial" w:hAnsi="Arial" w:cs="Arial"/>
        </w:rPr>
        <w:t>pA</w:t>
      </w:r>
      <w:proofErr w:type="spellEnd"/>
      <w:r w:rsidRPr="00310533">
        <w:rPr>
          <w:rFonts w:ascii="Arial" w:hAnsi="Arial" w:cs="Arial"/>
        </w:rPr>
        <w:t>; NBQX: -</w:t>
      </w:r>
      <w:r w:rsidR="00377501" w:rsidRPr="00310533">
        <w:rPr>
          <w:rFonts w:ascii="Arial" w:hAnsi="Arial" w:cs="Arial"/>
        </w:rPr>
        <w:t>12.5</w:t>
      </w:r>
      <w:r w:rsidRPr="00310533">
        <w:rPr>
          <w:rFonts w:ascii="Arial" w:hAnsi="Arial" w:cs="Arial"/>
        </w:rPr>
        <w:t xml:space="preserve"> ± </w:t>
      </w:r>
      <w:r w:rsidR="00377501" w:rsidRPr="00310533">
        <w:rPr>
          <w:rFonts w:ascii="Arial" w:hAnsi="Arial" w:cs="Arial"/>
        </w:rPr>
        <w:t>2</w:t>
      </w:r>
      <w:r w:rsidRPr="00310533">
        <w:rPr>
          <w:rFonts w:ascii="Arial" w:hAnsi="Arial" w:cs="Arial"/>
        </w:rPr>
        <w:t xml:space="preserve">.4 </w:t>
      </w:r>
      <w:proofErr w:type="spellStart"/>
      <w:r w:rsidRPr="00310533">
        <w:rPr>
          <w:rFonts w:ascii="Arial" w:hAnsi="Arial" w:cs="Arial"/>
        </w:rPr>
        <w:t>pA</w:t>
      </w:r>
      <w:proofErr w:type="spellEnd"/>
      <w:r w:rsidRPr="00310533">
        <w:rPr>
          <w:rFonts w:ascii="Arial" w:hAnsi="Arial" w:cs="Arial"/>
        </w:rPr>
        <w:t xml:space="preserve">, n = </w:t>
      </w:r>
      <w:r w:rsidR="00F861F1" w:rsidRPr="00310533">
        <w:rPr>
          <w:rFonts w:ascii="Arial" w:hAnsi="Arial" w:cs="Arial"/>
        </w:rPr>
        <w:t>8</w:t>
      </w:r>
      <w:r w:rsidRPr="00310533">
        <w:rPr>
          <w:rFonts w:ascii="Arial" w:hAnsi="Arial" w:cs="Arial"/>
        </w:rPr>
        <w:t xml:space="preserve"> neurons; sum of signed ranks = </w:t>
      </w:r>
      <w:r w:rsidR="00F861F1" w:rsidRPr="00310533">
        <w:rPr>
          <w:rFonts w:ascii="Arial" w:hAnsi="Arial" w:cs="Arial"/>
        </w:rPr>
        <w:t>36</w:t>
      </w:r>
      <w:r w:rsidRPr="00310533">
        <w:rPr>
          <w:rFonts w:ascii="Arial" w:hAnsi="Arial" w:cs="Arial"/>
        </w:rPr>
        <w:t xml:space="preserve">; p </w:t>
      </w:r>
      <w:r w:rsidR="00F861F1" w:rsidRPr="00310533">
        <w:rPr>
          <w:rFonts w:ascii="Arial" w:hAnsi="Arial" w:cs="Arial"/>
        </w:rPr>
        <w:t>=</w:t>
      </w:r>
      <w:r w:rsidRPr="00310533">
        <w:rPr>
          <w:rFonts w:ascii="Arial" w:hAnsi="Arial" w:cs="Arial"/>
        </w:rPr>
        <w:t xml:space="preserve"> 0.00</w:t>
      </w:r>
      <w:r w:rsidR="00F861F1" w:rsidRPr="00310533">
        <w:rPr>
          <w:rFonts w:ascii="Arial" w:hAnsi="Arial" w:cs="Arial"/>
        </w:rPr>
        <w:t>8</w:t>
      </w:r>
      <w:r w:rsidRPr="00310533">
        <w:rPr>
          <w:rFonts w:ascii="Arial" w:hAnsi="Arial" w:cs="Arial"/>
        </w:rPr>
        <w:t>). **p &lt; 0.01; Wilcoxon signed-ranks test for paired comparisons.</w:t>
      </w:r>
      <w:r w:rsidRPr="00800533">
        <w:rPr>
          <w:rFonts w:ascii="Arial" w:hAnsi="Arial" w:cs="Arial"/>
          <w:b/>
          <w:bCs/>
        </w:rPr>
        <w:t xml:space="preserve"> </w:t>
      </w:r>
    </w:p>
    <w:p w14:paraId="70667FA4" w14:textId="77777777" w:rsidR="00A4187C" w:rsidRPr="001211B7" w:rsidRDefault="00A4187C" w:rsidP="00A4187C">
      <w:pPr>
        <w:spacing w:afterLines="120" w:after="288" w:line="360" w:lineRule="auto"/>
        <w:rPr>
          <w:rFonts w:ascii="Arial" w:hAnsi="Arial" w:cs="Arial"/>
          <w:b/>
          <w:bCs/>
          <w:color w:val="FF0000"/>
        </w:rPr>
      </w:pPr>
    </w:p>
    <w:p w14:paraId="5CACF282" w14:textId="269B6D0E" w:rsidR="00265C36" w:rsidRPr="0087415C" w:rsidRDefault="00265C36" w:rsidP="00A4187C">
      <w:pPr>
        <w:rPr>
          <w:rFonts w:ascii="Arial" w:hAnsi="Arial" w:cs="Arial"/>
          <w:b/>
          <w:bCs/>
        </w:rPr>
      </w:pPr>
      <w:r w:rsidRPr="001211B7">
        <w:rPr>
          <w:rFonts w:ascii="Arial" w:hAnsi="Arial" w:cs="Arial"/>
          <w:b/>
          <w:bCs/>
        </w:rPr>
        <w:t>Supplementa</w:t>
      </w:r>
      <w:r w:rsidR="00E87D42">
        <w:rPr>
          <w:rFonts w:ascii="Arial" w:hAnsi="Arial" w:cs="Arial"/>
          <w:b/>
          <w:bCs/>
        </w:rPr>
        <w:t>ry</w:t>
      </w:r>
      <w:r w:rsidRPr="001211B7">
        <w:rPr>
          <w:rFonts w:ascii="Arial" w:hAnsi="Arial" w:cs="Arial"/>
          <w:b/>
          <w:bCs/>
        </w:rPr>
        <w:t xml:space="preserve"> Methods</w:t>
      </w:r>
    </w:p>
    <w:p w14:paraId="51252642" w14:textId="77777777" w:rsidR="00A4187C" w:rsidRPr="001211B7" w:rsidRDefault="00A4187C" w:rsidP="001211B7">
      <w:pPr>
        <w:rPr>
          <w:rFonts w:ascii="Arial" w:hAnsi="Arial" w:cs="Arial"/>
          <w:b/>
          <w:bCs/>
          <w:color w:val="FF0000"/>
        </w:rPr>
      </w:pPr>
    </w:p>
    <w:p w14:paraId="7E019644" w14:textId="52EA26DB" w:rsidR="008B5A49" w:rsidRPr="002A0103" w:rsidRDefault="008B5A49" w:rsidP="008B5A49">
      <w:pPr>
        <w:spacing w:afterLines="120" w:after="288" w:line="360" w:lineRule="auto"/>
        <w:rPr>
          <w:rFonts w:ascii="Arial" w:eastAsia="Times New Roman" w:hAnsi="Arial" w:cs="Arial"/>
          <w:color w:val="000000"/>
        </w:rPr>
      </w:pPr>
      <w:r w:rsidRPr="00A4187C">
        <w:rPr>
          <w:rFonts w:ascii="Arial" w:hAnsi="Arial" w:cs="Arial"/>
          <w:b/>
          <w:bCs/>
        </w:rPr>
        <w:t>Animal subjects:</w:t>
      </w:r>
      <w:r w:rsidRPr="00A4187C">
        <w:rPr>
          <w:rFonts w:ascii="Arial" w:hAnsi="Arial" w:cs="Arial"/>
        </w:rPr>
        <w:t xml:space="preserve"> Adult (P70-100) male and female mice were used for all experiments. For </w:t>
      </w:r>
      <w:r w:rsidRPr="00A4187C">
        <w:rPr>
          <w:rFonts w:ascii="Arial" w:hAnsi="Arial" w:cs="Arial"/>
          <w:i/>
          <w:iCs/>
        </w:rPr>
        <w:t xml:space="preserve">in situ </w:t>
      </w:r>
      <w:r w:rsidRPr="00A4187C">
        <w:rPr>
          <w:rFonts w:ascii="Arial" w:hAnsi="Arial" w:cs="Arial"/>
        </w:rPr>
        <w:t>hybridization experiments, C57BL/6J (JAX #000664) were obtained from Jackson Laboratories (Bar Harbor, ME, USA) at four weeks or bred</w:t>
      </w:r>
      <w:r>
        <w:rPr>
          <w:rFonts w:ascii="Arial" w:hAnsi="Arial" w:cs="Arial"/>
        </w:rPr>
        <w:t xml:space="preserve"> in-house,</w:t>
      </w:r>
      <w:r w:rsidRPr="002A0103">
        <w:rPr>
          <w:rFonts w:ascii="Arial" w:hAnsi="Arial" w:cs="Arial"/>
        </w:rPr>
        <w:t xml:space="preserve"> and were group housed until the time of the experiment. For electrophysiological experiments, mice </w:t>
      </w:r>
      <w:r>
        <w:rPr>
          <w:rFonts w:ascii="Arial" w:hAnsi="Arial" w:cs="Arial"/>
        </w:rPr>
        <w:t xml:space="preserve">were </w:t>
      </w:r>
      <w:r w:rsidRPr="002A0103">
        <w:rPr>
          <w:rFonts w:ascii="Arial" w:hAnsi="Arial" w:cs="Arial"/>
        </w:rPr>
        <w:t>bred in house and weaned at 3 weeks. PV-IRES-Cre (Stock #017320)</w:t>
      </w:r>
      <w:r w:rsidR="00580C62" w:rsidRPr="00580C62">
        <w:rPr>
          <w:rFonts w:ascii="Arial" w:hAnsi="Arial" w:cs="Arial"/>
          <w:noProof/>
          <w:vertAlign w:val="superscript"/>
        </w:rPr>
        <w:t>69</w:t>
      </w:r>
      <w:r w:rsidRPr="002A0103">
        <w:rPr>
          <w:rFonts w:ascii="Arial" w:hAnsi="Arial" w:cs="Arial"/>
        </w:rPr>
        <w:t>, ai14 (Cre-dependent TdTomato reporter line; Stock # 007914)</w:t>
      </w:r>
      <w:r w:rsidR="00580C62" w:rsidRPr="00580C62">
        <w:rPr>
          <w:rFonts w:ascii="Arial" w:hAnsi="Arial" w:cs="Arial"/>
          <w:noProof/>
          <w:vertAlign w:val="superscript"/>
        </w:rPr>
        <w:t>70</w:t>
      </w:r>
      <w:r w:rsidRPr="002A0103">
        <w:rPr>
          <w:rFonts w:ascii="Arial" w:hAnsi="Arial" w:cs="Arial"/>
        </w:rPr>
        <w:t xml:space="preserve"> and </w:t>
      </w:r>
      <w:r w:rsidRPr="002A0103">
        <w:rPr>
          <w:rFonts w:ascii="Arial" w:hAnsi="Arial" w:cs="Arial"/>
          <w:i/>
          <w:iCs/>
        </w:rPr>
        <w:t>Grin1</w:t>
      </w:r>
      <w:r w:rsidRPr="002A0103">
        <w:rPr>
          <w:rFonts w:ascii="Arial" w:hAnsi="Arial" w:cs="Arial"/>
          <w:vertAlign w:val="superscript"/>
        </w:rPr>
        <w:t>fl/</w:t>
      </w:r>
      <w:proofErr w:type="spellStart"/>
      <w:r w:rsidRPr="002A0103">
        <w:rPr>
          <w:rFonts w:ascii="Arial" w:hAnsi="Arial" w:cs="Arial"/>
          <w:vertAlign w:val="superscript"/>
        </w:rPr>
        <w:t>fl</w:t>
      </w:r>
      <w:proofErr w:type="spellEnd"/>
      <w:r w:rsidRPr="002A0103">
        <w:rPr>
          <w:rFonts w:ascii="Arial" w:hAnsi="Arial" w:cs="Arial"/>
        </w:rPr>
        <w:t xml:space="preserve"> (Stock #005246)</w:t>
      </w:r>
      <w:r w:rsidR="00580C62" w:rsidRPr="00580C62">
        <w:rPr>
          <w:rFonts w:ascii="Arial" w:hAnsi="Arial" w:cs="Arial"/>
          <w:noProof/>
          <w:vertAlign w:val="superscript"/>
        </w:rPr>
        <w:t>87</w:t>
      </w:r>
      <w:r w:rsidRPr="002A0103">
        <w:rPr>
          <w:rFonts w:ascii="Arial" w:hAnsi="Arial" w:cs="Arial"/>
        </w:rPr>
        <w:t xml:space="preserve"> </w:t>
      </w:r>
      <w:r w:rsidR="00EA6F8E">
        <w:rPr>
          <w:rFonts w:ascii="Arial" w:hAnsi="Arial" w:cs="Arial"/>
        </w:rPr>
        <w:t xml:space="preserve">mice </w:t>
      </w:r>
      <w:r w:rsidRPr="002A0103">
        <w:rPr>
          <w:rFonts w:ascii="Arial" w:hAnsi="Arial" w:cs="Arial"/>
        </w:rPr>
        <w:t>were obtained from Jackson Laboratories. To generate PV-</w:t>
      </w:r>
      <w:r w:rsidRPr="002A0103">
        <w:rPr>
          <w:rFonts w:ascii="Arial" w:hAnsi="Arial" w:cs="Arial"/>
        </w:rPr>
        <w:lastRenderedPageBreak/>
        <w:t>Cre::TdTomato mice (</w:t>
      </w:r>
      <w:r w:rsidRPr="002A0103">
        <w:rPr>
          <w:rFonts w:ascii="Arial" w:hAnsi="Arial" w:cs="Arial"/>
          <w:b/>
          <w:bCs/>
        </w:rPr>
        <w:t>Fig. 2-5</w:t>
      </w:r>
      <w:r w:rsidRPr="002A0103">
        <w:rPr>
          <w:rFonts w:ascii="Arial" w:hAnsi="Arial" w:cs="Arial"/>
        </w:rPr>
        <w:t xml:space="preserve">), mice homozygous or heterozygous PV-IRES-Cre were crossed with homozygous ai14 mice. </w:t>
      </w:r>
      <w:r w:rsidR="00345FB4" w:rsidRPr="00C86C75">
        <w:rPr>
          <w:rFonts w:ascii="Arial" w:hAnsi="Arial" w:cs="Arial"/>
        </w:rPr>
        <w:t>To generate PV-Cre::GluN1</w:t>
      </w:r>
      <w:r w:rsidR="00345FB4" w:rsidRPr="00C86C75">
        <w:rPr>
          <w:rFonts w:ascii="Arial" w:hAnsi="Arial" w:cs="Arial"/>
          <w:vertAlign w:val="superscript"/>
        </w:rPr>
        <w:t>fl/</w:t>
      </w:r>
      <w:proofErr w:type="spellStart"/>
      <w:r w:rsidR="00345FB4" w:rsidRPr="00C86C75">
        <w:rPr>
          <w:rFonts w:ascii="Arial" w:hAnsi="Arial" w:cs="Arial"/>
          <w:vertAlign w:val="superscript"/>
        </w:rPr>
        <w:t>fl</w:t>
      </w:r>
      <w:proofErr w:type="spellEnd"/>
      <w:r w:rsidR="00345FB4" w:rsidRPr="00C86C75">
        <w:rPr>
          <w:rFonts w:ascii="Arial" w:hAnsi="Arial" w:cs="Arial"/>
        </w:rPr>
        <w:t xml:space="preserve"> mice and Cre-negative::GluN1</w:t>
      </w:r>
      <w:r w:rsidR="00345FB4" w:rsidRPr="00C86C75">
        <w:rPr>
          <w:rFonts w:ascii="Arial" w:hAnsi="Arial" w:cs="Arial"/>
          <w:vertAlign w:val="superscript"/>
        </w:rPr>
        <w:t>fl/</w:t>
      </w:r>
      <w:proofErr w:type="spellStart"/>
      <w:r w:rsidR="00345FB4" w:rsidRPr="00C86C75">
        <w:rPr>
          <w:rFonts w:ascii="Arial" w:hAnsi="Arial" w:cs="Arial"/>
          <w:vertAlign w:val="superscript"/>
        </w:rPr>
        <w:t>fl</w:t>
      </w:r>
      <w:proofErr w:type="spellEnd"/>
      <w:r w:rsidR="00345FB4" w:rsidRPr="00C86C75">
        <w:rPr>
          <w:rFonts w:ascii="Arial" w:hAnsi="Arial" w:cs="Arial"/>
        </w:rPr>
        <w:t xml:space="preserve"> littermates to serve as controls (</w:t>
      </w:r>
      <w:r w:rsidR="00345FB4" w:rsidRPr="00C86C75">
        <w:rPr>
          <w:rFonts w:ascii="Arial" w:hAnsi="Arial" w:cs="Arial"/>
          <w:b/>
          <w:bCs/>
        </w:rPr>
        <w:t>Fig. 6</w:t>
      </w:r>
      <w:r w:rsidR="00345FB4" w:rsidRPr="00C86C75">
        <w:rPr>
          <w:rFonts w:ascii="Arial" w:hAnsi="Arial" w:cs="Arial"/>
        </w:rPr>
        <w:t xml:space="preserve">) homozygous </w:t>
      </w:r>
      <w:r w:rsidR="00345FB4" w:rsidRPr="00C86C75">
        <w:rPr>
          <w:rFonts w:ascii="Arial" w:hAnsi="Arial" w:cs="Arial"/>
          <w:i/>
          <w:iCs/>
        </w:rPr>
        <w:t>Grin1</w:t>
      </w:r>
      <w:r w:rsidR="00345FB4" w:rsidRPr="00C86C75">
        <w:rPr>
          <w:rFonts w:ascii="Arial" w:hAnsi="Arial" w:cs="Arial"/>
          <w:vertAlign w:val="superscript"/>
        </w:rPr>
        <w:t>fl/</w:t>
      </w:r>
      <w:proofErr w:type="spellStart"/>
      <w:r w:rsidR="00345FB4" w:rsidRPr="00C86C75">
        <w:rPr>
          <w:rFonts w:ascii="Arial" w:hAnsi="Arial" w:cs="Arial"/>
          <w:vertAlign w:val="superscript"/>
        </w:rPr>
        <w:t>fl</w:t>
      </w:r>
      <w:proofErr w:type="spellEnd"/>
      <w:r w:rsidR="00345FB4" w:rsidRPr="00C86C75">
        <w:rPr>
          <w:rFonts w:ascii="Arial" w:hAnsi="Arial" w:cs="Arial"/>
        </w:rPr>
        <w:t xml:space="preserve"> males were crossed </w:t>
      </w:r>
      <w:r w:rsidR="00345FB4" w:rsidRPr="00345FB4">
        <w:rPr>
          <w:rFonts w:ascii="Arial" w:hAnsi="Arial" w:cs="Arial"/>
        </w:rPr>
        <w:t>with GluN1</w:t>
      </w:r>
      <w:r w:rsidR="00345FB4" w:rsidRPr="00345FB4">
        <w:rPr>
          <w:rFonts w:ascii="Arial" w:hAnsi="Arial" w:cs="Arial"/>
          <w:vertAlign w:val="superscript"/>
        </w:rPr>
        <w:t>fl/</w:t>
      </w:r>
      <w:proofErr w:type="spellStart"/>
      <w:r w:rsidR="00345FB4" w:rsidRPr="00345FB4">
        <w:rPr>
          <w:rFonts w:ascii="Arial" w:hAnsi="Arial" w:cs="Arial"/>
          <w:vertAlign w:val="superscript"/>
        </w:rPr>
        <w:t>fl</w:t>
      </w:r>
      <w:proofErr w:type="spellEnd"/>
      <w:r w:rsidR="00345FB4" w:rsidRPr="00345FB4">
        <w:rPr>
          <w:rFonts w:ascii="Arial" w:hAnsi="Arial" w:cs="Arial"/>
        </w:rPr>
        <w:t xml:space="preserve"> or GluN1</w:t>
      </w:r>
      <w:r w:rsidR="00345FB4" w:rsidRPr="00345FB4">
        <w:rPr>
          <w:rFonts w:ascii="Arial" w:hAnsi="Arial" w:cs="Arial"/>
          <w:vertAlign w:val="superscript"/>
        </w:rPr>
        <w:t>fl/</w:t>
      </w:r>
      <w:proofErr w:type="spellStart"/>
      <w:r w:rsidR="00345FB4" w:rsidRPr="00345FB4">
        <w:rPr>
          <w:rFonts w:ascii="Arial" w:hAnsi="Arial" w:cs="Arial"/>
          <w:vertAlign w:val="superscript"/>
        </w:rPr>
        <w:t>wt</w:t>
      </w:r>
      <w:proofErr w:type="spellEnd"/>
      <w:r w:rsidR="00345FB4" w:rsidRPr="00345FB4">
        <w:rPr>
          <w:rFonts w:ascii="Arial" w:hAnsi="Arial" w:cs="Arial"/>
        </w:rPr>
        <w:t xml:space="preserve"> females that were also heterozygous for PV-IRES-Cre.</w:t>
      </w:r>
      <w:r w:rsidR="00345FB4" w:rsidRPr="00345FB4">
        <w:rPr>
          <w:rFonts w:ascii="Arial" w:hAnsi="Arial" w:cs="Arial"/>
        </w:rPr>
        <w:t xml:space="preserve"> </w:t>
      </w:r>
      <w:r w:rsidRPr="00345FB4">
        <w:rPr>
          <w:rFonts w:ascii="Arial" w:hAnsi="Arial" w:cs="Arial"/>
        </w:rPr>
        <w:t>Mice were genotyped</w:t>
      </w:r>
      <w:r w:rsidRPr="002A0103">
        <w:rPr>
          <w:rFonts w:ascii="Arial" w:hAnsi="Arial" w:cs="Arial"/>
        </w:rPr>
        <w:t xml:space="preserve"> by PCR using the following primers (listed 5’ to 3’): </w:t>
      </w:r>
      <w:r w:rsidRPr="00625162">
        <w:rPr>
          <w:rFonts w:ascii="Arial" w:hAnsi="Arial" w:cs="Arial"/>
          <w:b/>
          <w:bCs/>
        </w:rPr>
        <w:t>PV-IRES-Cre:</w:t>
      </w:r>
      <w:r w:rsidRPr="002A0103">
        <w:rPr>
          <w:rFonts w:ascii="Arial" w:hAnsi="Arial" w:cs="Arial"/>
        </w:rPr>
        <w:t xml:space="preserve"> </w:t>
      </w:r>
      <w:proofErr w:type="spellStart"/>
      <w:r w:rsidRPr="00911A89">
        <w:rPr>
          <w:rFonts w:ascii="Arial" w:eastAsia="Times New Roman" w:hAnsi="Arial" w:cs="Arial"/>
          <w:color w:val="000000"/>
        </w:rPr>
        <w:t>IRESfc</w:t>
      </w:r>
      <w:proofErr w:type="spellEnd"/>
      <w:r w:rsidRPr="00911A89">
        <w:rPr>
          <w:rFonts w:ascii="Arial" w:eastAsia="Times New Roman" w:hAnsi="Arial" w:cs="Arial"/>
          <w:color w:val="000000"/>
        </w:rPr>
        <w:t>:</w:t>
      </w:r>
      <w:r w:rsidRPr="002A0103">
        <w:rPr>
          <w:rFonts w:ascii="Arial" w:eastAsia="Times New Roman" w:hAnsi="Arial" w:cs="Arial"/>
          <w:color w:val="000000"/>
        </w:rPr>
        <w:t xml:space="preserve"> CTT GGA ATA AGG CCG GTG TG; </w:t>
      </w:r>
      <w:r w:rsidRPr="00911A89">
        <w:rPr>
          <w:rFonts w:ascii="Arial" w:eastAsia="Times New Roman" w:hAnsi="Arial" w:cs="Arial"/>
          <w:color w:val="000000"/>
        </w:rPr>
        <w:t>IRESr2:</w:t>
      </w:r>
      <w:r w:rsidRPr="002A0103">
        <w:rPr>
          <w:rFonts w:ascii="Arial" w:eastAsia="Times New Roman" w:hAnsi="Arial" w:cs="Arial"/>
          <w:color w:val="000000"/>
        </w:rPr>
        <w:t xml:space="preserve"> GCA GAG GCA CCT GTC GCC AG; </w:t>
      </w:r>
      <w:r w:rsidRPr="00911A89">
        <w:rPr>
          <w:rFonts w:ascii="Arial" w:hAnsi="Arial" w:cs="Arial"/>
          <w:color w:val="000000" w:themeColor="text1"/>
        </w:rPr>
        <w:t>oIMR8290: CAG AGC AGG CAT GGT GAC TA; oIMR8291:</w:t>
      </w:r>
      <w:r w:rsidRPr="002A0103">
        <w:rPr>
          <w:rFonts w:ascii="Arial" w:hAnsi="Arial" w:cs="Arial"/>
          <w:color w:val="000000" w:themeColor="text1"/>
        </w:rPr>
        <w:t xml:space="preserve"> AGT ACC AAG CAG GCA GGA GA (WT: ≈ 500 bp; PV-IRES-Cre: ≈ 250 bp) </w:t>
      </w:r>
      <w:r>
        <w:rPr>
          <w:rFonts w:ascii="Arial" w:hAnsi="Arial" w:cs="Arial"/>
          <w:color w:val="000000" w:themeColor="text1"/>
        </w:rPr>
        <w:t>OR</w:t>
      </w:r>
      <w:r w:rsidRPr="002A0103">
        <w:rPr>
          <w:rFonts w:ascii="Arial" w:hAnsi="Arial" w:cs="Arial"/>
          <w:color w:val="000000" w:themeColor="text1"/>
        </w:rPr>
        <w:t xml:space="preserve"> 16210:</w:t>
      </w:r>
      <w:r>
        <w:rPr>
          <w:rFonts w:ascii="Arial" w:hAnsi="Arial" w:cs="Arial"/>
          <w:color w:val="000000" w:themeColor="text1"/>
        </w:rPr>
        <w:t xml:space="preserve"> </w:t>
      </w:r>
      <w:r w:rsidRPr="002A0103">
        <w:rPr>
          <w:rFonts w:ascii="Arial" w:hAnsi="Arial" w:cs="Arial"/>
          <w:color w:val="000000" w:themeColor="text1"/>
        </w:rPr>
        <w:t xml:space="preserve">CCA TTC CCT CAT CCA CAG AG; 27606: GAC GCA ATC GTC CGA TCC; 49521: CAA ACA AAC TGA ACA GAA ACT CAG G (WT: ≈ 280 bp; PV-IRES-Cre: ≈ 690 bp); </w:t>
      </w:r>
      <w:r w:rsidRPr="00625162">
        <w:rPr>
          <w:rFonts w:ascii="Arial" w:hAnsi="Arial" w:cs="Arial"/>
          <w:b/>
          <w:bCs/>
          <w:color w:val="000000" w:themeColor="text1"/>
        </w:rPr>
        <w:t>ai14:</w:t>
      </w:r>
      <w:r w:rsidRPr="002A0103">
        <w:rPr>
          <w:rFonts w:ascii="Arial" w:hAnsi="Arial" w:cs="Arial"/>
          <w:color w:val="000000" w:themeColor="text1"/>
        </w:rPr>
        <w:t xml:space="preserve"> IMR9020: AAG GGA GCT GCA GTG GAG TA; IMR9021: CCG AAA ATC TGT GGG AAG TC; IMR9103: GGC ATT AAA GCA GCG TAT CC; IMR9105: CTG TTC CTG TAC GGC ATG G (WT: ≈ 300 bp; Mutant: ≈ 200 bp); </w:t>
      </w:r>
      <w:r w:rsidRPr="00625162">
        <w:rPr>
          <w:rFonts w:ascii="Arial" w:hAnsi="Arial" w:cs="Arial"/>
          <w:b/>
          <w:bCs/>
          <w:i/>
          <w:iCs/>
        </w:rPr>
        <w:t>Grin1</w:t>
      </w:r>
      <w:r w:rsidRPr="00625162">
        <w:rPr>
          <w:rFonts w:ascii="Arial" w:hAnsi="Arial" w:cs="Arial"/>
          <w:b/>
          <w:bCs/>
          <w:vertAlign w:val="superscript"/>
        </w:rPr>
        <w:t>fl/</w:t>
      </w:r>
      <w:proofErr w:type="spellStart"/>
      <w:r w:rsidRPr="00625162">
        <w:rPr>
          <w:rFonts w:ascii="Arial" w:hAnsi="Arial" w:cs="Arial"/>
          <w:b/>
          <w:bCs/>
          <w:vertAlign w:val="superscript"/>
        </w:rPr>
        <w:t>fl</w:t>
      </w:r>
      <w:proofErr w:type="spellEnd"/>
      <w:r w:rsidRPr="00625162">
        <w:rPr>
          <w:rFonts w:ascii="Arial" w:hAnsi="Arial" w:cs="Arial"/>
          <w:b/>
          <w:bCs/>
        </w:rPr>
        <w:t>:</w:t>
      </w:r>
      <w:r w:rsidRPr="002A0103">
        <w:rPr>
          <w:rFonts w:ascii="Arial" w:hAnsi="Arial" w:cs="Arial"/>
        </w:rPr>
        <w:t xml:space="preserve"> </w:t>
      </w:r>
      <w:r w:rsidRPr="002A0103">
        <w:rPr>
          <w:rFonts w:ascii="Arial" w:hAnsi="Arial" w:cs="Arial"/>
          <w:color w:val="000000" w:themeColor="text1"/>
        </w:rPr>
        <w:t xml:space="preserve">11466: GTG CTG GGA TCC ACA TTC AT; 11467: 5’- AAA CAG GGC TCA GTG GGT AA (WT: ≈ 230 bp; </w:t>
      </w:r>
      <w:r w:rsidRPr="002A0103">
        <w:rPr>
          <w:rFonts w:ascii="Arial" w:hAnsi="Arial" w:cs="Arial"/>
          <w:i/>
          <w:iCs/>
        </w:rPr>
        <w:t>Grin1</w:t>
      </w:r>
      <w:r w:rsidRPr="002A0103">
        <w:rPr>
          <w:rFonts w:ascii="Arial" w:hAnsi="Arial" w:cs="Arial"/>
          <w:vertAlign w:val="superscript"/>
        </w:rPr>
        <w:t>fl</w:t>
      </w:r>
      <w:r w:rsidRPr="002A0103">
        <w:rPr>
          <w:rFonts w:ascii="Arial" w:hAnsi="Arial" w:cs="Arial"/>
          <w:color w:val="000000" w:themeColor="text1"/>
        </w:rPr>
        <w:t>: ≈ 400 bp).</w:t>
      </w:r>
    </w:p>
    <w:p w14:paraId="1DEEB8B9" w14:textId="4E53A334" w:rsidR="008B5A49" w:rsidRPr="00283A7F" w:rsidRDefault="008B5A49" w:rsidP="008B5A49">
      <w:pPr>
        <w:spacing w:after="120" w:line="360" w:lineRule="auto"/>
        <w:rPr>
          <w:rFonts w:ascii="Arial" w:hAnsi="Arial" w:cs="Arial"/>
          <w:b/>
          <w:bCs/>
          <w:color w:val="000000" w:themeColor="text1"/>
        </w:rPr>
      </w:pPr>
      <w:r w:rsidRPr="00797F33">
        <w:rPr>
          <w:rFonts w:ascii="Arial" w:hAnsi="Arial" w:cs="Arial"/>
          <w:b/>
          <w:bCs/>
          <w:color w:val="000000" w:themeColor="text1"/>
        </w:rPr>
        <w:t xml:space="preserve">Fluorescent </w:t>
      </w:r>
      <w:r w:rsidRPr="002A0103">
        <w:rPr>
          <w:rFonts w:ascii="Arial" w:hAnsi="Arial" w:cs="Arial"/>
          <w:b/>
          <w:bCs/>
          <w:i/>
          <w:iCs/>
          <w:color w:val="000000" w:themeColor="text1"/>
        </w:rPr>
        <w:t>In situ</w:t>
      </w:r>
      <w:r w:rsidRPr="002A0103">
        <w:rPr>
          <w:rFonts w:ascii="Arial" w:hAnsi="Arial" w:cs="Arial"/>
          <w:b/>
          <w:bCs/>
          <w:color w:val="000000" w:themeColor="text1"/>
        </w:rPr>
        <w:t xml:space="preserve"> hybridization: </w:t>
      </w:r>
      <w:r w:rsidRPr="00283A7F">
        <w:rPr>
          <w:rFonts w:ascii="Arial" w:hAnsi="Arial" w:cs="Arial"/>
          <w:i/>
          <w:iCs/>
          <w:color w:val="000000" w:themeColor="text1"/>
        </w:rPr>
        <w:t>Tissue processing.</w:t>
      </w:r>
      <w:r>
        <w:rPr>
          <w:rFonts w:ascii="Arial" w:hAnsi="Arial" w:cs="Arial"/>
          <w:b/>
          <w:bCs/>
          <w:i/>
          <w:iCs/>
          <w:color w:val="000000" w:themeColor="text1"/>
        </w:rPr>
        <w:t xml:space="preserve"> </w:t>
      </w:r>
      <w:r w:rsidRPr="002A0103">
        <w:rPr>
          <w:rFonts w:ascii="Arial" w:hAnsi="Arial" w:cs="Arial"/>
        </w:rPr>
        <w:t xml:space="preserve">Fluorescent in-situ hybridization for </w:t>
      </w:r>
      <w:proofErr w:type="spellStart"/>
      <w:r>
        <w:rPr>
          <w:rFonts w:ascii="Arial" w:hAnsi="Arial" w:cs="Arial"/>
          <w:i/>
          <w:iCs/>
        </w:rPr>
        <w:t>Pvalb</w:t>
      </w:r>
      <w:proofErr w:type="spellEnd"/>
      <w:r>
        <w:rPr>
          <w:rFonts w:ascii="Arial" w:hAnsi="Arial" w:cs="Arial"/>
        </w:rPr>
        <w:t xml:space="preserve">, </w:t>
      </w:r>
      <w:r>
        <w:rPr>
          <w:rFonts w:ascii="Arial" w:hAnsi="Arial" w:cs="Arial"/>
          <w:i/>
          <w:iCs/>
        </w:rPr>
        <w:t>Grin1</w:t>
      </w:r>
      <w:r>
        <w:rPr>
          <w:rFonts w:ascii="Arial" w:hAnsi="Arial" w:cs="Arial"/>
        </w:rPr>
        <w:t xml:space="preserve">, and </w:t>
      </w:r>
      <w:r w:rsidRPr="00365B9E">
        <w:rPr>
          <w:rFonts w:ascii="Arial" w:hAnsi="Arial" w:cs="Arial"/>
          <w:i/>
          <w:iCs/>
        </w:rPr>
        <w:t>Grin2b</w:t>
      </w:r>
      <w:r w:rsidRPr="002A0103">
        <w:rPr>
          <w:rFonts w:ascii="Arial" w:hAnsi="Arial" w:cs="Arial"/>
        </w:rPr>
        <w:t xml:space="preserve"> was performed </w:t>
      </w:r>
      <w:r>
        <w:rPr>
          <w:rFonts w:ascii="Arial" w:hAnsi="Arial" w:cs="Arial"/>
        </w:rPr>
        <w:t>as</w:t>
      </w:r>
      <w:r w:rsidRPr="002A0103">
        <w:rPr>
          <w:rFonts w:ascii="Arial" w:hAnsi="Arial" w:cs="Arial"/>
        </w:rPr>
        <w:t xml:space="preserve"> previously described</w:t>
      </w:r>
      <w:r>
        <w:rPr>
          <w:rFonts w:ascii="Arial" w:hAnsi="Arial" w:cs="Arial"/>
        </w:rPr>
        <w:t>,</w:t>
      </w:r>
      <w:r w:rsidRPr="002A0103">
        <w:rPr>
          <w:rFonts w:ascii="Arial" w:hAnsi="Arial" w:cs="Arial"/>
        </w:rPr>
        <w:t xml:space="preserve"> </w:t>
      </w:r>
      <w:r>
        <w:rPr>
          <w:rFonts w:ascii="Arial" w:hAnsi="Arial" w:cs="Arial"/>
        </w:rPr>
        <w:t>using</w:t>
      </w:r>
      <w:r w:rsidRPr="002A0103">
        <w:rPr>
          <w:rFonts w:ascii="Arial" w:hAnsi="Arial" w:cs="Arial"/>
        </w:rPr>
        <w:t xml:space="preserve"> RNAscope Fluorescent Multiplex Assay (</w:t>
      </w:r>
      <w:r>
        <w:rPr>
          <w:rFonts w:ascii="Arial" w:hAnsi="Arial" w:cs="Arial"/>
        </w:rPr>
        <w:t>Advanced Cell Diagnostics (ACD); Newark, CA, USA</w:t>
      </w:r>
      <w:r w:rsidRPr="002A0103">
        <w:rPr>
          <w:rFonts w:ascii="Arial" w:hAnsi="Arial" w:cs="Arial"/>
        </w:rPr>
        <w:t>)</w:t>
      </w:r>
      <w:r w:rsidR="00580C62" w:rsidRPr="00580C62">
        <w:rPr>
          <w:rFonts w:ascii="Arial" w:hAnsi="Arial" w:cs="Arial"/>
          <w:noProof/>
          <w:vertAlign w:val="superscript"/>
        </w:rPr>
        <w:t>60</w:t>
      </w:r>
      <w:r w:rsidRPr="002A0103">
        <w:rPr>
          <w:rFonts w:ascii="Arial" w:hAnsi="Arial" w:cs="Arial"/>
        </w:rPr>
        <w:t xml:space="preserve">. Fresh-frozen mPFC tissue sections were obtained </w:t>
      </w:r>
      <w:r>
        <w:rPr>
          <w:rFonts w:ascii="Arial" w:hAnsi="Arial" w:cs="Arial"/>
        </w:rPr>
        <w:t>after</w:t>
      </w:r>
      <w:r w:rsidRPr="002A0103">
        <w:rPr>
          <w:rFonts w:ascii="Arial" w:hAnsi="Arial" w:cs="Arial"/>
        </w:rPr>
        <w:t xml:space="preserve"> </w:t>
      </w:r>
      <w:r>
        <w:rPr>
          <w:rFonts w:ascii="Arial" w:hAnsi="Arial" w:cs="Arial"/>
        </w:rPr>
        <w:t xml:space="preserve">decapitation of </w:t>
      </w:r>
      <w:r w:rsidRPr="002A0103">
        <w:rPr>
          <w:rFonts w:ascii="Arial" w:hAnsi="Arial" w:cs="Arial"/>
        </w:rPr>
        <w:t>deeply anesthetiz</w:t>
      </w:r>
      <w:r>
        <w:rPr>
          <w:rFonts w:ascii="Arial" w:hAnsi="Arial" w:cs="Arial"/>
        </w:rPr>
        <w:t>ed</w:t>
      </w:r>
      <w:r w:rsidRPr="002A0103">
        <w:rPr>
          <w:rFonts w:ascii="Arial" w:hAnsi="Arial" w:cs="Arial"/>
        </w:rPr>
        <w:t xml:space="preserve"> mice </w:t>
      </w:r>
      <w:r>
        <w:rPr>
          <w:rFonts w:ascii="Arial" w:hAnsi="Arial" w:cs="Arial"/>
        </w:rPr>
        <w:t>(</w:t>
      </w:r>
      <w:proofErr w:type="spellStart"/>
      <w:r w:rsidRPr="002A0103">
        <w:rPr>
          <w:rFonts w:ascii="Arial" w:hAnsi="Arial" w:cs="Arial"/>
        </w:rPr>
        <w:t>isofluorane</w:t>
      </w:r>
      <w:proofErr w:type="spellEnd"/>
      <w:r>
        <w:rPr>
          <w:rFonts w:ascii="Arial" w:hAnsi="Arial" w:cs="Arial"/>
        </w:rPr>
        <w:t>)</w:t>
      </w:r>
      <w:r w:rsidRPr="002A0103">
        <w:rPr>
          <w:rFonts w:ascii="Arial" w:hAnsi="Arial" w:cs="Arial"/>
        </w:rPr>
        <w:t xml:space="preserve">. </w:t>
      </w:r>
      <w:r>
        <w:rPr>
          <w:rFonts w:ascii="Arial" w:hAnsi="Arial" w:cs="Arial"/>
        </w:rPr>
        <w:t xml:space="preserve">Briefly, brains were quickly removed and a block of tissue containing mPFC was cut, </w:t>
      </w:r>
      <w:r w:rsidRPr="002A0103">
        <w:rPr>
          <w:rFonts w:ascii="Arial" w:hAnsi="Arial" w:cs="Arial"/>
        </w:rPr>
        <w:t xml:space="preserve">flash-frozen by submersion in liquid nitrogen </w:t>
      </w:r>
      <w:r>
        <w:rPr>
          <w:rFonts w:ascii="Arial" w:hAnsi="Arial" w:cs="Arial"/>
        </w:rPr>
        <w:t>(≈ 15</w:t>
      </w:r>
      <w:r w:rsidRPr="002A0103">
        <w:rPr>
          <w:rFonts w:ascii="Arial" w:hAnsi="Arial" w:cs="Arial"/>
        </w:rPr>
        <w:t xml:space="preserve"> s</w:t>
      </w:r>
      <w:r>
        <w:rPr>
          <w:rFonts w:ascii="Arial" w:hAnsi="Arial" w:cs="Arial"/>
        </w:rPr>
        <w:t>)</w:t>
      </w:r>
      <w:r w:rsidRPr="002A0103">
        <w:rPr>
          <w:rFonts w:ascii="Arial" w:hAnsi="Arial" w:cs="Arial"/>
        </w:rPr>
        <w:t xml:space="preserve"> </w:t>
      </w:r>
      <w:r>
        <w:rPr>
          <w:rFonts w:ascii="Arial" w:hAnsi="Arial" w:cs="Arial"/>
        </w:rPr>
        <w:t>and</w:t>
      </w:r>
      <w:r w:rsidRPr="002A0103">
        <w:rPr>
          <w:rFonts w:ascii="Arial" w:hAnsi="Arial" w:cs="Arial"/>
        </w:rPr>
        <w:t xml:space="preserve"> stored at -80</w:t>
      </w:r>
      <w:r w:rsidRPr="002A0103">
        <w:rPr>
          <w:rFonts w:ascii="Symbol" w:eastAsia="Symbol" w:hAnsi="Symbol" w:cs="Symbol"/>
        </w:rPr>
        <w:t>°</w:t>
      </w:r>
      <w:r w:rsidRPr="002A0103">
        <w:rPr>
          <w:rFonts w:ascii="Arial" w:hAnsi="Arial" w:cs="Arial"/>
        </w:rPr>
        <w:t xml:space="preserve">C. Prior to </w:t>
      </w:r>
      <w:proofErr w:type="spellStart"/>
      <w:r w:rsidRPr="002A0103">
        <w:rPr>
          <w:rFonts w:ascii="Arial" w:hAnsi="Arial" w:cs="Arial"/>
        </w:rPr>
        <w:t>cryosectioning</w:t>
      </w:r>
      <w:proofErr w:type="spellEnd"/>
      <w:r>
        <w:rPr>
          <w:rFonts w:ascii="Arial" w:hAnsi="Arial" w:cs="Arial"/>
        </w:rPr>
        <w:t xml:space="preserve"> (12 </w:t>
      </w:r>
      <w:r w:rsidRPr="002A0103">
        <w:rPr>
          <w:rFonts w:ascii="Symbol" w:eastAsia="Symbol" w:hAnsi="Symbol" w:cs="Symbol"/>
        </w:rPr>
        <w:t>m</w:t>
      </w:r>
      <w:r w:rsidRPr="002A0103">
        <w:rPr>
          <w:rFonts w:ascii="Arial" w:hAnsi="Arial" w:cs="Arial"/>
        </w:rPr>
        <w:t xml:space="preserve">m </w:t>
      </w:r>
      <w:r>
        <w:rPr>
          <w:rFonts w:ascii="Arial" w:hAnsi="Arial" w:cs="Arial"/>
        </w:rPr>
        <w:t xml:space="preserve">section thickness </w:t>
      </w:r>
      <w:r w:rsidRPr="002A0103">
        <w:rPr>
          <w:rFonts w:ascii="Arial" w:hAnsi="Arial" w:cs="Arial"/>
        </w:rPr>
        <w:t xml:space="preserve">on </w:t>
      </w:r>
      <w:r w:rsidRPr="00B17D8D">
        <w:rPr>
          <w:rFonts w:ascii="Arial" w:hAnsi="Arial" w:cs="Arial"/>
        </w:rPr>
        <w:t>a Leica CM3050 S Cryostat</w:t>
      </w:r>
      <w:r>
        <w:rPr>
          <w:rFonts w:ascii="Arial" w:hAnsi="Arial" w:cs="Arial"/>
        </w:rPr>
        <w:t>; Leica Biosystems; Deer Park, IL, USA</w:t>
      </w:r>
      <w:r w:rsidRPr="00B17D8D">
        <w:rPr>
          <w:rFonts w:ascii="Arial" w:hAnsi="Arial" w:cs="Arial"/>
        </w:rPr>
        <w:t>)</w:t>
      </w:r>
      <w:r w:rsidRPr="002A0103">
        <w:rPr>
          <w:rFonts w:ascii="Arial" w:hAnsi="Arial" w:cs="Arial"/>
        </w:rPr>
        <w:t>, brains were equilibrated overnight at -20</w:t>
      </w:r>
      <w:r w:rsidRPr="002A0103">
        <w:rPr>
          <w:rFonts w:ascii="Symbol" w:eastAsia="Symbol" w:hAnsi="Symbol" w:cs="Symbol"/>
        </w:rPr>
        <w:t>°</w:t>
      </w:r>
      <w:r w:rsidRPr="002A0103">
        <w:rPr>
          <w:rFonts w:ascii="Arial" w:hAnsi="Arial" w:cs="Arial"/>
        </w:rPr>
        <w:t>C</w:t>
      </w:r>
      <w:r>
        <w:rPr>
          <w:rFonts w:ascii="Arial" w:hAnsi="Arial" w:cs="Arial"/>
        </w:rPr>
        <w:t xml:space="preserve"> to prevent tissue cracking during </w:t>
      </w:r>
      <w:proofErr w:type="spellStart"/>
      <w:r>
        <w:rPr>
          <w:rFonts w:ascii="Arial" w:hAnsi="Arial" w:cs="Arial"/>
        </w:rPr>
        <w:t>cryosectioning</w:t>
      </w:r>
      <w:proofErr w:type="spellEnd"/>
      <w:r>
        <w:rPr>
          <w:rFonts w:ascii="Arial" w:hAnsi="Arial" w:cs="Arial"/>
        </w:rPr>
        <w:t>.</w:t>
      </w:r>
      <w:r w:rsidRPr="002A0103">
        <w:rPr>
          <w:rFonts w:ascii="Arial" w:hAnsi="Arial" w:cs="Arial"/>
        </w:rPr>
        <w:t xml:space="preserve"> Sections were subsequently stored </w:t>
      </w:r>
      <w:r>
        <w:rPr>
          <w:rFonts w:ascii="Arial" w:hAnsi="Arial" w:cs="Arial"/>
        </w:rPr>
        <w:t xml:space="preserve">on slides </w:t>
      </w:r>
      <w:r w:rsidRPr="002A0103">
        <w:rPr>
          <w:rFonts w:ascii="Arial" w:hAnsi="Arial" w:cs="Arial"/>
        </w:rPr>
        <w:t>at -80</w:t>
      </w:r>
      <w:r w:rsidRPr="002A0103">
        <w:rPr>
          <w:rFonts w:ascii="Symbol" w:eastAsia="Symbol" w:hAnsi="Symbol" w:cs="Symbol"/>
        </w:rPr>
        <w:t>°</w:t>
      </w:r>
      <w:r w:rsidRPr="002A0103">
        <w:rPr>
          <w:rFonts w:ascii="Arial" w:hAnsi="Arial" w:cs="Arial"/>
        </w:rPr>
        <w:t xml:space="preserve">C. </w:t>
      </w:r>
      <w:r>
        <w:rPr>
          <w:rFonts w:ascii="Arial" w:hAnsi="Arial" w:cs="Arial"/>
        </w:rPr>
        <w:t xml:space="preserve">Immediately prior to </w:t>
      </w:r>
      <w:r>
        <w:rPr>
          <w:rFonts w:ascii="Arial" w:hAnsi="Arial" w:cs="Arial"/>
          <w:i/>
          <w:iCs/>
        </w:rPr>
        <w:t xml:space="preserve">in situ </w:t>
      </w:r>
      <w:r>
        <w:rPr>
          <w:rFonts w:ascii="Arial" w:hAnsi="Arial" w:cs="Arial"/>
        </w:rPr>
        <w:t xml:space="preserve">hybridization, </w:t>
      </w:r>
      <w:r w:rsidRPr="002A0103">
        <w:rPr>
          <w:rFonts w:ascii="Arial" w:hAnsi="Arial" w:cs="Arial"/>
        </w:rPr>
        <w:t xml:space="preserve">mPFC sections were </w:t>
      </w:r>
      <w:r>
        <w:rPr>
          <w:rFonts w:ascii="Arial" w:hAnsi="Arial" w:cs="Arial"/>
        </w:rPr>
        <w:t>fixed</w:t>
      </w:r>
      <w:r w:rsidRPr="002A0103">
        <w:rPr>
          <w:rFonts w:ascii="Arial" w:hAnsi="Arial" w:cs="Arial"/>
        </w:rPr>
        <w:t xml:space="preserve"> </w:t>
      </w:r>
      <w:r>
        <w:rPr>
          <w:rFonts w:ascii="Arial" w:hAnsi="Arial" w:cs="Arial"/>
        </w:rPr>
        <w:t xml:space="preserve">on the slides </w:t>
      </w:r>
      <w:r w:rsidRPr="002A0103">
        <w:rPr>
          <w:rFonts w:ascii="Arial" w:hAnsi="Arial" w:cs="Arial"/>
        </w:rPr>
        <w:t>by immersion in chilled 4% PFA for 15 minutes. Sections were washed twice in 1x</w:t>
      </w:r>
      <w:r>
        <w:rPr>
          <w:rFonts w:ascii="Arial" w:hAnsi="Arial" w:cs="Arial"/>
        </w:rPr>
        <w:t xml:space="preserve"> </w:t>
      </w:r>
      <w:r w:rsidRPr="002A0103">
        <w:rPr>
          <w:rFonts w:ascii="Arial" w:hAnsi="Arial" w:cs="Arial"/>
        </w:rPr>
        <w:t xml:space="preserve">PBS for </w:t>
      </w:r>
      <w:r>
        <w:rPr>
          <w:rFonts w:ascii="Arial" w:hAnsi="Arial" w:cs="Arial"/>
        </w:rPr>
        <w:t>2 min</w:t>
      </w:r>
      <w:r w:rsidRPr="002A0103">
        <w:rPr>
          <w:rFonts w:ascii="Arial" w:hAnsi="Arial" w:cs="Arial"/>
        </w:rPr>
        <w:t xml:space="preserve">, dehydrated in increasing </w:t>
      </w:r>
      <w:r w:rsidRPr="00283A7F">
        <w:rPr>
          <w:rFonts w:ascii="Arial" w:hAnsi="Arial" w:cs="Arial"/>
        </w:rPr>
        <w:t>concentrations of ethanol for 5 min (50%, 70%, and 100% x 2) and dried</w:t>
      </w:r>
      <w:r>
        <w:rPr>
          <w:rFonts w:ascii="Arial" w:hAnsi="Arial" w:cs="Arial"/>
        </w:rPr>
        <w:t xml:space="preserve"> on the bench</w:t>
      </w:r>
      <w:r w:rsidRPr="00283A7F">
        <w:rPr>
          <w:rFonts w:ascii="Arial" w:hAnsi="Arial" w:cs="Arial"/>
        </w:rPr>
        <w:t xml:space="preserve">. A hydrophobic barrier </w:t>
      </w:r>
      <w:r w:rsidR="0074376F">
        <w:rPr>
          <w:rFonts w:ascii="Arial" w:hAnsi="Arial" w:cs="Arial"/>
        </w:rPr>
        <w:t xml:space="preserve">was </w:t>
      </w:r>
      <w:r w:rsidRPr="00283A7F">
        <w:rPr>
          <w:rFonts w:ascii="Arial" w:hAnsi="Arial" w:cs="Arial"/>
        </w:rPr>
        <w:t>drawn around sections before incubation in Protease IV solution at room temperature for 30 min. Sections were rinsed twice in 1x PBS before proceeding with the RNAscope Multiplex Assay.</w:t>
      </w:r>
    </w:p>
    <w:p w14:paraId="6A315B29" w14:textId="2D380E09" w:rsidR="008B5A49" w:rsidRPr="00283A7F" w:rsidRDefault="008B5A49" w:rsidP="008B5A49">
      <w:pPr>
        <w:spacing w:after="120" w:line="360" w:lineRule="auto"/>
        <w:rPr>
          <w:rFonts w:ascii="Arial" w:hAnsi="Arial" w:cs="Arial"/>
        </w:rPr>
      </w:pPr>
      <w:r w:rsidRPr="00283A7F">
        <w:rPr>
          <w:rFonts w:ascii="Arial" w:hAnsi="Arial" w:cs="Arial"/>
        </w:rPr>
        <w:t>The RNAscope Multiplex Assay was carried out as described previously</w:t>
      </w:r>
      <w:r w:rsidR="006D5979" w:rsidRPr="006D5979">
        <w:rPr>
          <w:rFonts w:ascii="Arial" w:hAnsi="Arial" w:cs="Arial"/>
          <w:noProof/>
          <w:vertAlign w:val="superscript"/>
        </w:rPr>
        <w:t>60</w:t>
      </w:r>
      <w:r w:rsidRPr="00283A7F">
        <w:rPr>
          <w:rFonts w:ascii="Arial" w:hAnsi="Arial" w:cs="Arial"/>
        </w:rPr>
        <w:t xml:space="preserve">. Probes were obtained from ACD </w:t>
      </w:r>
      <w:r w:rsidRPr="00132D97">
        <w:rPr>
          <w:rFonts w:ascii="Arial" w:hAnsi="Arial" w:cs="Arial"/>
        </w:rPr>
        <w:t>(</w:t>
      </w:r>
      <w:proofErr w:type="spellStart"/>
      <w:r w:rsidRPr="00625162">
        <w:rPr>
          <w:rFonts w:ascii="Arial" w:hAnsi="Arial" w:cs="Arial"/>
          <w:i/>
          <w:iCs/>
        </w:rPr>
        <w:t>Pvalb</w:t>
      </w:r>
      <w:proofErr w:type="spellEnd"/>
      <w:r w:rsidRPr="00132D97">
        <w:rPr>
          <w:rFonts w:ascii="Arial" w:hAnsi="Arial" w:cs="Arial"/>
        </w:rPr>
        <w:t xml:space="preserve">: Cat # 407821-C2; </w:t>
      </w:r>
      <w:r w:rsidRPr="00625162">
        <w:rPr>
          <w:rFonts w:ascii="Arial" w:hAnsi="Arial" w:cs="Arial"/>
          <w:i/>
          <w:iCs/>
        </w:rPr>
        <w:t>Grin1</w:t>
      </w:r>
      <w:r w:rsidRPr="00132D97">
        <w:rPr>
          <w:rFonts w:ascii="Arial" w:hAnsi="Arial" w:cs="Arial"/>
        </w:rPr>
        <w:t xml:space="preserve">: Cat # 431611; </w:t>
      </w:r>
      <w:r w:rsidRPr="00625162">
        <w:rPr>
          <w:rFonts w:ascii="Arial" w:hAnsi="Arial" w:cs="Arial"/>
          <w:i/>
          <w:iCs/>
        </w:rPr>
        <w:t>Grin2b</w:t>
      </w:r>
      <w:r w:rsidRPr="00132D97">
        <w:rPr>
          <w:rFonts w:ascii="Arial" w:hAnsi="Arial" w:cs="Arial"/>
        </w:rPr>
        <w:t xml:space="preserve">: Cat # 417391-C3) </w:t>
      </w:r>
      <w:r w:rsidRPr="00283A7F">
        <w:rPr>
          <w:rFonts w:ascii="Arial" w:hAnsi="Arial" w:cs="Arial"/>
        </w:rPr>
        <w:t>and incubations took place in a humidifying chamber at 40°C with two 5 min washes in RNAscope Wash Buffer (ACD) at room temperature between incubation periods. Three drops of amplification solutions were used for sequential amplification incubations of 30</w:t>
      </w:r>
      <w:r>
        <w:rPr>
          <w:rFonts w:ascii="Arial" w:hAnsi="Arial" w:cs="Arial"/>
        </w:rPr>
        <w:t xml:space="preserve"> min</w:t>
      </w:r>
      <w:r w:rsidRPr="00283A7F">
        <w:rPr>
          <w:rFonts w:ascii="Arial" w:hAnsi="Arial" w:cs="Arial"/>
        </w:rPr>
        <w:t xml:space="preserve"> (AMP1), 15 </w:t>
      </w:r>
      <w:r>
        <w:rPr>
          <w:rFonts w:ascii="Arial" w:hAnsi="Arial" w:cs="Arial"/>
        </w:rPr>
        <w:t xml:space="preserve">min </w:t>
      </w:r>
      <w:r w:rsidRPr="00283A7F">
        <w:rPr>
          <w:rFonts w:ascii="Arial" w:hAnsi="Arial" w:cs="Arial"/>
        </w:rPr>
        <w:t xml:space="preserve">(AMP2), and 30 </w:t>
      </w:r>
      <w:r>
        <w:rPr>
          <w:rFonts w:ascii="Arial" w:hAnsi="Arial" w:cs="Arial"/>
        </w:rPr>
        <w:t xml:space="preserve">min </w:t>
      </w:r>
      <w:r w:rsidRPr="00283A7F">
        <w:rPr>
          <w:rFonts w:ascii="Arial" w:hAnsi="Arial" w:cs="Arial"/>
        </w:rPr>
        <w:t xml:space="preserve">(AMP3) min. Three drops AMP4A solution (15 min incubation) was used to label Ch1 probes </w:t>
      </w:r>
      <w:r w:rsidRPr="00C831D8">
        <w:rPr>
          <w:rFonts w:ascii="Arial" w:hAnsi="Arial" w:cs="Arial"/>
        </w:rPr>
        <w:t>(</w:t>
      </w:r>
      <w:r w:rsidRPr="00625162">
        <w:rPr>
          <w:rFonts w:ascii="Arial" w:hAnsi="Arial" w:cs="Arial"/>
          <w:i/>
          <w:iCs/>
        </w:rPr>
        <w:t>Grin1</w:t>
      </w:r>
      <w:r w:rsidRPr="00C831D8">
        <w:rPr>
          <w:rFonts w:ascii="Arial" w:hAnsi="Arial" w:cs="Arial"/>
        </w:rPr>
        <w:t>) with Alexa488, Ch2 probes (</w:t>
      </w:r>
      <w:proofErr w:type="spellStart"/>
      <w:r w:rsidRPr="00625162">
        <w:rPr>
          <w:rFonts w:ascii="Arial" w:hAnsi="Arial" w:cs="Arial"/>
          <w:i/>
          <w:iCs/>
        </w:rPr>
        <w:t>Pvalb</w:t>
      </w:r>
      <w:proofErr w:type="spellEnd"/>
      <w:r w:rsidRPr="00C831D8">
        <w:rPr>
          <w:rFonts w:ascii="Arial" w:hAnsi="Arial" w:cs="Arial"/>
        </w:rPr>
        <w:t>) with Atto550,</w:t>
      </w:r>
      <w:r>
        <w:rPr>
          <w:rFonts w:ascii="Arial" w:hAnsi="Arial" w:cs="Arial"/>
        </w:rPr>
        <w:t xml:space="preserve"> and</w:t>
      </w:r>
      <w:r w:rsidRPr="00C831D8">
        <w:rPr>
          <w:rFonts w:ascii="Arial" w:hAnsi="Arial" w:cs="Arial"/>
        </w:rPr>
        <w:t xml:space="preserve"> Ch3 probes (</w:t>
      </w:r>
      <w:r w:rsidRPr="00625162">
        <w:rPr>
          <w:rFonts w:ascii="Arial" w:hAnsi="Arial" w:cs="Arial"/>
          <w:i/>
          <w:iCs/>
        </w:rPr>
        <w:t>Grin2b</w:t>
      </w:r>
      <w:r w:rsidRPr="00C831D8">
        <w:rPr>
          <w:rFonts w:ascii="Arial" w:hAnsi="Arial" w:cs="Arial"/>
        </w:rPr>
        <w:t xml:space="preserve">) with Atto647. </w:t>
      </w:r>
      <w:r w:rsidRPr="00C831D8">
        <w:rPr>
          <w:rFonts w:ascii="Arial" w:hAnsi="Arial" w:cs="Arial"/>
        </w:rPr>
        <w:lastRenderedPageBreak/>
        <w:t>F</w:t>
      </w:r>
      <w:r w:rsidRPr="00283A7F">
        <w:rPr>
          <w:rFonts w:ascii="Arial" w:hAnsi="Arial" w:cs="Arial"/>
        </w:rPr>
        <w:t xml:space="preserve">inally, nuclei were labeled by 30 sec DAPI application. Slides were </w:t>
      </w:r>
      <w:proofErr w:type="spellStart"/>
      <w:r w:rsidRPr="00283A7F">
        <w:rPr>
          <w:rFonts w:ascii="Arial" w:hAnsi="Arial" w:cs="Arial"/>
        </w:rPr>
        <w:t>coverslipped</w:t>
      </w:r>
      <w:proofErr w:type="spellEnd"/>
      <w:r w:rsidRPr="00283A7F">
        <w:rPr>
          <w:rFonts w:ascii="Arial" w:hAnsi="Arial" w:cs="Arial"/>
        </w:rPr>
        <w:t xml:space="preserve"> using DABCO mounting media and stor</w:t>
      </w:r>
      <w:r w:rsidR="00383A17">
        <w:rPr>
          <w:rFonts w:ascii="Arial" w:hAnsi="Arial" w:cs="Arial"/>
        </w:rPr>
        <w:t>ed</w:t>
      </w:r>
      <w:r w:rsidRPr="00283A7F">
        <w:rPr>
          <w:rFonts w:ascii="Arial" w:hAnsi="Arial" w:cs="Arial"/>
        </w:rPr>
        <w:t xml:space="preserve"> at 4°C until image acquisition.</w:t>
      </w:r>
    </w:p>
    <w:p w14:paraId="02831874" w14:textId="77777777" w:rsidR="008B5A49" w:rsidRPr="00283A7F" w:rsidRDefault="008B5A49" w:rsidP="008B5A49">
      <w:pPr>
        <w:spacing w:after="120" w:line="360" w:lineRule="auto"/>
        <w:rPr>
          <w:rFonts w:ascii="Arial" w:hAnsi="Arial" w:cs="Arial"/>
        </w:rPr>
      </w:pPr>
      <w:r w:rsidRPr="00283A7F">
        <w:rPr>
          <w:rFonts w:ascii="Arial" w:hAnsi="Arial" w:cs="Arial"/>
          <w:i/>
          <w:iCs/>
        </w:rPr>
        <w:t xml:space="preserve">Image acquisition. </w:t>
      </w:r>
      <w:r w:rsidRPr="00283A7F">
        <w:rPr>
          <w:rFonts w:ascii="Arial" w:hAnsi="Arial" w:cs="Arial"/>
        </w:rPr>
        <w:t>Z-stacked images including mPFC were acquired using a Zeiss LSM 780</w:t>
      </w:r>
      <w:r>
        <w:rPr>
          <w:rFonts w:ascii="Arial" w:hAnsi="Arial" w:cs="Arial"/>
        </w:rPr>
        <w:t xml:space="preserve"> (Carl Zeiss Microscopy; White Plains, NY, USA)</w:t>
      </w:r>
      <w:r w:rsidRPr="00283A7F">
        <w:rPr>
          <w:rFonts w:ascii="Arial" w:hAnsi="Arial" w:cs="Arial"/>
        </w:rPr>
        <w:t xml:space="preserve"> microscope with a 20x objective at 2x zoom. This approach produced a large </w:t>
      </w:r>
      <w:r w:rsidRPr="00C831D8">
        <w:rPr>
          <w:rFonts w:ascii="Arial" w:hAnsi="Arial" w:cs="Arial"/>
        </w:rPr>
        <w:t xml:space="preserve">(≈ 3 x 1.5mm) </w:t>
      </w:r>
      <w:r w:rsidRPr="00283A7F">
        <w:rPr>
          <w:rFonts w:ascii="Arial" w:hAnsi="Arial" w:cs="Arial"/>
        </w:rPr>
        <w:t>tiled image which allowed us to analyze the entirety of prelimbic (</w:t>
      </w:r>
      <w:proofErr w:type="spellStart"/>
      <w:r w:rsidRPr="00283A7F">
        <w:rPr>
          <w:rFonts w:ascii="Arial" w:hAnsi="Arial" w:cs="Arial"/>
        </w:rPr>
        <w:t>PrL</w:t>
      </w:r>
      <w:proofErr w:type="spellEnd"/>
      <w:r w:rsidRPr="00283A7F">
        <w:rPr>
          <w:rFonts w:ascii="Arial" w:hAnsi="Arial" w:cs="Arial"/>
        </w:rPr>
        <w:t>) and infralimbic (ILA) cortex as defined by the Allen Brain Atlas. This region will hereafter be referred to as mPFC. Image acquisition settings were set based on a representative section of mPFC and kept constant across all samples.</w:t>
      </w:r>
    </w:p>
    <w:p w14:paraId="7A4DC479" w14:textId="5BD1DAA2" w:rsidR="008B5A49" w:rsidRPr="00283A7F" w:rsidRDefault="008B5A49" w:rsidP="008B5A49">
      <w:pPr>
        <w:spacing w:after="120" w:line="360" w:lineRule="auto"/>
        <w:rPr>
          <w:rFonts w:ascii="Arial" w:hAnsi="Arial" w:cs="Arial"/>
        </w:rPr>
      </w:pPr>
      <w:r w:rsidRPr="00283A7F">
        <w:rPr>
          <w:rFonts w:ascii="Arial" w:hAnsi="Arial" w:cs="Arial"/>
          <w:i/>
          <w:iCs/>
        </w:rPr>
        <w:t xml:space="preserve">Image analysis. </w:t>
      </w:r>
      <w:r w:rsidRPr="00283A7F">
        <w:rPr>
          <w:rFonts w:ascii="Arial" w:hAnsi="Arial" w:cs="Arial"/>
        </w:rPr>
        <w:t>Images were stitched in Zen and preprocessed in ImageJ/Fiji</w:t>
      </w:r>
      <w:r>
        <w:rPr>
          <w:rFonts w:ascii="Arial" w:hAnsi="Arial" w:cs="Arial"/>
        </w:rPr>
        <w:t xml:space="preserve"> (www.imagej.net)</w:t>
      </w:r>
      <w:r w:rsidRPr="00283A7F">
        <w:rPr>
          <w:rFonts w:ascii="Arial" w:hAnsi="Arial" w:cs="Arial"/>
        </w:rPr>
        <w:t xml:space="preserve"> before automated analysis in CellProfiler</w:t>
      </w:r>
      <w:r>
        <w:rPr>
          <w:rFonts w:ascii="Arial" w:hAnsi="Arial" w:cs="Arial"/>
        </w:rPr>
        <w:t xml:space="preserve"> 4 (www.cellprofiler.org; Broad Institute; Cambridge, MA, USA)</w:t>
      </w:r>
      <w:r w:rsidR="00580C62" w:rsidRPr="00580C62">
        <w:rPr>
          <w:rFonts w:ascii="Arial" w:hAnsi="Arial" w:cs="Arial"/>
          <w:noProof/>
          <w:vertAlign w:val="superscript"/>
        </w:rPr>
        <w:t>64</w:t>
      </w:r>
      <w:r w:rsidRPr="00283A7F">
        <w:rPr>
          <w:rFonts w:ascii="Arial" w:hAnsi="Arial" w:cs="Arial"/>
        </w:rPr>
        <w:t>. For preprocessing, image stacks were imported to ImageJ/Fiji under a split channel view. Channels were merged</w:t>
      </w:r>
      <w:r>
        <w:rPr>
          <w:rFonts w:ascii="Arial" w:hAnsi="Arial" w:cs="Arial"/>
        </w:rPr>
        <w:t xml:space="preserve"> then</w:t>
      </w:r>
      <w:r w:rsidRPr="00283A7F">
        <w:rPr>
          <w:rFonts w:ascii="Arial" w:hAnsi="Arial" w:cs="Arial"/>
        </w:rPr>
        <w:t xml:space="preserve"> rotated until the midline was vertical. The stack was converted to a maximum intensity projection and the polygon selection tool was used to define the mPFC for subsequent analysis. The selection area was converted into a mask to </w:t>
      </w:r>
      <w:r>
        <w:rPr>
          <w:rFonts w:ascii="Arial" w:hAnsi="Arial" w:cs="Arial"/>
        </w:rPr>
        <w:t>exclude</w:t>
      </w:r>
      <w:r w:rsidRPr="00283A7F">
        <w:rPr>
          <w:rFonts w:ascii="Arial" w:hAnsi="Arial" w:cs="Arial"/>
        </w:rPr>
        <w:t xml:space="preserve"> brain areas</w:t>
      </w:r>
      <w:r>
        <w:rPr>
          <w:rFonts w:ascii="Arial" w:hAnsi="Arial" w:cs="Arial"/>
        </w:rPr>
        <w:t xml:space="preserve"> </w:t>
      </w:r>
      <w:r w:rsidRPr="00283A7F">
        <w:rPr>
          <w:rFonts w:ascii="Arial" w:hAnsi="Arial" w:cs="Arial"/>
        </w:rPr>
        <w:t>outside of mPFC</w:t>
      </w:r>
      <w:r>
        <w:rPr>
          <w:rFonts w:ascii="Arial" w:hAnsi="Arial" w:cs="Arial"/>
        </w:rPr>
        <w:t xml:space="preserve"> from analysis</w:t>
      </w:r>
      <w:r w:rsidRPr="00283A7F">
        <w:rPr>
          <w:rFonts w:ascii="Arial" w:hAnsi="Arial" w:cs="Arial"/>
        </w:rPr>
        <w:t xml:space="preserve">. Images were split into separate channels, converted to 8-bit grayscale images, and saved as separate TIF files. </w:t>
      </w:r>
    </w:p>
    <w:p w14:paraId="147747DA" w14:textId="2816EB15" w:rsidR="008B5A49" w:rsidRPr="00283A7F" w:rsidRDefault="008B5A49" w:rsidP="008B5A49">
      <w:pPr>
        <w:spacing w:after="120" w:line="360" w:lineRule="auto"/>
        <w:rPr>
          <w:rFonts w:ascii="Arial" w:hAnsi="Arial" w:cs="Arial"/>
        </w:rPr>
      </w:pPr>
      <w:r w:rsidRPr="00283A7F">
        <w:rPr>
          <w:rFonts w:ascii="Arial" w:hAnsi="Arial" w:cs="Arial"/>
        </w:rPr>
        <w:t>For analysis, preprocessed TIF files for each channel for each subject were sequentially run through an automated CellProfiler pipeline that was kept constant across all samples. Briefly, a white top-hat filter was used to enhance fluorescent mRNA signal in each channel.</w:t>
      </w:r>
      <w:r>
        <w:rPr>
          <w:rFonts w:ascii="Arial" w:hAnsi="Arial" w:cs="Arial"/>
        </w:rPr>
        <w:t xml:space="preserve"> The enhanced signal was used to identify primary RNAscope signal for each channel by adaptive (</w:t>
      </w:r>
      <w:r w:rsidRPr="00625162">
        <w:rPr>
          <w:rFonts w:ascii="Arial" w:hAnsi="Arial" w:cs="Arial"/>
          <w:i/>
          <w:iCs/>
        </w:rPr>
        <w:t>Grin1</w:t>
      </w:r>
      <w:r>
        <w:rPr>
          <w:rFonts w:ascii="Arial" w:hAnsi="Arial" w:cs="Arial"/>
        </w:rPr>
        <w:t xml:space="preserve"> and </w:t>
      </w:r>
      <w:r w:rsidRPr="00625162">
        <w:rPr>
          <w:rFonts w:ascii="Arial" w:hAnsi="Arial" w:cs="Arial"/>
          <w:i/>
          <w:iCs/>
        </w:rPr>
        <w:t>Grin2b</w:t>
      </w:r>
      <w:r>
        <w:rPr>
          <w:rFonts w:ascii="Arial" w:hAnsi="Arial" w:cs="Arial"/>
        </w:rPr>
        <w:t>) or global (</w:t>
      </w:r>
      <w:proofErr w:type="spellStart"/>
      <w:r w:rsidRPr="00625162">
        <w:rPr>
          <w:rFonts w:ascii="Arial" w:hAnsi="Arial" w:cs="Arial"/>
          <w:i/>
          <w:iCs/>
        </w:rPr>
        <w:t>Pvalb</w:t>
      </w:r>
      <w:proofErr w:type="spellEnd"/>
      <w:r>
        <w:rPr>
          <w:rFonts w:ascii="Arial" w:hAnsi="Arial" w:cs="Arial"/>
        </w:rPr>
        <w:t xml:space="preserve">) </w:t>
      </w:r>
      <w:proofErr w:type="spellStart"/>
      <w:r>
        <w:rPr>
          <w:rFonts w:ascii="Arial" w:hAnsi="Arial" w:cs="Arial"/>
        </w:rPr>
        <w:t>otsu</w:t>
      </w:r>
      <w:proofErr w:type="spellEnd"/>
      <w:r>
        <w:rPr>
          <w:rFonts w:ascii="Arial" w:hAnsi="Arial" w:cs="Arial"/>
        </w:rPr>
        <w:t xml:space="preserve"> thresholding strategies.</w:t>
      </w:r>
      <w:r w:rsidRPr="00283A7F">
        <w:rPr>
          <w:rFonts w:ascii="Arial" w:hAnsi="Arial" w:cs="Arial"/>
        </w:rPr>
        <w:t xml:space="preserve"> Cells were identified based on the presence </w:t>
      </w:r>
      <w:r>
        <w:rPr>
          <w:rFonts w:ascii="Arial" w:hAnsi="Arial" w:cs="Arial"/>
        </w:rPr>
        <w:t xml:space="preserve">of </w:t>
      </w:r>
      <w:r w:rsidRPr="00283A7F">
        <w:rPr>
          <w:rFonts w:ascii="Arial" w:hAnsi="Arial" w:cs="Arial"/>
        </w:rPr>
        <w:t>DAPI</w:t>
      </w:r>
      <w:r>
        <w:rPr>
          <w:rFonts w:ascii="Arial" w:hAnsi="Arial" w:cs="Arial"/>
        </w:rPr>
        <w:t xml:space="preserve">, where a defined 14 </w:t>
      </w:r>
      <w:proofErr w:type="spellStart"/>
      <w:r w:rsidRPr="00283A7F">
        <w:rPr>
          <w:rFonts w:ascii="Arial" w:hAnsi="Arial" w:cs="Arial"/>
        </w:rPr>
        <w:t>μm</w:t>
      </w:r>
      <w:proofErr w:type="spellEnd"/>
      <w:r w:rsidRPr="00283A7F">
        <w:rPr>
          <w:rFonts w:ascii="Arial" w:hAnsi="Arial" w:cs="Arial"/>
        </w:rPr>
        <w:t xml:space="preserve"> </w:t>
      </w:r>
      <w:r>
        <w:rPr>
          <w:rFonts w:ascii="Arial" w:hAnsi="Arial" w:cs="Arial"/>
        </w:rPr>
        <w:t xml:space="preserve">cell diameter was produced by </w:t>
      </w:r>
      <w:proofErr w:type="gramStart"/>
      <w:r>
        <w:rPr>
          <w:rFonts w:ascii="Arial" w:hAnsi="Arial" w:cs="Arial"/>
        </w:rPr>
        <w:t>nine pixel</w:t>
      </w:r>
      <w:proofErr w:type="gramEnd"/>
      <w:r>
        <w:rPr>
          <w:rFonts w:ascii="Arial" w:hAnsi="Arial" w:cs="Arial"/>
        </w:rPr>
        <w:t xml:space="preserve"> expansion from the center of identified DAPI signal.</w:t>
      </w:r>
      <w:r w:rsidRPr="00283A7F">
        <w:rPr>
          <w:rFonts w:ascii="Arial" w:hAnsi="Arial" w:cs="Arial"/>
        </w:rPr>
        <w:t xml:space="preserve"> Cells </w:t>
      </w:r>
      <w:r>
        <w:rPr>
          <w:rFonts w:ascii="Arial" w:hAnsi="Arial" w:cs="Arial"/>
        </w:rPr>
        <w:t xml:space="preserve">were then related to the primary RNAscope signal and defined as </w:t>
      </w:r>
      <w:r w:rsidRPr="00283A7F">
        <w:rPr>
          <w:rFonts w:ascii="Arial" w:hAnsi="Arial" w:cs="Arial"/>
        </w:rPr>
        <w:t xml:space="preserve">positive for each mRNA of interest </w:t>
      </w:r>
      <w:r>
        <w:rPr>
          <w:rFonts w:ascii="Arial" w:hAnsi="Arial" w:cs="Arial"/>
        </w:rPr>
        <w:t>based on</w:t>
      </w:r>
      <w:r w:rsidRPr="00283A7F">
        <w:rPr>
          <w:rFonts w:ascii="Arial" w:hAnsi="Arial" w:cs="Arial"/>
        </w:rPr>
        <w:t xml:space="preserve"> a minimum number of fluorescent </w:t>
      </w:r>
      <w:r w:rsidRPr="0055188E">
        <w:rPr>
          <w:rFonts w:ascii="Arial" w:hAnsi="Arial" w:cs="Arial"/>
        </w:rPr>
        <w:t xml:space="preserve">puncta (2 puncta for </w:t>
      </w:r>
      <w:proofErr w:type="spellStart"/>
      <w:r w:rsidRPr="0055188E">
        <w:rPr>
          <w:rFonts w:ascii="Arial" w:hAnsi="Arial" w:cs="Arial"/>
          <w:i/>
          <w:iCs/>
        </w:rPr>
        <w:t>Pvalb</w:t>
      </w:r>
      <w:proofErr w:type="spellEnd"/>
      <w:r w:rsidRPr="0055188E">
        <w:rPr>
          <w:rFonts w:ascii="Arial" w:hAnsi="Arial" w:cs="Arial"/>
          <w:i/>
          <w:iCs/>
        </w:rPr>
        <w:t xml:space="preserve"> </w:t>
      </w:r>
      <w:r w:rsidRPr="0055188E">
        <w:rPr>
          <w:rFonts w:ascii="Arial" w:hAnsi="Arial" w:cs="Arial"/>
        </w:rPr>
        <w:t xml:space="preserve">and 3 puncta for </w:t>
      </w:r>
      <w:r w:rsidRPr="0055188E">
        <w:rPr>
          <w:rFonts w:ascii="Arial" w:hAnsi="Arial" w:cs="Arial"/>
          <w:i/>
          <w:iCs/>
        </w:rPr>
        <w:t xml:space="preserve">Grin1 </w:t>
      </w:r>
      <w:r w:rsidRPr="0055188E">
        <w:rPr>
          <w:rFonts w:ascii="Arial" w:hAnsi="Arial" w:cs="Arial"/>
        </w:rPr>
        <w:t xml:space="preserve">and </w:t>
      </w:r>
      <w:r w:rsidRPr="0055188E">
        <w:rPr>
          <w:rFonts w:ascii="Arial" w:hAnsi="Arial" w:cs="Arial"/>
          <w:i/>
          <w:iCs/>
        </w:rPr>
        <w:t xml:space="preserve">Grin2b </w:t>
      </w:r>
      <w:r w:rsidRPr="0055188E">
        <w:rPr>
          <w:rFonts w:ascii="Arial" w:hAnsi="Arial" w:cs="Arial"/>
        </w:rPr>
        <w:t>each). Cell</w:t>
      </w:r>
      <w:r w:rsidRPr="00B17D8D">
        <w:rPr>
          <w:rFonts w:ascii="Arial" w:hAnsi="Arial" w:cs="Arial"/>
        </w:rPr>
        <w:t xml:space="preserve"> location relative to midline was calculated by CellProfiler </w:t>
      </w:r>
      <w:r>
        <w:rPr>
          <w:rFonts w:ascii="Arial" w:hAnsi="Arial" w:cs="Arial"/>
        </w:rPr>
        <w:t>based on</w:t>
      </w:r>
      <w:r w:rsidRPr="00B17D8D">
        <w:rPr>
          <w:rFonts w:ascii="Arial" w:hAnsi="Arial" w:cs="Arial"/>
        </w:rPr>
        <w:t xml:space="preserve"> the distance from the midline (left edge of the cropped image) to the centroid of the identified cell.</w:t>
      </w:r>
      <w:r>
        <w:rPr>
          <w:rFonts w:ascii="Arial" w:hAnsi="Arial" w:cs="Arial"/>
        </w:rPr>
        <w:t xml:space="preserve"> Laminar designations were made according to </w:t>
      </w:r>
      <w:proofErr w:type="spellStart"/>
      <w:r>
        <w:rPr>
          <w:rFonts w:ascii="Arial" w:hAnsi="Arial" w:cs="Arial"/>
        </w:rPr>
        <w:t>Anastasiades</w:t>
      </w:r>
      <w:proofErr w:type="spellEnd"/>
      <w:r>
        <w:rPr>
          <w:rFonts w:ascii="Arial" w:hAnsi="Arial" w:cs="Arial"/>
        </w:rPr>
        <w:t xml:space="preserve"> and colleagues, 2019</w:t>
      </w:r>
      <w:r w:rsidR="00580C62" w:rsidRPr="00580C62">
        <w:rPr>
          <w:rFonts w:ascii="Arial" w:hAnsi="Arial" w:cs="Arial"/>
          <w:noProof/>
          <w:vertAlign w:val="superscript"/>
        </w:rPr>
        <w:t>68</w:t>
      </w:r>
      <w:r>
        <w:rPr>
          <w:rFonts w:ascii="Arial" w:hAnsi="Arial" w:cs="Arial"/>
        </w:rPr>
        <w:t>.</w:t>
      </w:r>
      <w:r w:rsidRPr="00283A7F">
        <w:rPr>
          <w:rFonts w:ascii="Arial" w:hAnsi="Arial" w:cs="Arial"/>
        </w:rPr>
        <w:t xml:space="preserve"> Data was exported to CSV files for quantification and statistical </w:t>
      </w:r>
      <w:r w:rsidRPr="00A30E23">
        <w:rPr>
          <w:rFonts w:ascii="Arial" w:hAnsi="Arial" w:cs="Arial"/>
        </w:rPr>
        <w:t xml:space="preserve">analysis. </w:t>
      </w:r>
      <w:r w:rsidR="00E73B2C" w:rsidRPr="00A30E23">
        <w:rPr>
          <w:rFonts w:ascii="Arial" w:hAnsi="Arial" w:cs="Arial"/>
        </w:rPr>
        <w:t xml:space="preserve">One sample was excluded from analysis for background signal that </w:t>
      </w:r>
      <w:r w:rsidR="00776C14" w:rsidRPr="00A30E23">
        <w:rPr>
          <w:rFonts w:ascii="Arial" w:hAnsi="Arial" w:cs="Arial"/>
        </w:rPr>
        <w:t>interfered with automated cell detection.</w:t>
      </w:r>
    </w:p>
    <w:p w14:paraId="3F0C4459" w14:textId="355DC14F" w:rsidR="008B5A49" w:rsidRPr="00E23F59" w:rsidRDefault="008B5A49" w:rsidP="008B5A49">
      <w:pPr>
        <w:spacing w:after="120" w:line="360" w:lineRule="auto"/>
        <w:rPr>
          <w:rFonts w:ascii="Arial" w:hAnsi="Arial" w:cs="Arial"/>
        </w:rPr>
      </w:pPr>
      <w:r w:rsidRPr="00283A7F">
        <w:rPr>
          <w:rFonts w:ascii="Arial" w:hAnsi="Arial" w:cs="Arial"/>
          <w:b/>
          <w:bCs/>
        </w:rPr>
        <w:t xml:space="preserve">Electrophysiology: </w:t>
      </w:r>
      <w:r w:rsidRPr="00283A7F">
        <w:rPr>
          <w:rFonts w:ascii="Arial" w:hAnsi="Arial" w:cs="Arial"/>
          <w:i/>
          <w:iCs/>
        </w:rPr>
        <w:t xml:space="preserve">Slice preparation. </w:t>
      </w:r>
      <w:r>
        <w:rPr>
          <w:rFonts w:ascii="Arial" w:hAnsi="Arial" w:cs="Arial"/>
        </w:rPr>
        <w:t>Slices were prepared using the N-methyl-D-</w:t>
      </w:r>
      <w:proofErr w:type="spellStart"/>
      <w:r>
        <w:rPr>
          <w:rFonts w:ascii="Arial" w:hAnsi="Arial" w:cs="Arial"/>
        </w:rPr>
        <w:t>glucamine</w:t>
      </w:r>
      <w:proofErr w:type="spellEnd"/>
      <w:r>
        <w:rPr>
          <w:rFonts w:ascii="Arial" w:hAnsi="Arial" w:cs="Arial"/>
        </w:rPr>
        <w:t xml:space="preserve"> (NMDG) protective recovery method as described previously</w:t>
      </w:r>
      <w:r w:rsidR="009D1075" w:rsidRPr="009D1075">
        <w:rPr>
          <w:rFonts w:ascii="Arial" w:hAnsi="Arial" w:cs="Arial"/>
          <w:noProof/>
          <w:vertAlign w:val="superscript"/>
        </w:rPr>
        <w:t>112</w:t>
      </w:r>
      <w:r>
        <w:rPr>
          <w:rFonts w:ascii="Arial" w:hAnsi="Arial" w:cs="Arial"/>
        </w:rPr>
        <w:t xml:space="preserve">. </w:t>
      </w:r>
      <w:r w:rsidRPr="00283A7F">
        <w:rPr>
          <w:rFonts w:ascii="Arial" w:hAnsi="Arial" w:cs="Arial"/>
        </w:rPr>
        <w:t xml:space="preserve">Prior to preparation of brain slices for electrophysiological recordings, adult </w:t>
      </w:r>
      <w:r>
        <w:rPr>
          <w:rFonts w:ascii="Arial" w:hAnsi="Arial" w:cs="Arial"/>
        </w:rPr>
        <w:t>mice</w:t>
      </w:r>
      <w:r w:rsidRPr="00283A7F">
        <w:rPr>
          <w:rFonts w:ascii="Arial" w:hAnsi="Arial" w:cs="Arial"/>
        </w:rPr>
        <w:t xml:space="preserve"> (P</w:t>
      </w:r>
      <w:r>
        <w:rPr>
          <w:rFonts w:ascii="Arial" w:hAnsi="Arial" w:cs="Arial"/>
        </w:rPr>
        <w:t>70 - 100</w:t>
      </w:r>
      <w:r w:rsidRPr="00283A7F">
        <w:rPr>
          <w:rFonts w:ascii="Arial" w:hAnsi="Arial" w:cs="Arial"/>
        </w:rPr>
        <w:t>) were deeply anesthetized with</w:t>
      </w:r>
      <w:r>
        <w:rPr>
          <w:rFonts w:ascii="Arial" w:hAnsi="Arial" w:cs="Arial"/>
        </w:rPr>
        <w:t xml:space="preserve"> </w:t>
      </w:r>
      <w:proofErr w:type="spellStart"/>
      <w:r>
        <w:rPr>
          <w:rFonts w:ascii="Arial" w:hAnsi="Arial" w:cs="Arial"/>
        </w:rPr>
        <w:t>i.p.</w:t>
      </w:r>
      <w:proofErr w:type="spellEnd"/>
      <w:r w:rsidRPr="00283A7F">
        <w:rPr>
          <w:rFonts w:ascii="Arial" w:hAnsi="Arial" w:cs="Arial"/>
        </w:rPr>
        <w:t xml:space="preserve"> </w:t>
      </w:r>
      <w:r>
        <w:rPr>
          <w:rFonts w:ascii="Arial" w:hAnsi="Arial" w:cs="Arial"/>
        </w:rPr>
        <w:t>Avertin</w:t>
      </w:r>
      <w:r w:rsidRPr="00283A7F">
        <w:rPr>
          <w:rFonts w:ascii="Arial" w:hAnsi="Arial" w:cs="Arial"/>
        </w:rPr>
        <w:t xml:space="preserve"> and </w:t>
      </w:r>
      <w:proofErr w:type="spellStart"/>
      <w:r w:rsidRPr="00283A7F">
        <w:rPr>
          <w:rFonts w:ascii="Arial" w:hAnsi="Arial" w:cs="Arial"/>
        </w:rPr>
        <w:t>transcardially</w:t>
      </w:r>
      <w:proofErr w:type="spellEnd"/>
      <w:r w:rsidRPr="00283A7F">
        <w:rPr>
          <w:rFonts w:ascii="Arial" w:hAnsi="Arial" w:cs="Arial"/>
        </w:rPr>
        <w:t xml:space="preserve"> perfused with </w:t>
      </w:r>
      <w:r>
        <w:rPr>
          <w:rFonts w:ascii="Arial" w:hAnsi="Arial" w:cs="Arial"/>
        </w:rPr>
        <w:t>25</w:t>
      </w:r>
      <w:r w:rsidRPr="00283A7F">
        <w:rPr>
          <w:rFonts w:ascii="Arial" w:hAnsi="Arial" w:cs="Arial"/>
        </w:rPr>
        <w:t xml:space="preserve"> ml</w:t>
      </w:r>
      <w:r>
        <w:rPr>
          <w:rFonts w:ascii="Arial" w:hAnsi="Arial" w:cs="Arial"/>
        </w:rPr>
        <w:t xml:space="preserve"> oxygenated (95% O</w:t>
      </w:r>
      <w:r>
        <w:rPr>
          <w:rFonts w:ascii="Arial" w:hAnsi="Arial" w:cs="Arial"/>
          <w:vertAlign w:val="subscript"/>
        </w:rPr>
        <w:t>2</w:t>
      </w:r>
      <w:r>
        <w:rPr>
          <w:rFonts w:ascii="Arial" w:hAnsi="Arial" w:cs="Arial"/>
        </w:rPr>
        <w:t>, 5% CO</w:t>
      </w:r>
      <w:r>
        <w:rPr>
          <w:rFonts w:ascii="Arial" w:hAnsi="Arial" w:cs="Arial"/>
          <w:vertAlign w:val="subscript"/>
        </w:rPr>
        <w:t>2</w:t>
      </w:r>
      <w:r>
        <w:rPr>
          <w:rFonts w:ascii="Arial" w:hAnsi="Arial" w:cs="Arial"/>
        </w:rPr>
        <w:t>)</w:t>
      </w:r>
      <w:r w:rsidRPr="00283A7F">
        <w:rPr>
          <w:rFonts w:ascii="Arial" w:hAnsi="Arial" w:cs="Arial"/>
        </w:rPr>
        <w:t xml:space="preserve"> ice-cold </w:t>
      </w:r>
      <w:r>
        <w:rPr>
          <w:rFonts w:ascii="Arial" w:hAnsi="Arial" w:cs="Arial"/>
        </w:rPr>
        <w:t xml:space="preserve">NMDG </w:t>
      </w:r>
      <w:r w:rsidRPr="00283A7F">
        <w:rPr>
          <w:rFonts w:ascii="Arial" w:hAnsi="Arial" w:cs="Arial"/>
        </w:rPr>
        <w:t xml:space="preserve">artificial cerebrospinal fluid (aCSF) </w:t>
      </w:r>
      <w:r>
        <w:rPr>
          <w:rFonts w:ascii="Arial" w:hAnsi="Arial" w:cs="Arial"/>
        </w:rPr>
        <w:t xml:space="preserve">solution (pH: 7.3 – 7.4; 300 – 310 </w:t>
      </w:r>
      <w:proofErr w:type="spellStart"/>
      <w:r>
        <w:rPr>
          <w:rFonts w:ascii="Arial" w:hAnsi="Arial" w:cs="Arial"/>
        </w:rPr>
        <w:t>mOsmol</w:t>
      </w:r>
      <w:proofErr w:type="spellEnd"/>
      <w:r>
        <w:rPr>
          <w:rFonts w:ascii="Arial" w:hAnsi="Arial" w:cs="Arial"/>
        </w:rPr>
        <w:t xml:space="preserve">/kg) </w:t>
      </w:r>
      <w:r w:rsidRPr="00283A7F">
        <w:rPr>
          <w:rFonts w:ascii="Arial" w:hAnsi="Arial" w:cs="Arial"/>
        </w:rPr>
        <w:t xml:space="preserve">containing the following (in </w:t>
      </w:r>
      <w:r w:rsidRPr="00283A7F">
        <w:rPr>
          <w:rFonts w:ascii="Arial" w:hAnsi="Arial" w:cs="Arial"/>
        </w:rPr>
        <w:lastRenderedPageBreak/>
        <w:t xml:space="preserve">mM): </w:t>
      </w:r>
      <w:r>
        <w:rPr>
          <w:rFonts w:ascii="Arial" w:hAnsi="Arial" w:cs="Arial"/>
        </w:rPr>
        <w:t>NMDG 92;</w:t>
      </w:r>
      <w:r w:rsidRPr="00283A7F">
        <w:rPr>
          <w:rFonts w:ascii="Arial" w:hAnsi="Arial" w:cs="Arial"/>
        </w:rPr>
        <w:t xml:space="preserve"> </w:t>
      </w:r>
      <w:r>
        <w:rPr>
          <w:rFonts w:ascii="Arial" w:hAnsi="Arial" w:cs="Arial"/>
        </w:rPr>
        <w:t>HEPES 20;</w:t>
      </w:r>
      <w:r w:rsidRPr="00283A7F">
        <w:rPr>
          <w:rFonts w:ascii="Arial" w:hAnsi="Arial" w:cs="Arial"/>
        </w:rPr>
        <w:t xml:space="preserve"> </w:t>
      </w:r>
      <w:r>
        <w:rPr>
          <w:rFonts w:ascii="Arial" w:hAnsi="Arial" w:cs="Arial"/>
        </w:rPr>
        <w:t>Glucose 25; NaHCO</w:t>
      </w:r>
      <w:r w:rsidRPr="006B7F68">
        <w:rPr>
          <w:rFonts w:ascii="Arial" w:hAnsi="Arial" w:cs="Arial"/>
          <w:vertAlign w:val="subscript"/>
        </w:rPr>
        <w:t>3</w:t>
      </w:r>
      <w:r>
        <w:rPr>
          <w:rFonts w:ascii="Arial" w:hAnsi="Arial" w:cs="Arial"/>
        </w:rPr>
        <w:t xml:space="preserve"> 30; NaH</w:t>
      </w:r>
      <w:r>
        <w:rPr>
          <w:rFonts w:ascii="Arial" w:hAnsi="Arial" w:cs="Arial"/>
          <w:vertAlign w:val="subscript"/>
        </w:rPr>
        <w:t>2</w:t>
      </w:r>
      <w:r>
        <w:rPr>
          <w:rFonts w:ascii="Arial" w:hAnsi="Arial" w:cs="Arial"/>
        </w:rPr>
        <w:t>PO</w:t>
      </w:r>
      <w:r>
        <w:rPr>
          <w:rFonts w:ascii="Arial" w:hAnsi="Arial" w:cs="Arial"/>
          <w:vertAlign w:val="subscript"/>
        </w:rPr>
        <w:t>4</w:t>
      </w:r>
      <w:r>
        <w:rPr>
          <w:rFonts w:ascii="Arial" w:hAnsi="Arial" w:cs="Arial"/>
        </w:rPr>
        <w:t xml:space="preserve"> 1.2; </w:t>
      </w:r>
      <w:r w:rsidRPr="00283A7F">
        <w:rPr>
          <w:rFonts w:ascii="Arial" w:hAnsi="Arial" w:cs="Arial"/>
        </w:rPr>
        <w:t>KCl</w:t>
      </w:r>
      <w:r>
        <w:rPr>
          <w:rFonts w:ascii="Arial" w:hAnsi="Arial" w:cs="Arial"/>
        </w:rPr>
        <w:t xml:space="preserve"> 2.5; Na-ascorbate 5; Na-pyruvate 3; Thiourea 2; MgSO</w:t>
      </w:r>
      <w:r>
        <w:rPr>
          <w:rFonts w:ascii="Arial" w:hAnsi="Arial" w:cs="Arial"/>
          <w:vertAlign w:val="subscript"/>
        </w:rPr>
        <w:t>4</w:t>
      </w:r>
      <w:r>
        <w:rPr>
          <w:rFonts w:ascii="Arial" w:hAnsi="Arial" w:cs="Arial"/>
        </w:rPr>
        <w:t xml:space="preserve"> 10; CaCl</w:t>
      </w:r>
      <w:r>
        <w:rPr>
          <w:rFonts w:ascii="Arial" w:hAnsi="Arial" w:cs="Arial"/>
          <w:vertAlign w:val="subscript"/>
        </w:rPr>
        <w:t>2</w:t>
      </w:r>
      <w:r>
        <w:rPr>
          <w:rFonts w:ascii="Arial" w:hAnsi="Arial" w:cs="Arial"/>
        </w:rPr>
        <w:t xml:space="preserve"> 0.5</w:t>
      </w:r>
      <w:r w:rsidRPr="00283A7F">
        <w:rPr>
          <w:rFonts w:ascii="Arial" w:hAnsi="Arial" w:cs="Arial"/>
        </w:rPr>
        <w:t>. Following decapitation, brain</w:t>
      </w:r>
      <w:r>
        <w:rPr>
          <w:rFonts w:ascii="Arial" w:hAnsi="Arial" w:cs="Arial"/>
        </w:rPr>
        <w:t>s</w:t>
      </w:r>
      <w:r w:rsidRPr="00283A7F">
        <w:rPr>
          <w:rFonts w:ascii="Arial" w:hAnsi="Arial" w:cs="Arial"/>
        </w:rPr>
        <w:t xml:space="preserve"> were quickly removed and </w:t>
      </w:r>
      <w:r>
        <w:rPr>
          <w:rFonts w:ascii="Arial" w:hAnsi="Arial" w:cs="Arial"/>
        </w:rPr>
        <w:t>300</w:t>
      </w:r>
      <w:r w:rsidRPr="00283A7F">
        <w:rPr>
          <w:rFonts w:ascii="Arial" w:hAnsi="Arial" w:cs="Arial"/>
        </w:rPr>
        <w:t xml:space="preserve"> µm coronal </w:t>
      </w:r>
      <w:r>
        <w:rPr>
          <w:rFonts w:ascii="Arial" w:hAnsi="Arial" w:cs="Arial"/>
        </w:rPr>
        <w:t>slices</w:t>
      </w:r>
      <w:r w:rsidRPr="00283A7F">
        <w:rPr>
          <w:rFonts w:ascii="Arial" w:hAnsi="Arial" w:cs="Arial"/>
        </w:rPr>
        <w:t xml:space="preserve"> containing mPFC were cut in ice-cold </w:t>
      </w:r>
      <w:r>
        <w:rPr>
          <w:rFonts w:ascii="Arial" w:hAnsi="Arial" w:cs="Arial"/>
        </w:rPr>
        <w:t>NMDG-</w:t>
      </w:r>
      <w:r w:rsidRPr="00283A7F">
        <w:rPr>
          <w:rFonts w:ascii="Arial" w:hAnsi="Arial" w:cs="Arial"/>
        </w:rPr>
        <w:t xml:space="preserve">aCSF using </w:t>
      </w:r>
      <w:r w:rsidRPr="006C2E33">
        <w:rPr>
          <w:rFonts w:ascii="Arial" w:hAnsi="Arial" w:cs="Arial"/>
        </w:rPr>
        <w:t>a Leica VT1200S vibratome</w:t>
      </w:r>
      <w:r>
        <w:rPr>
          <w:rFonts w:ascii="Arial" w:hAnsi="Arial" w:cs="Arial"/>
        </w:rPr>
        <w:t>. After cutting was complete,</w:t>
      </w:r>
      <w:r w:rsidRPr="00283A7F">
        <w:rPr>
          <w:rFonts w:ascii="Arial" w:hAnsi="Arial" w:cs="Arial"/>
        </w:rPr>
        <w:t xml:space="preserve"> </w:t>
      </w:r>
      <w:r>
        <w:rPr>
          <w:rFonts w:ascii="Arial" w:hAnsi="Arial" w:cs="Arial"/>
        </w:rPr>
        <w:t>s</w:t>
      </w:r>
      <w:r w:rsidRPr="00283A7F">
        <w:rPr>
          <w:rFonts w:ascii="Arial" w:hAnsi="Arial" w:cs="Arial"/>
        </w:rPr>
        <w:t>lices</w:t>
      </w:r>
      <w:r>
        <w:rPr>
          <w:rFonts w:ascii="Arial" w:hAnsi="Arial" w:cs="Arial"/>
        </w:rPr>
        <w:t xml:space="preserve"> were transferred to</w:t>
      </w:r>
      <w:r w:rsidRPr="00283A7F">
        <w:rPr>
          <w:rFonts w:ascii="Arial" w:hAnsi="Arial" w:cs="Arial"/>
        </w:rPr>
        <w:t xml:space="preserve"> warm </w:t>
      </w:r>
      <w:r>
        <w:rPr>
          <w:rFonts w:ascii="Arial" w:hAnsi="Arial" w:cs="Arial"/>
        </w:rPr>
        <w:t>≈ 34</w:t>
      </w:r>
      <w:r w:rsidRPr="00283A7F">
        <w:rPr>
          <w:rFonts w:ascii="Arial" w:hAnsi="Arial" w:cs="Arial"/>
        </w:rPr>
        <w:t>°C, continuously oxygenated (95% O</w:t>
      </w:r>
      <w:r w:rsidRPr="00283A7F">
        <w:rPr>
          <w:rFonts w:ascii="Arial" w:hAnsi="Arial" w:cs="Arial"/>
          <w:vertAlign w:val="subscript"/>
        </w:rPr>
        <w:t>2</w:t>
      </w:r>
      <w:r>
        <w:rPr>
          <w:rFonts w:ascii="Arial" w:hAnsi="Arial" w:cs="Arial"/>
        </w:rPr>
        <w:t xml:space="preserve">, </w:t>
      </w:r>
      <w:r w:rsidRPr="00283A7F">
        <w:rPr>
          <w:rFonts w:ascii="Arial" w:hAnsi="Arial" w:cs="Arial"/>
        </w:rPr>
        <w:t>5% CO</w:t>
      </w:r>
      <w:r w:rsidRPr="00283A7F">
        <w:rPr>
          <w:rFonts w:ascii="Arial" w:hAnsi="Arial" w:cs="Arial"/>
          <w:vertAlign w:val="subscript"/>
        </w:rPr>
        <w:t>2</w:t>
      </w:r>
      <w:r w:rsidRPr="00283A7F">
        <w:rPr>
          <w:rFonts w:ascii="Arial" w:hAnsi="Arial" w:cs="Arial"/>
        </w:rPr>
        <w:t xml:space="preserve">) </w:t>
      </w:r>
      <w:r>
        <w:rPr>
          <w:rFonts w:ascii="Arial" w:hAnsi="Arial" w:cs="Arial"/>
        </w:rPr>
        <w:t>NMDG-</w:t>
      </w:r>
      <w:r w:rsidRPr="00283A7F">
        <w:rPr>
          <w:rFonts w:ascii="Arial" w:hAnsi="Arial" w:cs="Arial"/>
        </w:rPr>
        <w:t>aCS</w:t>
      </w:r>
      <w:r>
        <w:rPr>
          <w:rFonts w:ascii="Arial" w:hAnsi="Arial" w:cs="Arial"/>
        </w:rPr>
        <w:t xml:space="preserve">F. During the first 20 min of incubation, Na+ concentration in NMDG-aCSF was progressively increased according to the protocol for 1 – </w:t>
      </w:r>
      <w:proofErr w:type="gramStart"/>
      <w:r>
        <w:rPr>
          <w:rFonts w:ascii="Arial" w:hAnsi="Arial" w:cs="Arial"/>
        </w:rPr>
        <w:t>3 month old</w:t>
      </w:r>
      <w:proofErr w:type="gramEnd"/>
      <w:r>
        <w:rPr>
          <w:rFonts w:ascii="Arial" w:hAnsi="Arial" w:cs="Arial"/>
        </w:rPr>
        <w:t xml:space="preserve"> mice published by Ting and colleagues</w:t>
      </w:r>
      <w:r w:rsidR="009D1075" w:rsidRPr="009D1075">
        <w:rPr>
          <w:rFonts w:ascii="Arial" w:hAnsi="Arial" w:cs="Arial"/>
          <w:noProof/>
          <w:vertAlign w:val="superscript"/>
        </w:rPr>
        <w:t>112</w:t>
      </w:r>
      <w:r w:rsidRPr="00283A7F">
        <w:rPr>
          <w:rFonts w:ascii="Arial" w:hAnsi="Arial" w:cs="Arial"/>
        </w:rPr>
        <w:t xml:space="preserve">. </w:t>
      </w:r>
      <w:r>
        <w:rPr>
          <w:rFonts w:ascii="Arial" w:hAnsi="Arial" w:cs="Arial"/>
        </w:rPr>
        <w:t>After 25 min in NMDG-aCSF, slices were transferred to room temperature (RT) holding aCSF (aCSFh) containing the following (in mM): NaCl 92; HEPES 20; Glucose 25; NaHCO</w:t>
      </w:r>
      <w:r w:rsidRPr="006B7F68">
        <w:rPr>
          <w:rFonts w:ascii="Arial" w:hAnsi="Arial" w:cs="Arial"/>
          <w:vertAlign w:val="subscript"/>
        </w:rPr>
        <w:t>3</w:t>
      </w:r>
      <w:r>
        <w:rPr>
          <w:rFonts w:ascii="Arial" w:hAnsi="Arial" w:cs="Arial"/>
        </w:rPr>
        <w:t xml:space="preserve"> 30; NaH</w:t>
      </w:r>
      <w:r>
        <w:rPr>
          <w:rFonts w:ascii="Arial" w:hAnsi="Arial" w:cs="Arial"/>
          <w:vertAlign w:val="subscript"/>
        </w:rPr>
        <w:t>2</w:t>
      </w:r>
      <w:r>
        <w:rPr>
          <w:rFonts w:ascii="Arial" w:hAnsi="Arial" w:cs="Arial"/>
        </w:rPr>
        <w:t>PO</w:t>
      </w:r>
      <w:r>
        <w:rPr>
          <w:rFonts w:ascii="Arial" w:hAnsi="Arial" w:cs="Arial"/>
          <w:vertAlign w:val="subscript"/>
        </w:rPr>
        <w:t>4</w:t>
      </w:r>
      <w:r>
        <w:rPr>
          <w:rFonts w:ascii="Arial" w:hAnsi="Arial" w:cs="Arial"/>
        </w:rPr>
        <w:t xml:space="preserve"> 1.2; </w:t>
      </w:r>
      <w:r w:rsidRPr="00283A7F">
        <w:rPr>
          <w:rFonts w:ascii="Arial" w:hAnsi="Arial" w:cs="Arial"/>
        </w:rPr>
        <w:t>KCl</w:t>
      </w:r>
      <w:r>
        <w:rPr>
          <w:rFonts w:ascii="Arial" w:hAnsi="Arial" w:cs="Arial"/>
        </w:rPr>
        <w:t xml:space="preserve"> 2.5; Na-ascorbate 5; Na-pyruvate 3; Thiourea 2; MgSO</w:t>
      </w:r>
      <w:r>
        <w:rPr>
          <w:rFonts w:ascii="Arial" w:hAnsi="Arial" w:cs="Arial"/>
          <w:vertAlign w:val="subscript"/>
        </w:rPr>
        <w:t>4</w:t>
      </w:r>
      <w:r>
        <w:rPr>
          <w:rFonts w:ascii="Arial" w:hAnsi="Arial" w:cs="Arial"/>
        </w:rPr>
        <w:t xml:space="preserve"> 1; CaCl</w:t>
      </w:r>
      <w:r>
        <w:rPr>
          <w:rFonts w:ascii="Arial" w:hAnsi="Arial" w:cs="Arial"/>
          <w:vertAlign w:val="subscript"/>
        </w:rPr>
        <w:t>2</w:t>
      </w:r>
      <w:r>
        <w:rPr>
          <w:rFonts w:ascii="Arial" w:hAnsi="Arial" w:cs="Arial"/>
        </w:rPr>
        <w:t xml:space="preserve"> 2. Slices were kept in aCSFh (continuously oxygenated;</w:t>
      </w:r>
      <w:r w:rsidRPr="00FB5D70">
        <w:rPr>
          <w:rFonts w:ascii="Arial" w:hAnsi="Arial" w:cs="Arial"/>
        </w:rPr>
        <w:t xml:space="preserve"> </w:t>
      </w:r>
      <w:r>
        <w:rPr>
          <w:rFonts w:ascii="Arial" w:hAnsi="Arial" w:cs="Arial"/>
        </w:rPr>
        <w:t xml:space="preserve">pH: 7.3 – 7.4; 300 – 310 </w:t>
      </w:r>
      <w:proofErr w:type="spellStart"/>
      <w:r>
        <w:rPr>
          <w:rFonts w:ascii="Arial" w:hAnsi="Arial" w:cs="Arial"/>
        </w:rPr>
        <w:t>mOsmol</w:t>
      </w:r>
      <w:proofErr w:type="spellEnd"/>
      <w:r>
        <w:rPr>
          <w:rFonts w:ascii="Arial" w:hAnsi="Arial" w:cs="Arial"/>
        </w:rPr>
        <w:t xml:space="preserve">/kg) for at least 1 </w:t>
      </w:r>
      <w:proofErr w:type="spellStart"/>
      <w:r>
        <w:rPr>
          <w:rFonts w:ascii="Arial" w:hAnsi="Arial" w:cs="Arial"/>
        </w:rPr>
        <w:t>hr</w:t>
      </w:r>
      <w:proofErr w:type="spellEnd"/>
      <w:r>
        <w:rPr>
          <w:rFonts w:ascii="Arial" w:hAnsi="Arial" w:cs="Arial"/>
        </w:rPr>
        <w:t xml:space="preserve"> prior to electrophysiological recording. R</w:t>
      </w:r>
      <w:r w:rsidRPr="00283A7F">
        <w:rPr>
          <w:rFonts w:ascii="Arial" w:hAnsi="Arial" w:cs="Arial"/>
        </w:rPr>
        <w:t xml:space="preserve">ecording aCSF </w:t>
      </w:r>
      <w:r>
        <w:rPr>
          <w:rFonts w:ascii="Arial" w:hAnsi="Arial" w:cs="Arial"/>
        </w:rPr>
        <w:t>(aCSFr;</w:t>
      </w:r>
      <w:r w:rsidRPr="001A5154">
        <w:rPr>
          <w:rFonts w:ascii="Arial" w:hAnsi="Arial" w:cs="Arial"/>
        </w:rPr>
        <w:t xml:space="preserve"> </w:t>
      </w:r>
      <w:r>
        <w:rPr>
          <w:rFonts w:ascii="Arial" w:hAnsi="Arial" w:cs="Arial"/>
        </w:rPr>
        <w:t xml:space="preserve">pH: 7.3 – 7.4; 300 – 310 </w:t>
      </w:r>
      <w:proofErr w:type="spellStart"/>
      <w:r w:rsidRPr="00E23F59">
        <w:rPr>
          <w:rFonts w:ascii="Arial" w:hAnsi="Arial" w:cs="Arial"/>
        </w:rPr>
        <w:t>mOsmol</w:t>
      </w:r>
      <w:proofErr w:type="spellEnd"/>
      <w:r w:rsidRPr="00E23F59">
        <w:rPr>
          <w:rFonts w:ascii="Arial" w:hAnsi="Arial" w:cs="Arial"/>
        </w:rPr>
        <w:t>/kg) containing (in mM): NaCl 125; NaH</w:t>
      </w:r>
      <w:r w:rsidRPr="00E23F59">
        <w:rPr>
          <w:rFonts w:ascii="Arial" w:hAnsi="Arial" w:cs="Arial"/>
          <w:vertAlign w:val="subscript"/>
        </w:rPr>
        <w:t>2</w:t>
      </w:r>
      <w:r w:rsidRPr="00E23F59">
        <w:rPr>
          <w:rFonts w:ascii="Arial" w:hAnsi="Arial" w:cs="Arial"/>
        </w:rPr>
        <w:t>PO</w:t>
      </w:r>
      <w:r w:rsidRPr="00E23F59">
        <w:rPr>
          <w:rFonts w:ascii="Arial" w:hAnsi="Arial" w:cs="Arial"/>
          <w:vertAlign w:val="subscript"/>
        </w:rPr>
        <w:t>4</w:t>
      </w:r>
      <w:r w:rsidRPr="00E23F59">
        <w:rPr>
          <w:rFonts w:ascii="Arial" w:hAnsi="Arial" w:cs="Arial"/>
        </w:rPr>
        <w:t xml:space="preserve"> 1.2; KCl 2.5; NaHCO</w:t>
      </w:r>
      <w:r w:rsidRPr="00E23F59">
        <w:rPr>
          <w:rFonts w:ascii="Arial" w:hAnsi="Arial" w:cs="Arial"/>
          <w:vertAlign w:val="subscript"/>
        </w:rPr>
        <w:t>3</w:t>
      </w:r>
      <w:r w:rsidRPr="00E23F59">
        <w:rPr>
          <w:rFonts w:ascii="Arial" w:hAnsi="Arial" w:cs="Arial"/>
        </w:rPr>
        <w:t xml:space="preserve"> 26; Glucose 11; MgCl 1.3; CaCl</w:t>
      </w:r>
      <w:r w:rsidRPr="00E23F59">
        <w:rPr>
          <w:rFonts w:ascii="Arial" w:hAnsi="Arial" w:cs="Arial"/>
          <w:vertAlign w:val="subscript"/>
        </w:rPr>
        <w:t>2</w:t>
      </w:r>
      <w:r w:rsidRPr="00E23F59">
        <w:rPr>
          <w:rFonts w:ascii="Arial" w:hAnsi="Arial" w:cs="Arial"/>
        </w:rPr>
        <w:t xml:space="preserve"> 2.5, was continuously oxygenated and delivered to the recording chamber with a pump at ≈ 2 ml/min. Experiments were conducted at 30-32°C.</w:t>
      </w:r>
    </w:p>
    <w:p w14:paraId="54A6CF1E" w14:textId="39532451" w:rsidR="008B5A49" w:rsidRDefault="008B5A49" w:rsidP="008B5A49">
      <w:pPr>
        <w:spacing w:after="120" w:line="360" w:lineRule="auto"/>
        <w:rPr>
          <w:rFonts w:ascii="Arial" w:hAnsi="Arial" w:cs="Arial"/>
        </w:rPr>
      </w:pPr>
      <w:r w:rsidRPr="00E23F59">
        <w:rPr>
          <w:rFonts w:ascii="Arial" w:hAnsi="Arial" w:cs="Arial"/>
          <w:i/>
        </w:rPr>
        <w:t xml:space="preserve">Data </w:t>
      </w:r>
      <w:r>
        <w:rPr>
          <w:rFonts w:ascii="Arial" w:hAnsi="Arial" w:cs="Arial"/>
          <w:i/>
        </w:rPr>
        <w:t>a</w:t>
      </w:r>
      <w:r w:rsidRPr="00E23F59">
        <w:rPr>
          <w:rFonts w:ascii="Arial" w:hAnsi="Arial" w:cs="Arial"/>
          <w:i/>
        </w:rPr>
        <w:t>cquisition.</w:t>
      </w:r>
      <w:r w:rsidRPr="00E23F59">
        <w:rPr>
          <w:rFonts w:ascii="Arial" w:hAnsi="Arial" w:cs="Arial"/>
        </w:rPr>
        <w:t xml:space="preserve"> Whole-cell recording pipettes (</w:t>
      </w:r>
      <w:r>
        <w:rPr>
          <w:rFonts w:ascii="Arial" w:hAnsi="Arial" w:cs="Arial"/>
        </w:rPr>
        <w:t>2</w:t>
      </w:r>
      <w:r w:rsidRPr="00E23F59">
        <w:rPr>
          <w:rFonts w:ascii="Arial" w:hAnsi="Arial" w:cs="Arial"/>
        </w:rPr>
        <w:t>-</w:t>
      </w:r>
      <w:r>
        <w:rPr>
          <w:rFonts w:ascii="Arial" w:hAnsi="Arial" w:cs="Arial"/>
        </w:rPr>
        <w:t>4</w:t>
      </w:r>
      <w:r w:rsidRPr="00E23F59">
        <w:rPr>
          <w:rFonts w:ascii="Arial" w:hAnsi="Arial" w:cs="Arial"/>
        </w:rPr>
        <w:t xml:space="preserve"> MΩ) were pulled from borosilicate glass capillaries (1.5 mm outer diameter, </w:t>
      </w:r>
      <w:r>
        <w:rPr>
          <w:rFonts w:ascii="Arial" w:hAnsi="Arial" w:cs="Arial"/>
        </w:rPr>
        <w:t>1.12</w:t>
      </w:r>
      <w:r w:rsidRPr="00E23F59">
        <w:rPr>
          <w:rFonts w:ascii="Arial" w:hAnsi="Arial" w:cs="Arial"/>
        </w:rPr>
        <w:t xml:space="preserve"> mm inner diameter; World Precision Instruments</w:t>
      </w:r>
      <w:r>
        <w:rPr>
          <w:rFonts w:ascii="Arial" w:hAnsi="Arial" w:cs="Arial"/>
        </w:rPr>
        <w:t>; Sarasota, FL, USA</w:t>
      </w:r>
      <w:r w:rsidRPr="00E23F59">
        <w:rPr>
          <w:rFonts w:ascii="Arial" w:hAnsi="Arial" w:cs="Arial"/>
        </w:rPr>
        <w:t>) using a Flaming-Brown horizontal puller (P97; Sutter Instruments</w:t>
      </w:r>
      <w:r>
        <w:rPr>
          <w:rFonts w:ascii="Arial" w:hAnsi="Arial" w:cs="Arial"/>
        </w:rPr>
        <w:t>; Novato, CA, USA</w:t>
      </w:r>
      <w:r w:rsidRPr="00E23F59">
        <w:rPr>
          <w:rFonts w:ascii="Arial" w:hAnsi="Arial" w:cs="Arial"/>
        </w:rPr>
        <w:t xml:space="preserve">). Recording pipettes were filled with </w:t>
      </w:r>
      <w:r>
        <w:rPr>
          <w:rFonts w:ascii="Arial" w:hAnsi="Arial" w:cs="Arial"/>
        </w:rPr>
        <w:t xml:space="preserve">freshly filtered </w:t>
      </w:r>
      <w:r w:rsidRPr="00D57946">
        <w:rPr>
          <w:rFonts w:ascii="Arial" w:hAnsi="Arial" w:cs="Arial"/>
        </w:rPr>
        <w:t>(</w:t>
      </w:r>
      <w:r>
        <w:rPr>
          <w:rFonts w:ascii="Arial" w:hAnsi="Arial" w:cs="Arial"/>
        </w:rPr>
        <w:t>0.22 µm syringe filter</w:t>
      </w:r>
      <w:r w:rsidRPr="00D57946">
        <w:rPr>
          <w:rFonts w:ascii="Arial" w:hAnsi="Arial" w:cs="Arial"/>
        </w:rPr>
        <w:t>)</w:t>
      </w:r>
      <w:r>
        <w:rPr>
          <w:rFonts w:ascii="Arial" w:hAnsi="Arial" w:cs="Arial"/>
        </w:rPr>
        <w:t xml:space="preserve"> internal</w:t>
      </w:r>
      <w:r w:rsidRPr="00E23F59">
        <w:rPr>
          <w:rFonts w:ascii="Arial" w:hAnsi="Arial" w:cs="Arial"/>
        </w:rPr>
        <w:t xml:space="preserve"> solution</w:t>
      </w:r>
      <w:r>
        <w:rPr>
          <w:rFonts w:ascii="Arial" w:hAnsi="Arial" w:cs="Arial"/>
        </w:rPr>
        <w:t xml:space="preserve"> (pH: 7.3 – 7.4 adjusted with </w:t>
      </w:r>
      <w:proofErr w:type="spellStart"/>
      <w:r>
        <w:rPr>
          <w:rFonts w:ascii="Arial" w:hAnsi="Arial" w:cs="Arial"/>
        </w:rPr>
        <w:t>CsOH</w:t>
      </w:r>
      <w:proofErr w:type="spellEnd"/>
      <w:r>
        <w:rPr>
          <w:rFonts w:ascii="Arial" w:hAnsi="Arial" w:cs="Arial"/>
        </w:rPr>
        <w:t xml:space="preserve">; ≈ 305 </w:t>
      </w:r>
      <w:proofErr w:type="spellStart"/>
      <w:r>
        <w:rPr>
          <w:rFonts w:ascii="Arial" w:hAnsi="Arial" w:cs="Arial"/>
        </w:rPr>
        <w:t>mOsmol</w:t>
      </w:r>
      <w:proofErr w:type="spellEnd"/>
      <w:r>
        <w:rPr>
          <w:rFonts w:ascii="Arial" w:hAnsi="Arial" w:cs="Arial"/>
        </w:rPr>
        <w:t>/kg)</w:t>
      </w:r>
      <w:r w:rsidRPr="00E23F59">
        <w:rPr>
          <w:rFonts w:ascii="Arial" w:hAnsi="Arial" w:cs="Arial"/>
        </w:rPr>
        <w:t xml:space="preserve"> containing </w:t>
      </w:r>
      <w:r>
        <w:rPr>
          <w:rFonts w:ascii="Arial" w:hAnsi="Arial" w:cs="Arial"/>
        </w:rPr>
        <w:t xml:space="preserve">the </w:t>
      </w:r>
      <w:r w:rsidRPr="00E23F59">
        <w:rPr>
          <w:rFonts w:ascii="Arial" w:hAnsi="Arial" w:cs="Arial"/>
        </w:rPr>
        <w:t xml:space="preserve">following (in mM): </w:t>
      </w:r>
      <w:r>
        <w:rPr>
          <w:rFonts w:ascii="Arial" w:hAnsi="Arial" w:cs="Arial"/>
        </w:rPr>
        <w:t>CsMeSO</w:t>
      </w:r>
      <w:r>
        <w:rPr>
          <w:rFonts w:ascii="Arial" w:hAnsi="Arial" w:cs="Arial"/>
          <w:vertAlign w:val="subscript"/>
        </w:rPr>
        <w:t>3</w:t>
      </w:r>
      <w:r>
        <w:rPr>
          <w:rFonts w:ascii="Arial" w:hAnsi="Arial" w:cs="Arial"/>
        </w:rPr>
        <w:t xml:space="preserve"> 115; CsCl 20; HEPES 10; EGTA 0.6; Spermine 0.1; MgCl 2.5; Na-Phosphocreatine 10; Na-ATP 4; Na-GTP 0.3; </w:t>
      </w:r>
      <w:bookmarkStart w:id="0" w:name="_Hlk112676278"/>
      <w:r>
        <w:rPr>
          <w:rFonts w:ascii="Arial" w:hAnsi="Arial" w:cs="Arial"/>
        </w:rPr>
        <w:t>QX-315 Chloride 1</w:t>
      </w:r>
      <w:bookmarkEnd w:id="0"/>
      <w:r>
        <w:rPr>
          <w:rFonts w:ascii="Arial" w:hAnsi="Arial" w:cs="Arial"/>
        </w:rPr>
        <w:t>. For recordings of feedforward inhibition in pyramidal neurons, 1 mM MK-801 (</w:t>
      </w:r>
      <w:proofErr w:type="spellStart"/>
      <w:r>
        <w:rPr>
          <w:rFonts w:ascii="Arial" w:hAnsi="Arial" w:cs="Arial"/>
        </w:rPr>
        <w:t>Tocris</w:t>
      </w:r>
      <w:proofErr w:type="spellEnd"/>
      <w:r>
        <w:rPr>
          <w:rFonts w:ascii="Arial" w:hAnsi="Arial" w:cs="Arial"/>
        </w:rPr>
        <w:t xml:space="preserve">; Minneapolis, MN, USA) was added to the internal solution to selectively inhibit NMDAR in the neuron being recorded. PV+ interneurons in </w:t>
      </w:r>
      <w:proofErr w:type="spellStart"/>
      <w:r>
        <w:rPr>
          <w:rFonts w:ascii="Arial" w:hAnsi="Arial" w:cs="Arial"/>
        </w:rPr>
        <w:t>PrL</w:t>
      </w:r>
      <w:proofErr w:type="spellEnd"/>
      <w:r>
        <w:rPr>
          <w:rFonts w:ascii="Arial" w:hAnsi="Arial" w:cs="Arial"/>
        </w:rPr>
        <w:t xml:space="preserve"> and dorsal IL (Allen Brain Atlas; ≈ 270 – 850 µm from midline) were targeted for recording based on TdTomato expression in PV-Cre::TdTomato mice, and pyramidal neurons in </w:t>
      </w:r>
      <w:proofErr w:type="spellStart"/>
      <w:r>
        <w:rPr>
          <w:rFonts w:ascii="Arial" w:hAnsi="Arial" w:cs="Arial"/>
        </w:rPr>
        <w:t>PrL</w:t>
      </w:r>
      <w:proofErr w:type="spellEnd"/>
      <w:r>
        <w:rPr>
          <w:rFonts w:ascii="Arial" w:hAnsi="Arial" w:cs="Arial"/>
        </w:rPr>
        <w:t xml:space="preserve"> and dorsal IL (Allen Brain Atlas; ≈ 475 – 800 µm from midline)</w:t>
      </w:r>
      <w:r w:rsidDel="00A3206D">
        <w:rPr>
          <w:rFonts w:ascii="Arial" w:hAnsi="Arial" w:cs="Arial"/>
        </w:rPr>
        <w:t xml:space="preserve"> </w:t>
      </w:r>
      <w:r>
        <w:rPr>
          <w:rFonts w:ascii="Arial" w:hAnsi="Arial" w:cs="Arial"/>
        </w:rPr>
        <w:t>were targeted based on morphology. TdTomato was excited for visualization using illumination from a CoolLED pE-300</w:t>
      </w:r>
      <w:r w:rsidRPr="000D01D5">
        <w:rPr>
          <w:rFonts w:ascii="Arial" w:hAnsi="Arial" w:cs="Arial"/>
          <w:vertAlign w:val="superscript"/>
        </w:rPr>
        <w:t>ultra</w:t>
      </w:r>
      <w:r>
        <w:rPr>
          <w:rFonts w:ascii="Arial" w:hAnsi="Arial" w:cs="Arial"/>
        </w:rPr>
        <w:t xml:space="preserve"> (CoolLED; Andover, UK) delivered to the slice through a 40x Nikon (Tokyo, Japan) water immersion objective. Fluorescent and infrared differential interference contrast images were detected using a Hamamatsu ORCA-Flash4.0LT camera (Hamamatsu; Hamamatsu City, Japan), and visualized using Nikon Elements software. Images of the of the recording pipette within mPFC for post hoc estimation of recording location relative to midline were captured using the same camera and software using a 4x Nikon objective. </w:t>
      </w:r>
      <w:r w:rsidRPr="00E23F59">
        <w:rPr>
          <w:rFonts w:ascii="Arial" w:hAnsi="Arial" w:cs="Arial"/>
        </w:rPr>
        <w:t xml:space="preserve">Whole-cell voltage-clamp recordings were conducted using a computer-controlled amplifier </w:t>
      </w:r>
      <w:r w:rsidRPr="00133600">
        <w:rPr>
          <w:rFonts w:ascii="Arial" w:hAnsi="Arial" w:cs="Arial"/>
        </w:rPr>
        <w:t>(</w:t>
      </w:r>
      <w:proofErr w:type="spellStart"/>
      <w:r w:rsidRPr="00133600">
        <w:rPr>
          <w:rFonts w:ascii="Arial" w:hAnsi="Arial" w:cs="Arial"/>
        </w:rPr>
        <w:t>Multiclamp</w:t>
      </w:r>
      <w:proofErr w:type="spellEnd"/>
      <w:r w:rsidRPr="00133600">
        <w:rPr>
          <w:rFonts w:ascii="Arial" w:hAnsi="Arial" w:cs="Arial"/>
        </w:rPr>
        <w:t xml:space="preserve"> 700B; Molecular Devices</w:t>
      </w:r>
      <w:r>
        <w:rPr>
          <w:rFonts w:ascii="Arial" w:hAnsi="Arial" w:cs="Arial"/>
        </w:rPr>
        <w:t>; San Jose, CA, USA</w:t>
      </w:r>
      <w:r w:rsidRPr="00133600">
        <w:rPr>
          <w:rFonts w:ascii="Arial" w:hAnsi="Arial" w:cs="Arial"/>
        </w:rPr>
        <w:t>)</w:t>
      </w:r>
      <w:r>
        <w:rPr>
          <w:rFonts w:ascii="Arial" w:hAnsi="Arial" w:cs="Arial"/>
        </w:rPr>
        <w:t>,</w:t>
      </w:r>
      <w:r w:rsidRPr="00133600">
        <w:rPr>
          <w:rFonts w:ascii="Arial" w:hAnsi="Arial" w:cs="Arial"/>
        </w:rPr>
        <w:t xml:space="preserve"> digitized (</w:t>
      </w:r>
      <w:proofErr w:type="spellStart"/>
      <w:r w:rsidRPr="00133600">
        <w:rPr>
          <w:rFonts w:ascii="Arial" w:hAnsi="Arial" w:cs="Arial"/>
        </w:rPr>
        <w:t>Digidata</w:t>
      </w:r>
      <w:proofErr w:type="spellEnd"/>
      <w:r w:rsidRPr="00133600">
        <w:rPr>
          <w:rFonts w:ascii="Arial" w:hAnsi="Arial" w:cs="Arial"/>
        </w:rPr>
        <w:t xml:space="preserve"> 1550</w:t>
      </w:r>
      <w:r>
        <w:rPr>
          <w:rFonts w:ascii="Arial" w:hAnsi="Arial" w:cs="Arial"/>
        </w:rPr>
        <w:t>B</w:t>
      </w:r>
      <w:r w:rsidRPr="00133600">
        <w:rPr>
          <w:rFonts w:ascii="Arial" w:hAnsi="Arial" w:cs="Arial"/>
        </w:rPr>
        <w:t xml:space="preserve">; Molecular Devices), and acquired with </w:t>
      </w:r>
      <w:proofErr w:type="spellStart"/>
      <w:r w:rsidRPr="00133600">
        <w:rPr>
          <w:rFonts w:ascii="Arial" w:hAnsi="Arial" w:cs="Arial"/>
        </w:rPr>
        <w:t>Clampex</w:t>
      </w:r>
      <w:proofErr w:type="spellEnd"/>
      <w:r w:rsidRPr="00133600">
        <w:rPr>
          <w:rFonts w:ascii="Arial" w:hAnsi="Arial" w:cs="Arial"/>
        </w:rPr>
        <w:t xml:space="preserve"> </w:t>
      </w:r>
      <w:r>
        <w:rPr>
          <w:rFonts w:ascii="Arial" w:hAnsi="Arial" w:cs="Arial"/>
        </w:rPr>
        <w:t xml:space="preserve">11 </w:t>
      </w:r>
      <w:r w:rsidRPr="00133600">
        <w:rPr>
          <w:rFonts w:ascii="Arial" w:hAnsi="Arial" w:cs="Arial"/>
        </w:rPr>
        <w:t>(Molecular Devices). Recordings were acquired at a sampling rate of 20 kHz with a low-pass filter set at 10 kHz.</w:t>
      </w:r>
      <w:r w:rsidRPr="00E23F59">
        <w:rPr>
          <w:rFonts w:ascii="Arial" w:hAnsi="Arial" w:cs="Arial"/>
        </w:rPr>
        <w:t xml:space="preserve"> </w:t>
      </w:r>
      <w:r>
        <w:rPr>
          <w:rFonts w:ascii="Arial" w:hAnsi="Arial" w:cs="Arial"/>
        </w:rPr>
        <w:lastRenderedPageBreak/>
        <w:t xml:space="preserve">Access resistance (Ra) was monitored for the duration of each experiment, and data was excluded if Ra changed more than </w:t>
      </w:r>
      <w:r w:rsidRPr="00310533">
        <w:rPr>
          <w:rFonts w:ascii="Arial" w:hAnsi="Arial" w:cs="Arial"/>
        </w:rPr>
        <w:t xml:space="preserve">25% </w:t>
      </w:r>
      <w:r w:rsidR="001139E4" w:rsidRPr="00310533">
        <w:rPr>
          <w:rFonts w:ascii="Arial" w:hAnsi="Arial" w:cs="Arial"/>
        </w:rPr>
        <w:t xml:space="preserve">or </w:t>
      </w:r>
      <w:r w:rsidRPr="00310533">
        <w:rPr>
          <w:rFonts w:ascii="Arial" w:hAnsi="Arial" w:cs="Arial"/>
        </w:rPr>
        <w:t>exceeded</w:t>
      </w:r>
      <w:r>
        <w:rPr>
          <w:rFonts w:ascii="Arial" w:hAnsi="Arial" w:cs="Arial"/>
        </w:rPr>
        <w:t xml:space="preserve"> 25 MΩ. </w:t>
      </w:r>
      <w:r w:rsidRPr="00E23F59">
        <w:rPr>
          <w:rFonts w:ascii="Arial" w:hAnsi="Arial" w:cs="Arial"/>
        </w:rPr>
        <w:t xml:space="preserve">The liquid junction </w:t>
      </w:r>
      <w:r w:rsidRPr="00C831D8">
        <w:rPr>
          <w:rFonts w:ascii="Arial" w:hAnsi="Arial" w:cs="Arial"/>
        </w:rPr>
        <w:t>potential (7 mV)</w:t>
      </w:r>
      <w:r w:rsidRPr="00E23F59">
        <w:rPr>
          <w:rFonts w:ascii="Arial" w:hAnsi="Arial" w:cs="Arial"/>
        </w:rPr>
        <w:t xml:space="preserve"> was corrected</w:t>
      </w:r>
      <w:r w:rsidR="009D1075" w:rsidRPr="009D1075">
        <w:rPr>
          <w:rFonts w:ascii="Arial" w:hAnsi="Arial" w:cs="Arial"/>
          <w:noProof/>
          <w:vertAlign w:val="superscript"/>
        </w:rPr>
        <w:t>113</w:t>
      </w:r>
      <w:r w:rsidRPr="00E23F59">
        <w:rPr>
          <w:rFonts w:ascii="Arial" w:hAnsi="Arial" w:cs="Arial"/>
        </w:rPr>
        <w:t>.</w:t>
      </w:r>
    </w:p>
    <w:p w14:paraId="1E648200" w14:textId="77777777" w:rsidR="008B5A49" w:rsidRDefault="008B5A49" w:rsidP="008B5A49">
      <w:pPr>
        <w:spacing w:after="120" w:line="360" w:lineRule="auto"/>
        <w:rPr>
          <w:rFonts w:ascii="Arial" w:hAnsi="Arial" w:cs="Arial"/>
        </w:rPr>
      </w:pPr>
      <w:r>
        <w:rPr>
          <w:rFonts w:ascii="Arial" w:hAnsi="Arial" w:cs="Arial"/>
          <w:i/>
        </w:rPr>
        <w:t>Glutamate uncaging.</w:t>
      </w:r>
      <w:r>
        <w:rPr>
          <w:rFonts w:ascii="Arial" w:hAnsi="Arial" w:cs="Arial"/>
          <w:iCs/>
        </w:rPr>
        <w:t xml:space="preserve"> MNI-Glutamate (MNI-Glu; 50 µM; </w:t>
      </w:r>
      <w:proofErr w:type="spellStart"/>
      <w:r>
        <w:rPr>
          <w:rFonts w:ascii="Arial" w:hAnsi="Arial" w:cs="Arial"/>
          <w:iCs/>
        </w:rPr>
        <w:t>Tocris</w:t>
      </w:r>
      <w:proofErr w:type="spellEnd"/>
      <w:r>
        <w:rPr>
          <w:rFonts w:ascii="Arial" w:hAnsi="Arial" w:cs="Arial"/>
          <w:iCs/>
        </w:rPr>
        <w:t xml:space="preserve">) was recirculated through the bath for the duration of each experiment. To test for the presence functional NMDAR in PV+ interneurons, </w:t>
      </w:r>
      <w:r w:rsidRPr="002A0103">
        <w:rPr>
          <w:rFonts w:ascii="Arial" w:hAnsi="Arial" w:cs="Arial"/>
          <w:color w:val="000000" w:themeColor="text1"/>
          <w:shd w:val="clear" w:color="auto" w:fill="FFFFFF"/>
        </w:rPr>
        <w:t>2,3-Dioxo-6-nitro-1,2,3,4-tetrahydrobenzo[</w:t>
      </w:r>
      <w:r w:rsidRPr="002A0103">
        <w:rPr>
          <w:rStyle w:val="Emphasis"/>
          <w:rFonts w:ascii="Arial" w:hAnsi="Arial" w:cs="Arial"/>
          <w:color w:val="000000" w:themeColor="text1"/>
          <w:shd w:val="clear" w:color="auto" w:fill="FFFFFF"/>
        </w:rPr>
        <w:t>f</w:t>
      </w:r>
      <w:r w:rsidRPr="002A0103">
        <w:rPr>
          <w:rFonts w:ascii="Arial" w:hAnsi="Arial" w:cs="Arial"/>
          <w:color w:val="000000" w:themeColor="text1"/>
          <w:shd w:val="clear" w:color="auto" w:fill="FFFFFF"/>
        </w:rPr>
        <w:t xml:space="preserve">]quinoxaline-7-sulfonamide (NBQX; 10 </w:t>
      </w:r>
      <w:r w:rsidRPr="002A0103">
        <w:rPr>
          <w:rFonts w:ascii="Arial" w:hAnsi="Arial" w:cs="Arial"/>
          <w:color w:val="000000" w:themeColor="text1"/>
        </w:rPr>
        <w:t>µM</w:t>
      </w:r>
      <w:r>
        <w:rPr>
          <w:rFonts w:ascii="Arial" w:hAnsi="Arial" w:cs="Arial"/>
          <w:color w:val="000000" w:themeColor="text1"/>
        </w:rPr>
        <w:t>;</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Tocris</w:t>
      </w:r>
      <w:proofErr w:type="spellEnd"/>
      <w:r w:rsidRPr="002A0103">
        <w:rPr>
          <w:rFonts w:ascii="Arial" w:hAnsi="Arial" w:cs="Arial"/>
          <w:color w:val="000000" w:themeColor="text1"/>
        </w:rPr>
        <w:t>)</w:t>
      </w:r>
      <w:r>
        <w:rPr>
          <w:rFonts w:ascii="Arial" w:hAnsi="Arial" w:cs="Arial"/>
          <w:color w:val="000000" w:themeColor="text1"/>
        </w:rPr>
        <w:t xml:space="preserve">, </w:t>
      </w:r>
      <w:r>
        <w:rPr>
          <w:rFonts w:ascii="Arial" w:hAnsi="Arial" w:cs="Arial"/>
          <w:iCs/>
        </w:rPr>
        <w:t xml:space="preserve">picrotoxin (100 µM; </w:t>
      </w:r>
      <w:proofErr w:type="spellStart"/>
      <w:r>
        <w:rPr>
          <w:rFonts w:ascii="Arial" w:hAnsi="Arial" w:cs="Arial"/>
          <w:iCs/>
        </w:rPr>
        <w:t>Tocris</w:t>
      </w:r>
      <w:proofErr w:type="spellEnd"/>
      <w:r>
        <w:rPr>
          <w:rFonts w:ascii="Arial" w:hAnsi="Arial" w:cs="Arial"/>
          <w:iCs/>
        </w:rPr>
        <w:t>), and</w:t>
      </w:r>
      <w:r>
        <w:rPr>
          <w:rFonts w:ascii="Arial" w:hAnsi="Arial" w:cs="Arial"/>
          <w:color w:val="000000" w:themeColor="text1"/>
        </w:rPr>
        <w:t xml:space="preserve"> </w:t>
      </w:r>
      <w:r>
        <w:rPr>
          <w:rFonts w:ascii="Arial" w:hAnsi="Arial" w:cs="Arial"/>
          <w:iCs/>
        </w:rPr>
        <w:t>tetrodotoxin (TTX;</w:t>
      </w:r>
      <w:r w:rsidRPr="00714078">
        <w:rPr>
          <w:rFonts w:ascii="Arial" w:hAnsi="Arial" w:cs="Arial"/>
          <w:iCs/>
        </w:rPr>
        <w:t xml:space="preserve"> </w:t>
      </w:r>
      <w:r>
        <w:rPr>
          <w:rFonts w:ascii="Arial" w:hAnsi="Arial" w:cs="Arial"/>
          <w:iCs/>
        </w:rPr>
        <w:t xml:space="preserve">1 µM; </w:t>
      </w:r>
      <w:proofErr w:type="spellStart"/>
      <w:r>
        <w:rPr>
          <w:rFonts w:ascii="Arial" w:hAnsi="Arial" w:cs="Arial"/>
          <w:iCs/>
        </w:rPr>
        <w:t>Tocris</w:t>
      </w:r>
      <w:proofErr w:type="spellEnd"/>
      <w:r>
        <w:rPr>
          <w:rFonts w:ascii="Arial" w:hAnsi="Arial" w:cs="Arial"/>
          <w:iCs/>
        </w:rPr>
        <w:t>; were always co-applied with MNI-Glu inhibit AMPAR, GABA-AR, and action potential-dependent neurotransmission, respectively. Since NMDAR activation requires co-agonist binding, D-serine (</w:t>
      </w:r>
      <w:r w:rsidRPr="002A0103">
        <w:rPr>
          <w:rFonts w:ascii="Arial" w:hAnsi="Arial" w:cs="Arial"/>
          <w:color w:val="000000" w:themeColor="text1"/>
          <w:shd w:val="clear" w:color="auto" w:fill="FFFFFF"/>
        </w:rPr>
        <w:t>1</w:t>
      </w:r>
      <w:r>
        <w:rPr>
          <w:rFonts w:ascii="Arial" w:hAnsi="Arial" w:cs="Arial"/>
          <w:color w:val="000000" w:themeColor="text1"/>
          <w:shd w:val="clear" w:color="auto" w:fill="FFFFFF"/>
        </w:rPr>
        <w:t>0</w:t>
      </w:r>
      <w:r w:rsidRPr="002A0103">
        <w:rPr>
          <w:rFonts w:ascii="Arial" w:hAnsi="Arial" w:cs="Arial"/>
          <w:color w:val="000000" w:themeColor="text1"/>
          <w:shd w:val="clear" w:color="auto" w:fill="FFFFFF"/>
        </w:rPr>
        <w:t xml:space="preserve">0 </w:t>
      </w:r>
      <w:r w:rsidRPr="002A0103">
        <w:rPr>
          <w:rFonts w:ascii="Arial" w:hAnsi="Arial" w:cs="Arial"/>
          <w:color w:val="000000" w:themeColor="text1"/>
        </w:rPr>
        <w:t>µM</w:t>
      </w:r>
      <w:r>
        <w:rPr>
          <w:rFonts w:ascii="Arial" w:hAnsi="Arial" w:cs="Arial"/>
          <w:color w:val="000000" w:themeColor="text1"/>
        </w:rPr>
        <w:t>;</w:t>
      </w:r>
      <w:r>
        <w:rPr>
          <w:rFonts w:ascii="Arial" w:hAnsi="Arial" w:cs="Arial"/>
          <w:iCs/>
        </w:rPr>
        <w:t xml:space="preserve"> </w:t>
      </w:r>
      <w:proofErr w:type="spellStart"/>
      <w:r>
        <w:rPr>
          <w:rFonts w:ascii="Arial" w:hAnsi="Arial" w:cs="Arial"/>
          <w:iCs/>
        </w:rPr>
        <w:t>Tocris</w:t>
      </w:r>
      <w:proofErr w:type="spellEnd"/>
      <w:r>
        <w:rPr>
          <w:rFonts w:ascii="Arial" w:hAnsi="Arial" w:cs="Arial"/>
          <w:color w:val="000000" w:themeColor="text1"/>
        </w:rPr>
        <w:t>) was also applied for the duration of these experiments.</w:t>
      </w:r>
      <w:r>
        <w:rPr>
          <w:rFonts w:ascii="Arial" w:hAnsi="Arial" w:cs="Arial"/>
          <w:iCs/>
        </w:rPr>
        <w:t xml:space="preserve"> For experiments which included application of D-AP5 (50 µM; </w:t>
      </w:r>
      <w:proofErr w:type="spellStart"/>
      <w:r>
        <w:rPr>
          <w:rFonts w:ascii="Arial" w:hAnsi="Arial" w:cs="Arial"/>
          <w:iCs/>
        </w:rPr>
        <w:t>Tocris</w:t>
      </w:r>
      <w:proofErr w:type="spellEnd"/>
      <w:r>
        <w:rPr>
          <w:rFonts w:ascii="Arial" w:hAnsi="Arial" w:cs="Arial"/>
          <w:iCs/>
        </w:rPr>
        <w:t xml:space="preserve">), NBQX, picrotoxin, TTX, and D-serine were applied as well. To uncage glutamate on target PV+ interneurons, 50 </w:t>
      </w:r>
      <w:proofErr w:type="spellStart"/>
      <w:r>
        <w:rPr>
          <w:rFonts w:ascii="Arial" w:hAnsi="Arial" w:cs="Arial"/>
          <w:iCs/>
        </w:rPr>
        <w:t>ms</w:t>
      </w:r>
      <w:proofErr w:type="spellEnd"/>
      <w:r>
        <w:rPr>
          <w:rFonts w:ascii="Arial" w:hAnsi="Arial" w:cs="Arial"/>
          <w:iCs/>
        </w:rPr>
        <w:t xml:space="preserve"> pulses (one pulse every 30 s) of ultraviolet (UV) light were triggered by a digital output from the </w:t>
      </w:r>
      <w:proofErr w:type="spellStart"/>
      <w:r>
        <w:rPr>
          <w:rFonts w:ascii="Arial" w:hAnsi="Arial" w:cs="Arial"/>
          <w:iCs/>
        </w:rPr>
        <w:t>Digidata</w:t>
      </w:r>
      <w:proofErr w:type="spellEnd"/>
      <w:r>
        <w:rPr>
          <w:rFonts w:ascii="Arial" w:hAnsi="Arial" w:cs="Arial"/>
          <w:iCs/>
        </w:rPr>
        <w:t xml:space="preserve"> 1550B, generated by a </w:t>
      </w:r>
      <w:r>
        <w:rPr>
          <w:rFonts w:ascii="Arial" w:hAnsi="Arial" w:cs="Arial"/>
        </w:rPr>
        <w:t>CoolLED pE-300</w:t>
      </w:r>
      <w:r w:rsidRPr="000D01D5">
        <w:rPr>
          <w:rFonts w:ascii="Arial" w:hAnsi="Arial" w:cs="Arial"/>
          <w:vertAlign w:val="superscript"/>
        </w:rPr>
        <w:t>ultra</w:t>
      </w:r>
      <w:r>
        <w:rPr>
          <w:rFonts w:ascii="Arial" w:hAnsi="Arial" w:cs="Arial"/>
        </w:rPr>
        <w:t>, and delivered to the slice through a 40x objective focused on the cell body of the PV+ interneuron being recorded.</w:t>
      </w:r>
    </w:p>
    <w:p w14:paraId="10DBF426" w14:textId="1660C286" w:rsidR="008B5A49" w:rsidRDefault="008B5A49" w:rsidP="008B5A49">
      <w:pPr>
        <w:spacing w:after="120" w:line="360" w:lineRule="auto"/>
        <w:rPr>
          <w:rFonts w:ascii="Arial" w:hAnsi="Arial" w:cs="Arial"/>
        </w:rPr>
      </w:pPr>
      <w:r>
        <w:rPr>
          <w:rFonts w:ascii="Arial" w:hAnsi="Arial" w:cs="Arial"/>
          <w:i/>
        </w:rPr>
        <w:t>Synaptic stimulation.</w:t>
      </w:r>
      <w:r>
        <w:rPr>
          <w:rFonts w:ascii="Arial" w:hAnsi="Arial" w:cs="Arial"/>
          <w:iCs/>
        </w:rPr>
        <w:t xml:space="preserve"> To optogenetically stimulate contralateral mPFC and ipsilateral thalamic terminals in mPFC, blue light pulses (1 </w:t>
      </w:r>
      <w:proofErr w:type="spellStart"/>
      <w:r>
        <w:rPr>
          <w:rFonts w:ascii="Arial" w:hAnsi="Arial" w:cs="Arial"/>
          <w:iCs/>
        </w:rPr>
        <w:t>ms</w:t>
      </w:r>
      <w:proofErr w:type="spellEnd"/>
      <w:r>
        <w:rPr>
          <w:rFonts w:ascii="Arial" w:hAnsi="Arial" w:cs="Arial"/>
          <w:iCs/>
        </w:rPr>
        <w:t xml:space="preserve"> every 10 s for EPSCs in PV+ interneurons; 0.5 </w:t>
      </w:r>
      <w:proofErr w:type="spellStart"/>
      <w:r>
        <w:rPr>
          <w:rFonts w:ascii="Arial" w:hAnsi="Arial" w:cs="Arial"/>
          <w:iCs/>
        </w:rPr>
        <w:t>ms</w:t>
      </w:r>
      <w:proofErr w:type="spellEnd"/>
      <w:r>
        <w:rPr>
          <w:rFonts w:ascii="Arial" w:hAnsi="Arial" w:cs="Arial"/>
          <w:iCs/>
        </w:rPr>
        <w:t xml:space="preserve"> every 20 – 30 s for feedforward inhibition in pyramidal neurons) were triggered by a digital output from the </w:t>
      </w:r>
      <w:proofErr w:type="spellStart"/>
      <w:r>
        <w:rPr>
          <w:rFonts w:ascii="Arial" w:hAnsi="Arial" w:cs="Arial"/>
          <w:iCs/>
        </w:rPr>
        <w:t>Digidata</w:t>
      </w:r>
      <w:proofErr w:type="spellEnd"/>
      <w:r>
        <w:rPr>
          <w:rFonts w:ascii="Arial" w:hAnsi="Arial" w:cs="Arial"/>
          <w:iCs/>
        </w:rPr>
        <w:t xml:space="preserve"> 1550B, generated using a </w:t>
      </w:r>
      <w:r>
        <w:rPr>
          <w:rFonts w:ascii="Arial" w:hAnsi="Arial" w:cs="Arial"/>
        </w:rPr>
        <w:t>CoolLED pE-300</w:t>
      </w:r>
      <w:r w:rsidRPr="000D01D5">
        <w:rPr>
          <w:rFonts w:ascii="Arial" w:hAnsi="Arial" w:cs="Arial"/>
          <w:vertAlign w:val="superscript"/>
        </w:rPr>
        <w:t>ultra</w:t>
      </w:r>
      <w:r>
        <w:rPr>
          <w:rFonts w:ascii="Arial" w:hAnsi="Arial" w:cs="Arial"/>
        </w:rPr>
        <w:t xml:space="preserve">, and delivered to the slice through a 40x objective focused on the cell body of the neuron being recorded. To isolate monosynaptic EPSCs in PV+ interneurons, aCSFr was modified to contain 1 </w:t>
      </w:r>
      <w:r>
        <w:rPr>
          <w:rFonts w:ascii="Arial" w:hAnsi="Arial" w:cs="Arial"/>
          <w:iCs/>
        </w:rPr>
        <w:t>µ</w:t>
      </w:r>
      <w:r>
        <w:rPr>
          <w:rFonts w:ascii="Arial" w:hAnsi="Arial" w:cs="Arial"/>
        </w:rPr>
        <w:t xml:space="preserve">M TTX to prevent action potential-mediated synaptic transmission, along with 4-aminopyridine (4-AP; 100 </w:t>
      </w:r>
      <w:r>
        <w:rPr>
          <w:rFonts w:ascii="Arial" w:hAnsi="Arial" w:cs="Arial"/>
          <w:iCs/>
        </w:rPr>
        <w:t>µM;</w:t>
      </w:r>
      <w:r>
        <w:rPr>
          <w:rFonts w:ascii="Arial" w:hAnsi="Arial" w:cs="Arial"/>
        </w:rPr>
        <w:t xml:space="preserve"> Sigma Aldrich; St. Louis, MO, USA</w:t>
      </w:r>
      <w:r>
        <w:rPr>
          <w:rFonts w:ascii="Arial" w:hAnsi="Arial" w:cs="Arial"/>
          <w:iCs/>
        </w:rPr>
        <w:t xml:space="preserve">) and 4 mM </w:t>
      </w:r>
      <w:r w:rsidRPr="00E23F59">
        <w:rPr>
          <w:rFonts w:ascii="Arial" w:hAnsi="Arial" w:cs="Arial"/>
        </w:rPr>
        <w:t>Ca</w:t>
      </w:r>
      <w:r w:rsidRPr="009653EC">
        <w:rPr>
          <w:rFonts w:ascii="Arial" w:hAnsi="Arial" w:cs="Arial"/>
          <w:vertAlign w:val="superscript"/>
        </w:rPr>
        <w:t>2+</w:t>
      </w:r>
      <w:r>
        <w:rPr>
          <w:rFonts w:ascii="Arial" w:hAnsi="Arial" w:cs="Arial"/>
          <w:vertAlign w:val="superscript"/>
        </w:rPr>
        <w:t xml:space="preserve"> </w:t>
      </w:r>
      <w:r>
        <w:rPr>
          <w:rFonts w:ascii="Arial" w:hAnsi="Arial" w:cs="Arial"/>
        </w:rPr>
        <w:t>to facilitate Chronos-mediated neurotransmitter release</w:t>
      </w:r>
      <w:r w:rsidR="00580C62" w:rsidRPr="00580C62">
        <w:rPr>
          <w:rFonts w:ascii="Arial" w:hAnsi="Arial" w:cs="Arial"/>
          <w:noProof/>
          <w:vertAlign w:val="superscript"/>
        </w:rPr>
        <w:t>62, 63</w:t>
      </w:r>
      <w:r>
        <w:rPr>
          <w:rFonts w:ascii="Arial" w:hAnsi="Arial" w:cs="Arial"/>
        </w:rPr>
        <w:t xml:space="preserve">. To measure the contribution of NMDAR EPSCs at subthreshold voltages, PV+ interneurons were voltage clamped at -55 mV with 100 </w:t>
      </w:r>
      <w:r>
        <w:rPr>
          <w:rFonts w:ascii="Arial" w:hAnsi="Arial" w:cs="Arial"/>
          <w:iCs/>
        </w:rPr>
        <w:t>µM</w:t>
      </w:r>
      <w:r>
        <w:rPr>
          <w:rFonts w:ascii="Arial" w:hAnsi="Arial" w:cs="Arial"/>
        </w:rPr>
        <w:t xml:space="preserve"> picrotoxin in the bath to inhibit GABA-AR for the duration of each experiment. After a baseline period, 10 </w:t>
      </w:r>
      <w:r>
        <w:rPr>
          <w:rFonts w:ascii="Arial" w:hAnsi="Arial" w:cs="Arial"/>
          <w:iCs/>
        </w:rPr>
        <w:t xml:space="preserve">µM NBQX was bath applied for at least 5 min to inhibit AMPAR and test for an NMDAR-mediated component of the EPSC. In a subset of recordings, 50 µM D-AP5 was subsequently coapplied with </w:t>
      </w:r>
      <w:r>
        <w:rPr>
          <w:rFonts w:ascii="Arial" w:hAnsi="Arial" w:cs="Arial"/>
        </w:rPr>
        <w:t xml:space="preserve">10 </w:t>
      </w:r>
      <w:r>
        <w:rPr>
          <w:rFonts w:ascii="Arial" w:hAnsi="Arial" w:cs="Arial"/>
          <w:iCs/>
        </w:rPr>
        <w:t xml:space="preserve">µM NBQX to test whether residual current in the presence of NBQX was mediated by NMDAR. </w:t>
      </w:r>
    </w:p>
    <w:p w14:paraId="6132077B" w14:textId="4CE3FDE4" w:rsidR="008B5A49" w:rsidRDefault="008B5A49" w:rsidP="008B5A49">
      <w:pPr>
        <w:spacing w:after="120" w:line="360" w:lineRule="auto"/>
        <w:rPr>
          <w:rFonts w:ascii="Arial" w:hAnsi="Arial" w:cs="Arial"/>
        </w:rPr>
      </w:pPr>
      <w:r>
        <w:rPr>
          <w:rFonts w:ascii="Arial" w:hAnsi="Arial" w:cs="Arial"/>
        </w:rPr>
        <w:t>The experimenter was blind to genotype for IPSC recordings in pyramidal neurons, and standard aCSFr (described above) was used to record feedforward IPSCs. To isolate feedforward IPSCs, pyramidal cells were voltage clamped at 0 mV, the approximate reversal potential of ionotropic glutamate receptor-mediated currents. Furthermore, 1 mM MK-801 was added to the internal solution for these experiments to inhibit NMDAR-mediated currents in the neuron being recorded</w:t>
      </w:r>
      <w:r w:rsidR="00580C62" w:rsidRPr="00580C62">
        <w:rPr>
          <w:rFonts w:ascii="Arial" w:hAnsi="Arial" w:cs="Arial"/>
          <w:noProof/>
          <w:vertAlign w:val="superscript"/>
        </w:rPr>
        <w:t>61</w:t>
      </w:r>
      <w:r>
        <w:rPr>
          <w:rFonts w:ascii="Arial" w:hAnsi="Arial" w:cs="Arial"/>
        </w:rPr>
        <w:t>. This also served to minimize the direct impact of D-AP5 application on the pyramidal cell in which feedforward inhibition was being measured</w:t>
      </w:r>
      <w:r w:rsidRPr="00310533">
        <w:rPr>
          <w:rFonts w:ascii="Arial" w:hAnsi="Arial" w:cs="Arial"/>
        </w:rPr>
        <w:t xml:space="preserve">. </w:t>
      </w:r>
      <w:r w:rsidR="00BA2507" w:rsidRPr="00310533">
        <w:rPr>
          <w:rFonts w:ascii="Arial" w:hAnsi="Arial" w:cs="Arial"/>
        </w:rPr>
        <w:t>T</w:t>
      </w:r>
      <w:r w:rsidRPr="00310533">
        <w:rPr>
          <w:rFonts w:ascii="Arial" w:hAnsi="Arial" w:cs="Arial"/>
        </w:rPr>
        <w:t xml:space="preserve">he effect </w:t>
      </w:r>
      <w:r>
        <w:rPr>
          <w:rFonts w:ascii="Arial" w:hAnsi="Arial" w:cs="Arial"/>
        </w:rPr>
        <w:t xml:space="preserve">of D-AP5 (50 </w:t>
      </w:r>
      <w:r>
        <w:rPr>
          <w:rFonts w:ascii="Arial" w:hAnsi="Arial" w:cs="Arial"/>
          <w:iCs/>
        </w:rPr>
        <w:t>µM; 10 min application)</w:t>
      </w:r>
      <w:r>
        <w:rPr>
          <w:rFonts w:ascii="Arial" w:hAnsi="Arial" w:cs="Arial"/>
        </w:rPr>
        <w:t xml:space="preserve"> was </w:t>
      </w:r>
      <w:r>
        <w:rPr>
          <w:rFonts w:ascii="Arial" w:hAnsi="Arial" w:cs="Arial"/>
        </w:rPr>
        <w:lastRenderedPageBreak/>
        <w:t xml:space="preserve">tested in neurons which exhibited a reliable IPSC peak within 10 </w:t>
      </w:r>
      <w:proofErr w:type="spellStart"/>
      <w:r>
        <w:rPr>
          <w:rFonts w:ascii="Arial" w:hAnsi="Arial" w:cs="Arial"/>
        </w:rPr>
        <w:t>ms</w:t>
      </w:r>
      <w:proofErr w:type="spellEnd"/>
      <w:r>
        <w:rPr>
          <w:rFonts w:ascii="Arial" w:hAnsi="Arial" w:cs="Arial"/>
        </w:rPr>
        <w:t xml:space="preserve"> of the onset of optogenetic </w:t>
      </w:r>
      <w:r w:rsidRPr="00310533">
        <w:rPr>
          <w:rFonts w:ascii="Arial" w:hAnsi="Arial" w:cs="Arial"/>
        </w:rPr>
        <w:t xml:space="preserve">stimulation. </w:t>
      </w:r>
      <w:r w:rsidR="00BA2507" w:rsidRPr="00310533">
        <w:rPr>
          <w:rFonts w:ascii="Arial" w:hAnsi="Arial" w:cs="Arial"/>
        </w:rPr>
        <w:t>The</w:t>
      </w:r>
      <w:r w:rsidR="006E3800" w:rsidRPr="00310533">
        <w:rPr>
          <w:rFonts w:ascii="Arial" w:hAnsi="Arial" w:cs="Arial"/>
        </w:rPr>
        <w:t xml:space="preserve"> </w:t>
      </w:r>
      <w:r w:rsidR="00486F37" w:rsidRPr="00310533">
        <w:rPr>
          <w:rFonts w:ascii="Arial" w:hAnsi="Arial" w:cs="Arial"/>
        </w:rPr>
        <w:t>time</w:t>
      </w:r>
      <w:r w:rsidR="005F1A71" w:rsidRPr="00310533">
        <w:rPr>
          <w:rFonts w:ascii="Arial" w:hAnsi="Arial" w:cs="Arial"/>
        </w:rPr>
        <w:t>-</w:t>
      </w:r>
      <w:r w:rsidR="00486F37" w:rsidRPr="00310533">
        <w:rPr>
          <w:rFonts w:ascii="Arial" w:hAnsi="Arial" w:cs="Arial"/>
        </w:rPr>
        <w:t>to</w:t>
      </w:r>
      <w:r w:rsidR="005F1A71" w:rsidRPr="00310533">
        <w:rPr>
          <w:rFonts w:ascii="Arial" w:hAnsi="Arial" w:cs="Arial"/>
        </w:rPr>
        <w:t>-</w:t>
      </w:r>
      <w:r w:rsidR="00486F37" w:rsidRPr="00310533">
        <w:rPr>
          <w:rFonts w:ascii="Arial" w:hAnsi="Arial" w:cs="Arial"/>
        </w:rPr>
        <w:t xml:space="preserve">peak criteria was based on the characterization </w:t>
      </w:r>
      <w:r w:rsidR="00875EC6" w:rsidRPr="00310533">
        <w:rPr>
          <w:rFonts w:ascii="Arial" w:hAnsi="Arial" w:cs="Arial"/>
        </w:rPr>
        <w:t xml:space="preserve">of </w:t>
      </w:r>
      <w:r w:rsidR="00EA6C3C" w:rsidRPr="00310533">
        <w:rPr>
          <w:rFonts w:ascii="Arial" w:hAnsi="Arial" w:cs="Arial"/>
        </w:rPr>
        <w:t xml:space="preserve">PV+ interneuron-mediated </w:t>
      </w:r>
      <w:r w:rsidR="00875EC6" w:rsidRPr="00310533">
        <w:rPr>
          <w:rFonts w:ascii="Arial" w:hAnsi="Arial" w:cs="Arial"/>
        </w:rPr>
        <w:t xml:space="preserve">thalamocortical FFI in </w:t>
      </w:r>
      <w:r w:rsidR="00A82842" w:rsidRPr="00310533">
        <w:rPr>
          <w:rFonts w:ascii="Arial" w:hAnsi="Arial" w:cs="Arial"/>
        </w:rPr>
        <w:t xml:space="preserve">a similar region of </w:t>
      </w:r>
      <w:r w:rsidR="00875EC6" w:rsidRPr="00310533">
        <w:rPr>
          <w:rFonts w:ascii="Arial" w:hAnsi="Arial" w:cs="Arial"/>
        </w:rPr>
        <w:t>mouse PFC that was cond</w:t>
      </w:r>
      <w:r w:rsidR="00EC04F4" w:rsidRPr="00310533">
        <w:rPr>
          <w:rFonts w:ascii="Arial" w:hAnsi="Arial" w:cs="Arial"/>
        </w:rPr>
        <w:t xml:space="preserve">ucted by </w:t>
      </w:r>
      <w:proofErr w:type="spellStart"/>
      <w:r w:rsidR="00EC04F4" w:rsidRPr="00310533">
        <w:rPr>
          <w:rFonts w:ascii="Arial" w:hAnsi="Arial" w:cs="Arial"/>
        </w:rPr>
        <w:t>Delevich</w:t>
      </w:r>
      <w:proofErr w:type="spellEnd"/>
      <w:r w:rsidR="00EC04F4" w:rsidRPr="00310533">
        <w:rPr>
          <w:rFonts w:ascii="Arial" w:hAnsi="Arial" w:cs="Arial"/>
        </w:rPr>
        <w:t xml:space="preserve"> and colleagues</w:t>
      </w:r>
      <w:r w:rsidR="00EA6C3C" w:rsidRPr="00310533">
        <w:rPr>
          <w:rFonts w:ascii="Arial" w:hAnsi="Arial" w:cs="Arial"/>
        </w:rPr>
        <w:t xml:space="preserve"> in</w:t>
      </w:r>
      <w:r w:rsidR="00EC04F4" w:rsidRPr="00310533">
        <w:rPr>
          <w:rFonts w:ascii="Arial" w:hAnsi="Arial" w:cs="Arial"/>
        </w:rPr>
        <w:t xml:space="preserve"> 2015</w:t>
      </w:r>
      <w:r w:rsidR="00580C62" w:rsidRPr="00310533">
        <w:rPr>
          <w:rFonts w:ascii="Arial" w:hAnsi="Arial" w:cs="Arial"/>
          <w:noProof/>
          <w:vertAlign w:val="superscript"/>
        </w:rPr>
        <w:t>83</w:t>
      </w:r>
      <w:r w:rsidR="00EC04F4" w:rsidRPr="00310533">
        <w:rPr>
          <w:rFonts w:ascii="Arial" w:hAnsi="Arial" w:cs="Arial"/>
        </w:rPr>
        <w:t xml:space="preserve">. </w:t>
      </w:r>
      <w:r w:rsidR="00EA6C3C" w:rsidRPr="00310533">
        <w:rPr>
          <w:rFonts w:ascii="Arial" w:hAnsi="Arial" w:cs="Arial"/>
        </w:rPr>
        <w:t xml:space="preserve">Compared to </w:t>
      </w:r>
      <w:r w:rsidR="0011463A" w:rsidRPr="00310533">
        <w:rPr>
          <w:rFonts w:ascii="Arial" w:hAnsi="Arial" w:cs="Arial"/>
        </w:rPr>
        <w:t xml:space="preserve">PV+ interneuron-mediated </w:t>
      </w:r>
      <w:r w:rsidR="00D35926" w:rsidRPr="00310533">
        <w:rPr>
          <w:rFonts w:ascii="Arial" w:hAnsi="Arial" w:cs="Arial"/>
        </w:rPr>
        <w:t>thalamocortical FFI in sensory cortices, EPSC to IPSC delay is substantially longer in mPFC pyramidal neurons, with</w:t>
      </w:r>
      <w:r w:rsidR="008C683F" w:rsidRPr="00310533">
        <w:rPr>
          <w:rFonts w:ascii="Arial" w:hAnsi="Arial" w:cs="Arial"/>
        </w:rPr>
        <w:t xml:space="preserve"> mean</w:t>
      </w:r>
      <w:r w:rsidR="00D35926" w:rsidRPr="00310533">
        <w:rPr>
          <w:rFonts w:ascii="Arial" w:hAnsi="Arial" w:cs="Arial"/>
        </w:rPr>
        <w:t xml:space="preserve"> IPSC onset </w:t>
      </w:r>
      <w:r w:rsidR="008C683F" w:rsidRPr="00310533">
        <w:rPr>
          <w:rFonts w:ascii="Arial" w:hAnsi="Arial" w:cs="Arial"/>
        </w:rPr>
        <w:t>≈ 10</w:t>
      </w:r>
      <w:r w:rsidR="000E090F" w:rsidRPr="00310533">
        <w:rPr>
          <w:rFonts w:ascii="Arial" w:hAnsi="Arial" w:cs="Arial"/>
        </w:rPr>
        <w:t>.2</w:t>
      </w:r>
      <w:r w:rsidR="008C683F" w:rsidRPr="00310533">
        <w:rPr>
          <w:rFonts w:ascii="Arial" w:hAnsi="Arial" w:cs="Arial"/>
        </w:rPr>
        <w:t xml:space="preserve"> </w:t>
      </w:r>
      <w:proofErr w:type="spellStart"/>
      <w:r w:rsidR="008C683F" w:rsidRPr="00310533">
        <w:rPr>
          <w:rFonts w:ascii="Arial" w:hAnsi="Arial" w:cs="Arial"/>
        </w:rPr>
        <w:t>ms</w:t>
      </w:r>
      <w:proofErr w:type="spellEnd"/>
      <w:r w:rsidR="00EA6C3C" w:rsidRPr="00310533">
        <w:rPr>
          <w:rFonts w:ascii="Arial" w:hAnsi="Arial" w:cs="Arial"/>
        </w:rPr>
        <w:t xml:space="preserve"> </w:t>
      </w:r>
      <w:r w:rsidR="008C683F" w:rsidRPr="00310533">
        <w:rPr>
          <w:rFonts w:ascii="Arial" w:hAnsi="Arial" w:cs="Arial"/>
        </w:rPr>
        <w:t>after optogenetic stimulation</w:t>
      </w:r>
      <w:r w:rsidR="00580C62" w:rsidRPr="00310533">
        <w:rPr>
          <w:rFonts w:ascii="Arial" w:hAnsi="Arial" w:cs="Arial"/>
          <w:noProof/>
          <w:vertAlign w:val="superscript"/>
        </w:rPr>
        <w:t>83</w:t>
      </w:r>
      <w:r w:rsidR="008C683F" w:rsidRPr="00310533">
        <w:rPr>
          <w:rFonts w:ascii="Arial" w:hAnsi="Arial" w:cs="Arial"/>
        </w:rPr>
        <w:t>.</w:t>
      </w:r>
      <w:r w:rsidR="006D2C99" w:rsidRPr="00310533">
        <w:rPr>
          <w:rFonts w:ascii="Arial" w:hAnsi="Arial" w:cs="Arial"/>
        </w:rPr>
        <w:t xml:space="preserve"> </w:t>
      </w:r>
      <w:r w:rsidR="005F0E2B" w:rsidRPr="00310533">
        <w:rPr>
          <w:rFonts w:ascii="Arial" w:hAnsi="Arial" w:cs="Arial"/>
        </w:rPr>
        <w:t>Optogenetic s</w:t>
      </w:r>
      <w:r w:rsidRPr="00310533">
        <w:rPr>
          <w:rFonts w:ascii="Arial" w:hAnsi="Arial" w:cs="Arial"/>
        </w:rPr>
        <w:t>timulation</w:t>
      </w:r>
      <w:r>
        <w:rPr>
          <w:rFonts w:ascii="Arial" w:hAnsi="Arial" w:cs="Arial"/>
        </w:rPr>
        <w:t xml:space="preserve"> intensity was adjusted so that the first IPSC peak was approximately half of the maximum amplitude observed. </w:t>
      </w:r>
    </w:p>
    <w:p w14:paraId="5755E3EE" w14:textId="55533B2C" w:rsidR="008B5A49" w:rsidRDefault="008B5A49" w:rsidP="008B5A49">
      <w:pPr>
        <w:spacing w:after="120" w:line="360" w:lineRule="auto"/>
        <w:rPr>
          <w:rFonts w:ascii="Arial" w:hAnsi="Arial" w:cs="Arial"/>
        </w:rPr>
      </w:pPr>
      <w:r>
        <w:rPr>
          <w:rFonts w:ascii="Arial" w:hAnsi="Arial" w:cs="Arial"/>
          <w:i/>
          <w:iCs/>
        </w:rPr>
        <w:t>Electrophysiological data analysis.</w:t>
      </w:r>
      <w:r>
        <w:rPr>
          <w:rFonts w:ascii="Arial" w:hAnsi="Arial" w:cs="Arial"/>
        </w:rPr>
        <w:t xml:space="preserve"> Electrophysiological data was analyzed offline using </w:t>
      </w:r>
      <w:proofErr w:type="spellStart"/>
      <w:r>
        <w:rPr>
          <w:rFonts w:ascii="Arial" w:hAnsi="Arial" w:cs="Arial"/>
        </w:rPr>
        <w:t>Clampfit</w:t>
      </w:r>
      <w:proofErr w:type="spellEnd"/>
      <w:r>
        <w:rPr>
          <w:rFonts w:ascii="Arial" w:hAnsi="Arial" w:cs="Arial"/>
        </w:rPr>
        <w:t>. The experimenter was blind to genotype for analysis of data comparing mice of different genotypes (</w:t>
      </w:r>
      <w:r w:rsidRPr="00E24064">
        <w:rPr>
          <w:rFonts w:ascii="Arial" w:hAnsi="Arial" w:cs="Arial"/>
          <w:b/>
          <w:bCs/>
        </w:rPr>
        <w:t>Fig. 6</w:t>
      </w:r>
      <w:r>
        <w:rPr>
          <w:rFonts w:ascii="Arial" w:hAnsi="Arial" w:cs="Arial"/>
        </w:rPr>
        <w:t xml:space="preserve">). Data testing the dose-response relationship between LED intensity and </w:t>
      </w:r>
      <w:r>
        <w:rPr>
          <w:rFonts w:ascii="Arial" w:hAnsi="Arial" w:cs="Arial"/>
          <w:vertAlign w:val="subscript"/>
        </w:rPr>
        <w:t>UV</w:t>
      </w:r>
      <w:r>
        <w:rPr>
          <w:rFonts w:ascii="Arial" w:hAnsi="Arial" w:cs="Arial"/>
        </w:rPr>
        <w:t xml:space="preserve">EPSC amplitude was low-pass filtered at 1 kHz and all other data was filtered at 2 kHz prior to further analysis in </w:t>
      </w:r>
      <w:proofErr w:type="spellStart"/>
      <w:r>
        <w:rPr>
          <w:rFonts w:ascii="Arial" w:hAnsi="Arial" w:cs="Arial"/>
        </w:rPr>
        <w:t>Clampfit</w:t>
      </w:r>
      <w:proofErr w:type="spellEnd"/>
      <w:r>
        <w:rPr>
          <w:rFonts w:ascii="Arial" w:hAnsi="Arial" w:cs="Arial"/>
        </w:rPr>
        <w:t xml:space="preserve">. Other than peak amplitude measurements for the </w:t>
      </w:r>
      <w:r>
        <w:rPr>
          <w:rFonts w:ascii="Arial" w:hAnsi="Arial" w:cs="Arial"/>
          <w:vertAlign w:val="subscript"/>
        </w:rPr>
        <w:t>UV</w:t>
      </w:r>
      <w:r>
        <w:rPr>
          <w:rFonts w:ascii="Arial" w:hAnsi="Arial" w:cs="Arial"/>
        </w:rPr>
        <w:t>EPSC LED-response relationship which were based on single trials at each stimulation intensity, all other analysis for statistical comparisons was conducted on traces averaged across multiple trials (</w:t>
      </w:r>
      <w:r>
        <w:rPr>
          <w:rFonts w:ascii="Arial" w:hAnsi="Arial" w:cs="Arial"/>
          <w:vertAlign w:val="subscript"/>
        </w:rPr>
        <w:t>UV</w:t>
      </w:r>
      <w:r>
        <w:rPr>
          <w:rFonts w:ascii="Arial" w:hAnsi="Arial" w:cs="Arial"/>
        </w:rPr>
        <w:t xml:space="preserve">EPSC current/voltage curve: 6 trials; </w:t>
      </w:r>
      <w:r>
        <w:rPr>
          <w:rFonts w:ascii="Arial" w:hAnsi="Arial" w:cs="Arial"/>
          <w:vertAlign w:val="subscript"/>
        </w:rPr>
        <w:t>UV</w:t>
      </w:r>
      <w:r>
        <w:rPr>
          <w:rFonts w:ascii="Arial" w:hAnsi="Arial" w:cs="Arial"/>
        </w:rPr>
        <w:t xml:space="preserve">EPSC D-AP5 sensitivity: 4 trials; PV+ interneuron EPSCs: 12 trials; feedforward IPSCs: 10 – 15 trials). </w:t>
      </w:r>
      <w:r w:rsidR="000B5BC2">
        <w:rPr>
          <w:rFonts w:ascii="Arial" w:hAnsi="Arial" w:cs="Arial"/>
        </w:rPr>
        <w:t>Repre</w:t>
      </w:r>
      <w:r w:rsidR="00444707">
        <w:rPr>
          <w:rFonts w:ascii="Arial" w:hAnsi="Arial" w:cs="Arial"/>
        </w:rPr>
        <w:t xml:space="preserve">sentative traces in figures </w:t>
      </w:r>
      <w:r w:rsidR="001F7DE3">
        <w:rPr>
          <w:rFonts w:ascii="Arial" w:hAnsi="Arial" w:cs="Arial"/>
        </w:rPr>
        <w:t>are</w:t>
      </w:r>
      <w:r w:rsidR="00444707">
        <w:rPr>
          <w:rFonts w:ascii="Arial" w:hAnsi="Arial" w:cs="Arial"/>
        </w:rPr>
        <w:t xml:space="preserve"> </w:t>
      </w:r>
      <w:r w:rsidR="006C19F5">
        <w:rPr>
          <w:rFonts w:ascii="Arial" w:hAnsi="Arial" w:cs="Arial"/>
        </w:rPr>
        <w:t xml:space="preserve">averages of the same number of trials used for statistical comparisons. </w:t>
      </w:r>
      <w:r>
        <w:rPr>
          <w:rFonts w:ascii="Arial" w:hAnsi="Arial" w:cs="Arial"/>
        </w:rPr>
        <w:t>To construct time courses depicting normalized current amplitude, peak amplitude was measured for each trial and either directly normalized based on the mean peak amplitude (</w:t>
      </w:r>
      <w:r>
        <w:rPr>
          <w:rFonts w:ascii="Arial" w:hAnsi="Arial" w:cs="Arial"/>
          <w:vertAlign w:val="subscript"/>
        </w:rPr>
        <w:t>UV</w:t>
      </w:r>
      <w:r>
        <w:rPr>
          <w:rFonts w:ascii="Arial" w:hAnsi="Arial" w:cs="Arial"/>
        </w:rPr>
        <w:t>EPSCs) or averaged in 2 min bins and then normalized to mean peak amplitude during the baseline period (feedforward IPSCs).</w:t>
      </w:r>
    </w:p>
    <w:p w14:paraId="15161108" w14:textId="165B28AE" w:rsidR="008B5A49" w:rsidRPr="0041072F" w:rsidRDefault="008B5A49" w:rsidP="008B5A49">
      <w:pPr>
        <w:spacing w:after="120" w:line="360" w:lineRule="auto"/>
        <w:rPr>
          <w:rFonts w:ascii="Arial" w:hAnsi="Arial" w:cs="Arial"/>
        </w:rPr>
      </w:pPr>
      <w:r>
        <w:rPr>
          <w:rFonts w:ascii="Arial" w:hAnsi="Arial" w:cs="Arial"/>
        </w:rPr>
        <w:t xml:space="preserve">Measurements of peak amplitude and charge transfer were made relative to a 200 </w:t>
      </w:r>
      <w:proofErr w:type="spellStart"/>
      <w:r>
        <w:rPr>
          <w:rFonts w:ascii="Arial" w:hAnsi="Arial" w:cs="Arial"/>
        </w:rPr>
        <w:t>ms</w:t>
      </w:r>
      <w:proofErr w:type="spellEnd"/>
      <w:r>
        <w:rPr>
          <w:rFonts w:ascii="Arial" w:hAnsi="Arial" w:cs="Arial"/>
        </w:rPr>
        <w:t xml:space="preserve"> period immediately preceding glutamate uncaging or synaptic stimulation. </w:t>
      </w:r>
      <w:r>
        <w:rPr>
          <w:rFonts w:ascii="Arial" w:hAnsi="Arial" w:cs="Arial"/>
          <w:vertAlign w:val="subscript"/>
        </w:rPr>
        <w:t>UV</w:t>
      </w:r>
      <w:r>
        <w:rPr>
          <w:rFonts w:ascii="Arial" w:hAnsi="Arial" w:cs="Arial"/>
        </w:rPr>
        <w:t xml:space="preserve">EPSC charge transfer was measured over the course of 1 s beginning at the onset of the uncaging stimulus, and peak amplitude was defined as the maximal deviation from baseline to occur within 60 </w:t>
      </w:r>
      <w:proofErr w:type="spellStart"/>
      <w:r>
        <w:rPr>
          <w:rFonts w:ascii="Arial" w:hAnsi="Arial" w:cs="Arial"/>
        </w:rPr>
        <w:t>ms</w:t>
      </w:r>
      <w:proofErr w:type="spellEnd"/>
      <w:r>
        <w:rPr>
          <w:rFonts w:ascii="Arial" w:hAnsi="Arial" w:cs="Arial"/>
        </w:rPr>
        <w:t xml:space="preserve"> of the onset (10 </w:t>
      </w:r>
      <w:proofErr w:type="spellStart"/>
      <w:r>
        <w:rPr>
          <w:rFonts w:ascii="Arial" w:hAnsi="Arial" w:cs="Arial"/>
        </w:rPr>
        <w:t>ms</w:t>
      </w:r>
      <w:proofErr w:type="spellEnd"/>
      <w:r>
        <w:rPr>
          <w:rFonts w:ascii="Arial" w:hAnsi="Arial" w:cs="Arial"/>
        </w:rPr>
        <w:t xml:space="preserve"> after termination) of the uncaging stimulus. For optogenetically evoked EPSCs in PV+ interneurons, charge transfer was measured over the course of 200 </w:t>
      </w:r>
      <w:proofErr w:type="spellStart"/>
      <w:r>
        <w:rPr>
          <w:rFonts w:ascii="Arial" w:hAnsi="Arial" w:cs="Arial"/>
        </w:rPr>
        <w:t>ms</w:t>
      </w:r>
      <w:proofErr w:type="spellEnd"/>
      <w:r>
        <w:rPr>
          <w:rFonts w:ascii="Arial" w:hAnsi="Arial" w:cs="Arial"/>
        </w:rPr>
        <w:t xml:space="preserve"> beginning at the onset of the optogenetic stimulus, and peak amplitude was defined as the maximal deviation from baseline to occur within the same time window. To analyze the AMPAR mediated component of optogenetically evoked EPSCs, the NMDAR mediated current (obtained in the presence of NBQX) was digitally subtracted from the baseline current. NMDA/AMPA ratios were calculated by dividing the peak amplitude or charge carried by the NMDAR-mediated current by the same measurements obtained from the digital subtraction. To test whether NMDAR-mediated currents prolong the duration of PV+ interneuron EPSCs, the decay phase of the baseline current (≈ 90% - 10% peak amplitude) was fit with a double exponential curve using the Levenberg-Marquardt method. Next, the</w:t>
      </w:r>
      <w:r w:rsidR="009E2308">
        <w:rPr>
          <w:rFonts w:ascii="Arial" w:hAnsi="Arial" w:cs="Arial"/>
        </w:rPr>
        <w:t xml:space="preserve"> same</w:t>
      </w:r>
      <w:r>
        <w:rPr>
          <w:rFonts w:ascii="Arial" w:hAnsi="Arial" w:cs="Arial"/>
        </w:rPr>
        <w:t xml:space="preserve"> time points were used to fit the AMPAR-mediated current. Weighted tau for baseline and AMPAR currents were </w:t>
      </w:r>
      <w:r>
        <w:rPr>
          <w:rFonts w:ascii="Arial" w:hAnsi="Arial" w:cs="Arial"/>
        </w:rPr>
        <w:lastRenderedPageBreak/>
        <w:t xml:space="preserve">calculated as </w:t>
      </w:r>
      <m:oMath>
        <m:f>
          <m:fPr>
            <m:ctrlPr>
              <w:rPr>
                <w:rFonts w:ascii="Cambria Math" w:hAnsi="Cambria Math" w:cs="Arial"/>
                <w:i/>
              </w:rPr>
            </m:ctrlPr>
          </m:fPr>
          <m:num>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A</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τ</m:t>
                    </m:r>
                  </m:e>
                  <m:sub>
                    <m:r>
                      <w:rPr>
                        <w:rFonts w:ascii="Cambria Math" w:hAnsi="Cambria Math" w:cs="Arial"/>
                      </w:rPr>
                      <m:t>1</m:t>
                    </m:r>
                  </m:sub>
                </m:sSub>
              </m:e>
            </m:d>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τ</m:t>
                    </m:r>
                  </m:e>
                  <m:sub>
                    <m:r>
                      <w:rPr>
                        <w:rFonts w:ascii="Cambria Math" w:hAnsi="Cambria Math" w:cs="Arial"/>
                      </w:rPr>
                      <m:t>2</m:t>
                    </m:r>
                  </m:sub>
                </m:sSub>
              </m:e>
            </m:d>
            <m:r>
              <w:rPr>
                <w:rFonts w:ascii="Cambria Math" w:hAnsi="Cambria Math" w:cs="Arial"/>
              </w:rPr>
              <m:t>)</m:t>
            </m:r>
          </m:num>
          <m:den>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A</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e>
            </m:d>
          </m:den>
        </m:f>
      </m:oMath>
      <w:r>
        <w:rPr>
          <w:rFonts w:ascii="Arial" w:hAnsi="Arial" w:cs="Arial"/>
        </w:rPr>
        <w:t xml:space="preserve">. Percent change in tau was calculated as </w:t>
      </w:r>
      <m:oMath>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τ</m:t>
                </m:r>
              </m:e>
              <m:sub>
                <m:r>
                  <w:rPr>
                    <w:rFonts w:ascii="Cambria Math" w:hAnsi="Cambria Math" w:cs="Arial"/>
                  </w:rPr>
                  <m:t>AMPA-</m:t>
                </m:r>
              </m:sub>
            </m:sSub>
            <m:sSub>
              <m:sSubPr>
                <m:ctrlPr>
                  <w:rPr>
                    <w:rFonts w:ascii="Cambria Math" w:hAnsi="Cambria Math" w:cs="Arial"/>
                    <w:i/>
                  </w:rPr>
                </m:ctrlPr>
              </m:sSubPr>
              <m:e>
                <m:r>
                  <w:rPr>
                    <w:rFonts w:ascii="Cambria Math" w:hAnsi="Cambria Math" w:cs="Arial"/>
                  </w:rPr>
                  <m:t>τ</m:t>
                </m:r>
              </m:e>
              <m:sub>
                <m:r>
                  <w:rPr>
                    <w:rFonts w:ascii="Cambria Math" w:hAnsi="Cambria Math" w:cs="Arial"/>
                  </w:rPr>
                  <m:t>baseline</m:t>
                </m:r>
              </m:sub>
            </m:sSub>
          </m:num>
          <m:den>
            <m:sSub>
              <m:sSubPr>
                <m:ctrlPr>
                  <w:rPr>
                    <w:rFonts w:ascii="Cambria Math" w:hAnsi="Cambria Math" w:cs="Arial"/>
                    <w:i/>
                  </w:rPr>
                </m:ctrlPr>
              </m:sSubPr>
              <m:e>
                <m:r>
                  <w:rPr>
                    <w:rFonts w:ascii="Cambria Math" w:hAnsi="Cambria Math" w:cs="Arial"/>
                  </w:rPr>
                  <m:t>τ</m:t>
                </m:r>
              </m:e>
              <m:sub>
                <m:r>
                  <w:rPr>
                    <w:rFonts w:ascii="Cambria Math" w:hAnsi="Cambria Math" w:cs="Arial"/>
                  </w:rPr>
                  <m:t>baseline</m:t>
                </m:r>
              </m:sub>
            </m:sSub>
          </m:den>
        </m:f>
        <m:r>
          <w:rPr>
            <w:rFonts w:ascii="Cambria Math" w:hAnsi="Cambria Math" w:cs="Arial"/>
          </w:rPr>
          <m:t>)×100</m:t>
        </m:r>
      </m:oMath>
      <w:r>
        <w:rPr>
          <w:rFonts w:ascii="Arial" w:hAnsi="Arial" w:cs="Arial"/>
        </w:rPr>
        <w:t xml:space="preserve">. Peak amplitude of feedforward IPSCs in pyramidal neurons was measured using the first outward-going peak after stimulus onset. Percent change in the feedforward IPSC was calculated as </w:t>
      </w:r>
      <m:oMath>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Peak</m:t>
                </m:r>
              </m:e>
              <m:sub>
                <m:r>
                  <w:rPr>
                    <w:rFonts w:ascii="Cambria Math" w:hAnsi="Cambria Math" w:cs="Arial"/>
                  </w:rPr>
                  <m:t>AP5-</m:t>
                </m:r>
              </m:sub>
            </m:sSub>
            <m:sSub>
              <m:sSubPr>
                <m:ctrlPr>
                  <w:rPr>
                    <w:rFonts w:ascii="Cambria Math" w:hAnsi="Cambria Math" w:cs="Arial"/>
                    <w:i/>
                  </w:rPr>
                </m:ctrlPr>
              </m:sSubPr>
              <m:e>
                <m:r>
                  <w:rPr>
                    <w:rFonts w:ascii="Cambria Math" w:hAnsi="Cambria Math" w:cs="Arial"/>
                  </w:rPr>
                  <m:t>Peak</m:t>
                </m:r>
              </m:e>
              <m:sub>
                <m:r>
                  <w:rPr>
                    <w:rFonts w:ascii="Cambria Math" w:hAnsi="Cambria Math" w:cs="Arial"/>
                  </w:rPr>
                  <m:t>aCSF</m:t>
                </m:r>
              </m:sub>
            </m:sSub>
          </m:num>
          <m:den>
            <m:sSub>
              <m:sSubPr>
                <m:ctrlPr>
                  <w:rPr>
                    <w:rFonts w:ascii="Cambria Math" w:hAnsi="Cambria Math" w:cs="Arial"/>
                    <w:i/>
                  </w:rPr>
                </m:ctrlPr>
              </m:sSubPr>
              <m:e>
                <m:r>
                  <w:rPr>
                    <w:rFonts w:ascii="Cambria Math" w:hAnsi="Cambria Math" w:cs="Arial"/>
                  </w:rPr>
                  <m:t>Peak</m:t>
                </m:r>
              </m:e>
              <m:sub>
                <m:r>
                  <w:rPr>
                    <w:rFonts w:ascii="Cambria Math" w:hAnsi="Cambria Math" w:cs="Arial"/>
                  </w:rPr>
                  <m:t>aCSF</m:t>
                </m:r>
              </m:sub>
            </m:sSub>
          </m:den>
        </m:f>
        <m:r>
          <w:rPr>
            <w:rFonts w:ascii="Cambria Math" w:hAnsi="Cambria Math" w:cs="Arial"/>
          </w:rPr>
          <m:t>)×100</m:t>
        </m:r>
      </m:oMath>
      <w:r>
        <w:rPr>
          <w:rFonts w:ascii="Arial" w:eastAsiaTheme="minorEastAsia" w:hAnsi="Arial" w:cs="Arial"/>
        </w:rPr>
        <w:t>.</w:t>
      </w:r>
    </w:p>
    <w:p w14:paraId="0A982525" w14:textId="77777777" w:rsidR="008B5A49" w:rsidRPr="002C29A3" w:rsidRDefault="008B5A49" w:rsidP="008B5A49">
      <w:pPr>
        <w:spacing w:after="120" w:line="360" w:lineRule="auto"/>
        <w:rPr>
          <w:rFonts w:ascii="Arial" w:hAnsi="Arial" w:cs="Arial"/>
          <w:iCs/>
        </w:rPr>
      </w:pPr>
      <w:r>
        <w:rPr>
          <w:rFonts w:ascii="Arial" w:hAnsi="Arial" w:cs="Arial"/>
          <w:b/>
          <w:bCs/>
        </w:rPr>
        <w:t>Stereotaxic injection</w:t>
      </w:r>
      <w:r w:rsidRPr="00283A7F">
        <w:rPr>
          <w:rFonts w:ascii="Arial" w:hAnsi="Arial" w:cs="Arial"/>
          <w:b/>
          <w:bCs/>
        </w:rPr>
        <w:t>:</w:t>
      </w:r>
      <w:r>
        <w:rPr>
          <w:rFonts w:ascii="Arial" w:hAnsi="Arial" w:cs="Arial"/>
          <w:b/>
          <w:bCs/>
        </w:rPr>
        <w:t xml:space="preserve"> </w:t>
      </w:r>
      <w:r>
        <w:rPr>
          <w:rFonts w:ascii="Arial" w:hAnsi="Arial" w:cs="Arial"/>
        </w:rPr>
        <w:t xml:space="preserve">Stereotaxic injections were conducted under isoflurane anesthesia (3% induction; 1 - 2% maintenance) using a stereotaxic instrument (Kopf). Unilateral injections (200 µl per infusion site at 1 - 5 </w:t>
      </w:r>
      <w:proofErr w:type="spellStart"/>
      <w:r>
        <w:rPr>
          <w:rFonts w:ascii="Arial" w:hAnsi="Arial" w:cs="Arial"/>
        </w:rPr>
        <w:t>nl</w:t>
      </w:r>
      <w:proofErr w:type="spellEnd"/>
      <w:r>
        <w:rPr>
          <w:rFonts w:ascii="Arial" w:hAnsi="Arial" w:cs="Arial"/>
        </w:rPr>
        <w:t>/s) of a viral suspension containing AAV5-Syn-Chronos-GFP (Addgene; Watertown, MA, USA; #59170-AAV5) were targeted to either mPFC (from bregma in mm: AP +1.75; ML ± 0.4; DV -2.9, -2.7, -2.5) or the medial dorsal region of the thalamus (from bregma in mm: AP -1.1; ML ± 0.37; DV -3.6, -3.45, -3.3). The glass capillary used for viral infusion was left in place for at least 5 min following the most dorsal injection before being slowly withdrawn from the brain. Wounds were closed using sutures (</w:t>
      </w:r>
      <w:proofErr w:type="spellStart"/>
      <w:r>
        <w:rPr>
          <w:rFonts w:ascii="Arial" w:hAnsi="Arial" w:cs="Arial"/>
        </w:rPr>
        <w:t>DemeTECH</w:t>
      </w:r>
      <w:proofErr w:type="spellEnd"/>
      <w:r>
        <w:rPr>
          <w:rFonts w:ascii="Arial" w:hAnsi="Arial" w:cs="Arial"/>
        </w:rPr>
        <w:t xml:space="preserve">; Miami Lakes, FL, USA), and ketoprofen (5 mg/kg </w:t>
      </w:r>
      <w:proofErr w:type="spellStart"/>
      <w:r>
        <w:rPr>
          <w:rFonts w:ascii="Arial" w:hAnsi="Arial" w:cs="Arial"/>
        </w:rPr>
        <w:t>i.p.</w:t>
      </w:r>
      <w:proofErr w:type="spellEnd"/>
      <w:r>
        <w:rPr>
          <w:rFonts w:ascii="Arial" w:hAnsi="Arial" w:cs="Arial"/>
        </w:rPr>
        <w:t xml:space="preserve">) was administered immediately after the surgery, and again 24 and 48 </w:t>
      </w:r>
      <w:proofErr w:type="spellStart"/>
      <w:r>
        <w:rPr>
          <w:rFonts w:ascii="Arial" w:hAnsi="Arial" w:cs="Arial"/>
        </w:rPr>
        <w:t>hr</w:t>
      </w:r>
      <w:proofErr w:type="spellEnd"/>
      <w:r>
        <w:rPr>
          <w:rFonts w:ascii="Arial" w:hAnsi="Arial" w:cs="Arial"/>
        </w:rPr>
        <w:t xml:space="preserve"> later to provide postoperative analgesia. Injection sites were visualized with native GFP fluorescence and captured using an EVOS M5000 microscope (</w:t>
      </w:r>
      <w:proofErr w:type="spellStart"/>
      <w:r>
        <w:rPr>
          <w:rFonts w:ascii="Arial" w:hAnsi="Arial" w:cs="Arial"/>
        </w:rPr>
        <w:t>ThermoFisher</w:t>
      </w:r>
      <w:proofErr w:type="spellEnd"/>
      <w:r>
        <w:rPr>
          <w:rFonts w:ascii="Arial" w:hAnsi="Arial" w:cs="Arial"/>
        </w:rPr>
        <w:t>; Waltham, MA, USA).</w:t>
      </w:r>
    </w:p>
    <w:p w14:paraId="75E04DC2" w14:textId="3BFC946A" w:rsidR="001D461B" w:rsidRPr="0041152F" w:rsidRDefault="008B5A49" w:rsidP="0041152F">
      <w:pPr>
        <w:spacing w:after="120" w:line="360" w:lineRule="auto"/>
        <w:rPr>
          <w:rFonts w:ascii="Arial" w:hAnsi="Arial" w:cs="Arial"/>
        </w:rPr>
      </w:pPr>
      <w:r w:rsidRPr="00E23F59">
        <w:rPr>
          <w:rFonts w:ascii="Arial" w:hAnsi="Arial" w:cs="Arial"/>
          <w:i/>
          <w:iCs/>
        </w:rPr>
        <w:t>Statistical analysis</w:t>
      </w:r>
      <w:r>
        <w:rPr>
          <w:rFonts w:ascii="Arial" w:hAnsi="Arial" w:cs="Arial"/>
          <w:i/>
          <w:iCs/>
        </w:rPr>
        <w:t>.</w:t>
      </w:r>
      <w:r w:rsidRPr="00E23F59">
        <w:rPr>
          <w:rFonts w:ascii="Arial" w:hAnsi="Arial" w:cs="Arial"/>
          <w:i/>
          <w:iCs/>
        </w:rPr>
        <w:t xml:space="preserve"> </w:t>
      </w:r>
      <w:r w:rsidRPr="00E23F59">
        <w:rPr>
          <w:rFonts w:ascii="Arial" w:hAnsi="Arial" w:cs="Arial"/>
        </w:rPr>
        <w:t xml:space="preserve">Statistical analyses were conducted in </w:t>
      </w:r>
      <w:r>
        <w:rPr>
          <w:rFonts w:ascii="Arial" w:hAnsi="Arial" w:cs="Arial"/>
        </w:rPr>
        <w:t xml:space="preserve">GraphPad </w:t>
      </w:r>
      <w:r w:rsidRPr="00E23F59">
        <w:rPr>
          <w:rFonts w:ascii="Arial" w:hAnsi="Arial" w:cs="Arial"/>
        </w:rPr>
        <w:t>Prism</w:t>
      </w:r>
      <w:r>
        <w:rPr>
          <w:rFonts w:ascii="Arial" w:hAnsi="Arial" w:cs="Arial"/>
        </w:rPr>
        <w:t xml:space="preserve"> (Version 8.4.3; GraphPad Software; San </w:t>
      </w:r>
      <w:proofErr w:type="spellStart"/>
      <w:r>
        <w:rPr>
          <w:rFonts w:ascii="Arial" w:hAnsi="Arial" w:cs="Arial"/>
        </w:rPr>
        <w:t>Deigo</w:t>
      </w:r>
      <w:proofErr w:type="spellEnd"/>
      <w:r>
        <w:rPr>
          <w:rFonts w:ascii="Arial" w:hAnsi="Arial" w:cs="Arial"/>
        </w:rPr>
        <w:t>, CA, USA)</w:t>
      </w:r>
      <w:r w:rsidRPr="00E23F59">
        <w:rPr>
          <w:rFonts w:ascii="Arial" w:hAnsi="Arial" w:cs="Arial"/>
        </w:rPr>
        <w:t xml:space="preserve">. </w:t>
      </w:r>
      <w:r>
        <w:rPr>
          <w:rFonts w:ascii="Arial" w:hAnsi="Arial" w:cs="Arial"/>
        </w:rPr>
        <w:t xml:space="preserve">Statistical comparisons between groups were two-tailed and made using the </w:t>
      </w:r>
      <w:r w:rsidRPr="002A123A">
        <w:rPr>
          <w:rFonts w:ascii="Arial" w:hAnsi="Arial" w:cs="Arial"/>
        </w:rPr>
        <w:t>Wilcoxon signed-ranks test for paired comparisons</w:t>
      </w:r>
      <w:r>
        <w:rPr>
          <w:rFonts w:ascii="Arial" w:hAnsi="Arial" w:cs="Arial"/>
        </w:rPr>
        <w:t xml:space="preserve"> or the</w:t>
      </w:r>
      <w:r w:rsidRPr="002A123A">
        <w:rPr>
          <w:rFonts w:ascii="Arial" w:hAnsi="Arial" w:cs="Arial"/>
        </w:rPr>
        <w:t xml:space="preserve"> Mann-Whitney test for unpaired comparisons</w:t>
      </w:r>
      <w:r>
        <w:rPr>
          <w:rFonts w:ascii="Arial" w:hAnsi="Arial" w:cs="Arial"/>
        </w:rPr>
        <w:t xml:space="preserve">. P-values were obtained </w:t>
      </w:r>
      <w:r w:rsidRPr="00310533">
        <w:rPr>
          <w:rFonts w:ascii="Arial" w:hAnsi="Arial" w:cs="Arial"/>
        </w:rPr>
        <w:t xml:space="preserve">for individual neurons’ </w:t>
      </w:r>
      <w:r w:rsidR="001C5D25" w:rsidRPr="00310533">
        <w:rPr>
          <w:rFonts w:ascii="Arial" w:hAnsi="Arial" w:cs="Arial"/>
        </w:rPr>
        <w:t xml:space="preserve">glutamate uncaging </w:t>
      </w:r>
      <w:r w:rsidRPr="00310533">
        <w:rPr>
          <w:rFonts w:ascii="Arial" w:hAnsi="Arial" w:cs="Arial"/>
        </w:rPr>
        <w:t>LED-response relationship</w:t>
      </w:r>
      <w:r w:rsidR="001C5D25" w:rsidRPr="00310533">
        <w:rPr>
          <w:rFonts w:ascii="Arial" w:hAnsi="Arial" w:cs="Arial"/>
        </w:rPr>
        <w:t>s</w:t>
      </w:r>
      <w:r w:rsidRPr="00310533">
        <w:rPr>
          <w:rFonts w:ascii="Arial" w:hAnsi="Arial" w:cs="Arial"/>
        </w:rPr>
        <w:t xml:space="preserve"> using a simple linear regression. </w:t>
      </w:r>
      <w:r w:rsidR="001C5D25" w:rsidRPr="00310533">
        <w:rPr>
          <w:rFonts w:ascii="Arial" w:hAnsi="Arial" w:cs="Arial"/>
        </w:rPr>
        <w:t xml:space="preserve">A linear regression was used instead of a saturating </w:t>
      </w:r>
      <w:r w:rsidR="00FB7DEC" w:rsidRPr="00310533">
        <w:rPr>
          <w:rFonts w:ascii="Arial" w:hAnsi="Arial" w:cs="Arial"/>
        </w:rPr>
        <w:t>function b</w:t>
      </w:r>
      <w:r w:rsidR="004B3D04" w:rsidRPr="00310533">
        <w:rPr>
          <w:rFonts w:ascii="Arial" w:hAnsi="Arial" w:cs="Arial"/>
        </w:rPr>
        <w:t>ased</w:t>
      </w:r>
      <w:r w:rsidR="00FB7DEC" w:rsidRPr="00310533">
        <w:rPr>
          <w:rFonts w:ascii="Arial" w:hAnsi="Arial" w:cs="Arial"/>
        </w:rPr>
        <w:t xml:space="preserve"> </w:t>
      </w:r>
      <w:r w:rsidR="004B3D04" w:rsidRPr="00310533">
        <w:rPr>
          <w:rFonts w:ascii="Arial" w:hAnsi="Arial" w:cs="Arial"/>
        </w:rPr>
        <w:t>on</w:t>
      </w:r>
      <w:r w:rsidR="00FB7DEC" w:rsidRPr="00310533">
        <w:rPr>
          <w:rFonts w:ascii="Arial" w:hAnsi="Arial" w:cs="Arial"/>
        </w:rPr>
        <w:t xml:space="preserve"> our empirical observation </w:t>
      </w:r>
      <w:r w:rsidR="004B3D04" w:rsidRPr="00310533">
        <w:rPr>
          <w:rFonts w:ascii="Arial" w:hAnsi="Arial" w:cs="Arial"/>
        </w:rPr>
        <w:t xml:space="preserve">that </w:t>
      </w:r>
      <w:r w:rsidR="00A50B3C" w:rsidRPr="00310533">
        <w:rPr>
          <w:rFonts w:ascii="Arial" w:hAnsi="Arial" w:cs="Arial"/>
        </w:rPr>
        <w:t xml:space="preserve">response amplitude was not saturating under our </w:t>
      </w:r>
      <w:r w:rsidR="00A50B3C" w:rsidRPr="00BE5CFC">
        <w:rPr>
          <w:rFonts w:ascii="Arial" w:hAnsi="Arial" w:cs="Arial"/>
        </w:rPr>
        <w:t xml:space="preserve">conditions. </w:t>
      </w:r>
      <w:r w:rsidR="001C293F" w:rsidRPr="00BE5CFC">
        <w:rPr>
          <w:rFonts w:ascii="Arial" w:hAnsi="Arial" w:cs="Arial"/>
        </w:rPr>
        <w:t>Sample size was based on established practices in the field</w:t>
      </w:r>
      <w:r w:rsidR="00247AC2" w:rsidRPr="00BE5CFC">
        <w:rPr>
          <w:rFonts w:ascii="Arial" w:hAnsi="Arial" w:cs="Arial"/>
        </w:rPr>
        <w:t xml:space="preserve">. </w:t>
      </w:r>
      <w:r w:rsidR="00BF2A06" w:rsidRPr="00BE5CFC">
        <w:rPr>
          <w:rFonts w:ascii="Arial" w:hAnsi="Arial" w:cs="Arial"/>
        </w:rPr>
        <w:t>Group assignment for animal subjects was not systematically randomized.</w:t>
      </w:r>
      <w:r w:rsidR="001C293F" w:rsidRPr="00BE5CFC">
        <w:rPr>
          <w:rFonts w:ascii="Arial" w:hAnsi="Arial" w:cs="Arial"/>
        </w:rPr>
        <w:t xml:space="preserve"> </w:t>
      </w:r>
      <w:r w:rsidRPr="00BE5CFC">
        <w:rPr>
          <w:rFonts w:ascii="Arial" w:hAnsi="Arial" w:cs="Arial"/>
        </w:rPr>
        <w:t>In all</w:t>
      </w:r>
      <w:r w:rsidRPr="00310533">
        <w:rPr>
          <w:rFonts w:ascii="Arial" w:hAnsi="Arial" w:cs="Arial"/>
        </w:rPr>
        <w:t xml:space="preserve"> cases p &lt; 0.05 was used as the threshold for significance. Data are represented as mean ± SEM.</w:t>
      </w:r>
    </w:p>
    <w:sectPr w:rsidR="001D461B" w:rsidRPr="0041152F" w:rsidSect="001D461B">
      <w:footerReference w:type="even" r:id="rId8"/>
      <w:footerReference w:type="default" r:id="rId9"/>
      <w:pgSz w:w="12240" w:h="15840"/>
      <w:pgMar w:top="1152" w:right="1152"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FD2E2" w14:textId="77777777" w:rsidR="00CC50F7" w:rsidRDefault="00CC50F7">
      <w:r>
        <w:separator/>
      </w:r>
    </w:p>
  </w:endnote>
  <w:endnote w:type="continuationSeparator" w:id="0">
    <w:p w14:paraId="541C42CC" w14:textId="77777777" w:rsidR="00CC50F7" w:rsidRDefault="00CC50F7">
      <w:r>
        <w:continuationSeparator/>
      </w:r>
    </w:p>
  </w:endnote>
  <w:endnote w:type="continuationNotice" w:id="1">
    <w:p w14:paraId="129A57BE" w14:textId="77777777" w:rsidR="00CC50F7" w:rsidRDefault="00CC5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3071375"/>
      <w:docPartObj>
        <w:docPartGallery w:val="Page Numbers (Bottom of Page)"/>
        <w:docPartUnique/>
      </w:docPartObj>
    </w:sdtPr>
    <w:sdtEndPr>
      <w:rPr>
        <w:rStyle w:val="PageNumber"/>
      </w:rPr>
    </w:sdtEndPr>
    <w:sdtContent>
      <w:p w14:paraId="7063959B" w14:textId="76750857" w:rsidR="001211B7" w:rsidRDefault="00EB4524" w:rsidP="001211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3541E">
          <w:rPr>
            <w:rStyle w:val="PageNumber"/>
            <w:noProof/>
          </w:rPr>
          <w:t>22</w:t>
        </w:r>
        <w:r>
          <w:rPr>
            <w:rStyle w:val="PageNumber"/>
          </w:rPr>
          <w:fldChar w:fldCharType="end"/>
        </w:r>
      </w:p>
    </w:sdtContent>
  </w:sdt>
  <w:p w14:paraId="376F555E" w14:textId="77777777" w:rsidR="001211B7" w:rsidRDefault="001211B7" w:rsidP="001211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0655973"/>
      <w:docPartObj>
        <w:docPartGallery w:val="Page Numbers (Bottom of Page)"/>
        <w:docPartUnique/>
      </w:docPartObj>
    </w:sdtPr>
    <w:sdtEndPr>
      <w:rPr>
        <w:rStyle w:val="PageNumber"/>
      </w:rPr>
    </w:sdtEndPr>
    <w:sdtContent>
      <w:p w14:paraId="16051292" w14:textId="77777777" w:rsidR="001211B7" w:rsidRDefault="00EB4524" w:rsidP="001211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BA6166C" w14:textId="77777777" w:rsidR="001211B7" w:rsidRDefault="001211B7" w:rsidP="001211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42A05" w14:textId="77777777" w:rsidR="00CC50F7" w:rsidRDefault="00CC50F7">
      <w:r>
        <w:separator/>
      </w:r>
    </w:p>
  </w:footnote>
  <w:footnote w:type="continuationSeparator" w:id="0">
    <w:p w14:paraId="28DC22EA" w14:textId="77777777" w:rsidR="00CC50F7" w:rsidRDefault="00CC50F7">
      <w:r>
        <w:continuationSeparator/>
      </w:r>
    </w:p>
  </w:footnote>
  <w:footnote w:type="continuationNotice" w:id="1">
    <w:p w14:paraId="0DFD64A2" w14:textId="77777777" w:rsidR="00CC50F7" w:rsidRDefault="00CC50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C5BB3"/>
    <w:multiLevelType w:val="hybridMultilevel"/>
    <w:tmpl w:val="F5B48F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302EAA"/>
    <w:multiLevelType w:val="hybridMultilevel"/>
    <w:tmpl w:val="3992F218"/>
    <w:lvl w:ilvl="0" w:tplc="16C0159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1527579">
    <w:abstractNumId w:val="0"/>
  </w:num>
  <w:num w:numId="2" w16cid:durableId="200331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olecular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pdtw0zmfxfrye2zsovd9dltd0tdss902ev&quot;&gt;Eastman EndNote Library&lt;record-ids&gt;&lt;item&gt;1&lt;/item&gt;&lt;item&gt;2&lt;/item&gt;&lt;item&gt;3&lt;/item&gt;&lt;item&gt;4&lt;/item&gt;&lt;item&gt;34&lt;/item&gt;&lt;item&gt;77&lt;/item&gt;&lt;item&gt;80&lt;/item&gt;&lt;item&gt;86&lt;/item&gt;&lt;item&gt;90&lt;/item&gt;&lt;item&gt;92&lt;/item&gt;&lt;item&gt;98&lt;/item&gt;&lt;item&gt;101&lt;/item&gt;&lt;item&gt;119&lt;/item&gt;&lt;item&gt;120&lt;/item&gt;&lt;item&gt;122&lt;/item&gt;&lt;item&gt;129&lt;/item&gt;&lt;item&gt;134&lt;/item&gt;&lt;item&gt;140&lt;/item&gt;&lt;item&gt;150&lt;/item&gt;&lt;item&gt;157&lt;/item&gt;&lt;item&gt;162&lt;/item&gt;&lt;item&gt;165&lt;/item&gt;&lt;item&gt;174&lt;/item&gt;&lt;item&gt;183&lt;/item&gt;&lt;item&gt;184&lt;/item&gt;&lt;item&gt;192&lt;/item&gt;&lt;item&gt;196&lt;/item&gt;&lt;item&gt;230&lt;/item&gt;&lt;item&gt;243&lt;/item&gt;&lt;item&gt;249&lt;/item&gt;&lt;item&gt;252&lt;/item&gt;&lt;item&gt;261&lt;/item&gt;&lt;item&gt;269&lt;/item&gt;&lt;item&gt;273&lt;/item&gt;&lt;item&gt;274&lt;/item&gt;&lt;item&gt;289&lt;/item&gt;&lt;item&gt;292&lt;/item&gt;&lt;item&gt;300&lt;/item&gt;&lt;item&gt;322&lt;/item&gt;&lt;item&gt;327&lt;/item&gt;&lt;item&gt;328&lt;/item&gt;&lt;item&gt;337&lt;/item&gt;&lt;item&gt;340&lt;/item&gt;&lt;item&gt;341&lt;/item&gt;&lt;item&gt;346&lt;/item&gt;&lt;item&gt;350&lt;/item&gt;&lt;item&gt;351&lt;/item&gt;&lt;item&gt;352&lt;/item&gt;&lt;item&gt;354&lt;/item&gt;&lt;item&gt;372&lt;/item&gt;&lt;item&gt;403&lt;/item&gt;&lt;item&gt;409&lt;/item&gt;&lt;item&gt;434&lt;/item&gt;&lt;item&gt;438&lt;/item&gt;&lt;item&gt;440&lt;/item&gt;&lt;item&gt;444&lt;/item&gt;&lt;item&gt;445&lt;/item&gt;&lt;item&gt;447&lt;/item&gt;&lt;item&gt;453&lt;/item&gt;&lt;item&gt;455&lt;/item&gt;&lt;item&gt;456&lt;/item&gt;&lt;item&gt;459&lt;/item&gt;&lt;item&gt;461&lt;/item&gt;&lt;item&gt;463&lt;/item&gt;&lt;item&gt;466&lt;/item&gt;&lt;item&gt;467&lt;/item&gt;&lt;item&gt;468&lt;/item&gt;&lt;item&gt;471&lt;/item&gt;&lt;item&gt;478&lt;/item&gt;&lt;item&gt;487&lt;/item&gt;&lt;item&gt;490&lt;/item&gt;&lt;item&gt;492&lt;/item&gt;&lt;item&gt;495&lt;/item&gt;&lt;item&gt;496&lt;/item&gt;&lt;item&gt;509&lt;/item&gt;&lt;item&gt;511&lt;/item&gt;&lt;item&gt;525&lt;/item&gt;&lt;item&gt;528&lt;/item&gt;&lt;item&gt;534&lt;/item&gt;&lt;item&gt;538&lt;/item&gt;&lt;item&gt;540&lt;/item&gt;&lt;item&gt;541&lt;/item&gt;&lt;item&gt;543&lt;/item&gt;&lt;item&gt;547&lt;/item&gt;&lt;item&gt;548&lt;/item&gt;&lt;item&gt;550&lt;/item&gt;&lt;item&gt;554&lt;/item&gt;&lt;item&gt;562&lt;/item&gt;&lt;item&gt;565&lt;/item&gt;&lt;item&gt;566&lt;/item&gt;&lt;item&gt;568&lt;/item&gt;&lt;item&gt;577&lt;/item&gt;&lt;item&gt;587&lt;/item&gt;&lt;item&gt;588&lt;/item&gt;&lt;item&gt;590&lt;/item&gt;&lt;item&gt;595&lt;/item&gt;&lt;item&gt;596&lt;/item&gt;&lt;item&gt;597&lt;/item&gt;&lt;item&gt;598&lt;/item&gt;&lt;item&gt;612&lt;/item&gt;&lt;item&gt;613&lt;/item&gt;&lt;item&gt;614&lt;/item&gt;&lt;item&gt;616&lt;/item&gt;&lt;item&gt;634&lt;/item&gt;&lt;item&gt;640&lt;/item&gt;&lt;item&gt;641&lt;/item&gt;&lt;item&gt;642&lt;/item&gt;&lt;item&gt;643&lt;/item&gt;&lt;item&gt;644&lt;/item&gt;&lt;item&gt;645&lt;/item&gt;&lt;item&gt;652&lt;/item&gt;&lt;item&gt;675&lt;/item&gt;&lt;item&gt;677&lt;/item&gt;&lt;/record-ids&gt;&lt;/item&gt;&lt;/Libraries&gt;"/>
  </w:docVars>
  <w:rsids>
    <w:rsidRoot w:val="001D461B"/>
    <w:rsid w:val="000127A2"/>
    <w:rsid w:val="00013BDE"/>
    <w:rsid w:val="0001529A"/>
    <w:rsid w:val="0001627A"/>
    <w:rsid w:val="00016C22"/>
    <w:rsid w:val="0001722D"/>
    <w:rsid w:val="00021164"/>
    <w:rsid w:val="000216DE"/>
    <w:rsid w:val="00022F9F"/>
    <w:rsid w:val="000241FF"/>
    <w:rsid w:val="000251BD"/>
    <w:rsid w:val="00025A48"/>
    <w:rsid w:val="000265ED"/>
    <w:rsid w:val="000301B3"/>
    <w:rsid w:val="0003417D"/>
    <w:rsid w:val="00035159"/>
    <w:rsid w:val="000358C0"/>
    <w:rsid w:val="000379BA"/>
    <w:rsid w:val="00037A2A"/>
    <w:rsid w:val="00037CD7"/>
    <w:rsid w:val="000424D9"/>
    <w:rsid w:val="00043464"/>
    <w:rsid w:val="00044174"/>
    <w:rsid w:val="000444F0"/>
    <w:rsid w:val="00044F85"/>
    <w:rsid w:val="000457BA"/>
    <w:rsid w:val="00046C8D"/>
    <w:rsid w:val="00047715"/>
    <w:rsid w:val="000533D2"/>
    <w:rsid w:val="000565B7"/>
    <w:rsid w:val="000603D1"/>
    <w:rsid w:val="00061A63"/>
    <w:rsid w:val="00063D6C"/>
    <w:rsid w:val="0007208E"/>
    <w:rsid w:val="00073991"/>
    <w:rsid w:val="00084086"/>
    <w:rsid w:val="000848A5"/>
    <w:rsid w:val="000907EB"/>
    <w:rsid w:val="00090BA4"/>
    <w:rsid w:val="000A316F"/>
    <w:rsid w:val="000A41C1"/>
    <w:rsid w:val="000A518B"/>
    <w:rsid w:val="000A588E"/>
    <w:rsid w:val="000B2C37"/>
    <w:rsid w:val="000B51D5"/>
    <w:rsid w:val="000B5BC2"/>
    <w:rsid w:val="000B6A48"/>
    <w:rsid w:val="000B6AD6"/>
    <w:rsid w:val="000C152C"/>
    <w:rsid w:val="000C190A"/>
    <w:rsid w:val="000C229A"/>
    <w:rsid w:val="000C6338"/>
    <w:rsid w:val="000C77E7"/>
    <w:rsid w:val="000D0455"/>
    <w:rsid w:val="000D61EA"/>
    <w:rsid w:val="000E090F"/>
    <w:rsid w:val="000E0BA2"/>
    <w:rsid w:val="000E3507"/>
    <w:rsid w:val="000E50C5"/>
    <w:rsid w:val="000E6F07"/>
    <w:rsid w:val="000F1975"/>
    <w:rsid w:val="000F2C03"/>
    <w:rsid w:val="000F36EF"/>
    <w:rsid w:val="000F41D9"/>
    <w:rsid w:val="000F4E84"/>
    <w:rsid w:val="001012E9"/>
    <w:rsid w:val="00102500"/>
    <w:rsid w:val="00103AA9"/>
    <w:rsid w:val="00103EC3"/>
    <w:rsid w:val="00106D67"/>
    <w:rsid w:val="0011061F"/>
    <w:rsid w:val="001139E4"/>
    <w:rsid w:val="0011463A"/>
    <w:rsid w:val="001156DE"/>
    <w:rsid w:val="00117524"/>
    <w:rsid w:val="001207FD"/>
    <w:rsid w:val="001211B7"/>
    <w:rsid w:val="00121D80"/>
    <w:rsid w:val="00126F43"/>
    <w:rsid w:val="001351D6"/>
    <w:rsid w:val="00137208"/>
    <w:rsid w:val="00137903"/>
    <w:rsid w:val="00141442"/>
    <w:rsid w:val="001542C1"/>
    <w:rsid w:val="001572C6"/>
    <w:rsid w:val="001614D0"/>
    <w:rsid w:val="001674D5"/>
    <w:rsid w:val="00173B74"/>
    <w:rsid w:val="00176DA6"/>
    <w:rsid w:val="00182D0A"/>
    <w:rsid w:val="001842D6"/>
    <w:rsid w:val="00184CC3"/>
    <w:rsid w:val="00191288"/>
    <w:rsid w:val="00191B0F"/>
    <w:rsid w:val="00192824"/>
    <w:rsid w:val="00196DDD"/>
    <w:rsid w:val="001A269C"/>
    <w:rsid w:val="001A31F3"/>
    <w:rsid w:val="001A399B"/>
    <w:rsid w:val="001A51FF"/>
    <w:rsid w:val="001A709B"/>
    <w:rsid w:val="001A7D83"/>
    <w:rsid w:val="001B0314"/>
    <w:rsid w:val="001B3211"/>
    <w:rsid w:val="001B4773"/>
    <w:rsid w:val="001C1802"/>
    <w:rsid w:val="001C278C"/>
    <w:rsid w:val="001C293F"/>
    <w:rsid w:val="001C3636"/>
    <w:rsid w:val="001C38D1"/>
    <w:rsid w:val="001C4F70"/>
    <w:rsid w:val="001C524D"/>
    <w:rsid w:val="001C5D25"/>
    <w:rsid w:val="001C6A44"/>
    <w:rsid w:val="001C7176"/>
    <w:rsid w:val="001D0018"/>
    <w:rsid w:val="001D02E3"/>
    <w:rsid w:val="001D0D26"/>
    <w:rsid w:val="001D3250"/>
    <w:rsid w:val="001D4345"/>
    <w:rsid w:val="001D461B"/>
    <w:rsid w:val="001D5CD6"/>
    <w:rsid w:val="001D793D"/>
    <w:rsid w:val="001D7993"/>
    <w:rsid w:val="001E17E7"/>
    <w:rsid w:val="001E1E61"/>
    <w:rsid w:val="001E2F2D"/>
    <w:rsid w:val="001E73C5"/>
    <w:rsid w:val="001F15F3"/>
    <w:rsid w:val="001F53B7"/>
    <w:rsid w:val="001F7DE3"/>
    <w:rsid w:val="00200D26"/>
    <w:rsid w:val="0020278E"/>
    <w:rsid w:val="00211BCA"/>
    <w:rsid w:val="002151F6"/>
    <w:rsid w:val="0021521F"/>
    <w:rsid w:val="00215865"/>
    <w:rsid w:val="00217FD3"/>
    <w:rsid w:val="00220011"/>
    <w:rsid w:val="002214A3"/>
    <w:rsid w:val="00222253"/>
    <w:rsid w:val="00222955"/>
    <w:rsid w:val="00231F2F"/>
    <w:rsid w:val="0023541E"/>
    <w:rsid w:val="002370BD"/>
    <w:rsid w:val="0024077B"/>
    <w:rsid w:val="00240E28"/>
    <w:rsid w:val="00242306"/>
    <w:rsid w:val="00246AD9"/>
    <w:rsid w:val="00247882"/>
    <w:rsid w:val="00247AC2"/>
    <w:rsid w:val="002529BB"/>
    <w:rsid w:val="00253026"/>
    <w:rsid w:val="00253832"/>
    <w:rsid w:val="002573DA"/>
    <w:rsid w:val="002650A7"/>
    <w:rsid w:val="002657C1"/>
    <w:rsid w:val="00265C36"/>
    <w:rsid w:val="00267DDB"/>
    <w:rsid w:val="00275C52"/>
    <w:rsid w:val="00276B29"/>
    <w:rsid w:val="0028017B"/>
    <w:rsid w:val="00284090"/>
    <w:rsid w:val="00284C1B"/>
    <w:rsid w:val="0028659C"/>
    <w:rsid w:val="00293A56"/>
    <w:rsid w:val="00294BBB"/>
    <w:rsid w:val="002A2CAF"/>
    <w:rsid w:val="002A2D86"/>
    <w:rsid w:val="002A33A2"/>
    <w:rsid w:val="002B2916"/>
    <w:rsid w:val="002B2FFD"/>
    <w:rsid w:val="002B3271"/>
    <w:rsid w:val="002B6047"/>
    <w:rsid w:val="002B64CA"/>
    <w:rsid w:val="002D3612"/>
    <w:rsid w:val="002D46C5"/>
    <w:rsid w:val="002D67C3"/>
    <w:rsid w:val="002D6FF4"/>
    <w:rsid w:val="002E0114"/>
    <w:rsid w:val="002E584E"/>
    <w:rsid w:val="002E6B54"/>
    <w:rsid w:val="002F52B5"/>
    <w:rsid w:val="002F5E88"/>
    <w:rsid w:val="002F7F17"/>
    <w:rsid w:val="00300729"/>
    <w:rsid w:val="00310533"/>
    <w:rsid w:val="00310A24"/>
    <w:rsid w:val="00311801"/>
    <w:rsid w:val="003156CA"/>
    <w:rsid w:val="003176D7"/>
    <w:rsid w:val="003178A3"/>
    <w:rsid w:val="00317ED2"/>
    <w:rsid w:val="00325826"/>
    <w:rsid w:val="00325F02"/>
    <w:rsid w:val="00332908"/>
    <w:rsid w:val="00332E47"/>
    <w:rsid w:val="0033432E"/>
    <w:rsid w:val="0033485F"/>
    <w:rsid w:val="0033560F"/>
    <w:rsid w:val="0033577A"/>
    <w:rsid w:val="00341A8D"/>
    <w:rsid w:val="00345FB4"/>
    <w:rsid w:val="00355FE5"/>
    <w:rsid w:val="003570DA"/>
    <w:rsid w:val="003639A9"/>
    <w:rsid w:val="00363E81"/>
    <w:rsid w:val="003646AB"/>
    <w:rsid w:val="003651CD"/>
    <w:rsid w:val="0036536C"/>
    <w:rsid w:val="00367611"/>
    <w:rsid w:val="00371362"/>
    <w:rsid w:val="00377501"/>
    <w:rsid w:val="0038170B"/>
    <w:rsid w:val="00382975"/>
    <w:rsid w:val="00383A17"/>
    <w:rsid w:val="003907F8"/>
    <w:rsid w:val="00391FA0"/>
    <w:rsid w:val="00392E4A"/>
    <w:rsid w:val="00396457"/>
    <w:rsid w:val="003A0899"/>
    <w:rsid w:val="003A20FD"/>
    <w:rsid w:val="003A4879"/>
    <w:rsid w:val="003A4B60"/>
    <w:rsid w:val="003A4BC7"/>
    <w:rsid w:val="003A566B"/>
    <w:rsid w:val="003A5917"/>
    <w:rsid w:val="003B0968"/>
    <w:rsid w:val="003B31F3"/>
    <w:rsid w:val="003B42EA"/>
    <w:rsid w:val="003B4DF4"/>
    <w:rsid w:val="003B7074"/>
    <w:rsid w:val="003B7748"/>
    <w:rsid w:val="003C1B20"/>
    <w:rsid w:val="003C7BAF"/>
    <w:rsid w:val="003D2375"/>
    <w:rsid w:val="003D4F78"/>
    <w:rsid w:val="003D55D0"/>
    <w:rsid w:val="003D709F"/>
    <w:rsid w:val="003E1404"/>
    <w:rsid w:val="003E2194"/>
    <w:rsid w:val="003E4C9D"/>
    <w:rsid w:val="003E6797"/>
    <w:rsid w:val="003F283D"/>
    <w:rsid w:val="003F4EA5"/>
    <w:rsid w:val="003F569E"/>
    <w:rsid w:val="003F6CB3"/>
    <w:rsid w:val="003F72EF"/>
    <w:rsid w:val="003F73FB"/>
    <w:rsid w:val="003F7D53"/>
    <w:rsid w:val="004037E5"/>
    <w:rsid w:val="004067E4"/>
    <w:rsid w:val="0041152F"/>
    <w:rsid w:val="00413BBA"/>
    <w:rsid w:val="00415817"/>
    <w:rsid w:val="00425734"/>
    <w:rsid w:val="00426A04"/>
    <w:rsid w:val="004277E0"/>
    <w:rsid w:val="00427DCE"/>
    <w:rsid w:val="0043040F"/>
    <w:rsid w:val="00430685"/>
    <w:rsid w:val="00430898"/>
    <w:rsid w:val="00437A5B"/>
    <w:rsid w:val="00443568"/>
    <w:rsid w:val="00444707"/>
    <w:rsid w:val="004502B2"/>
    <w:rsid w:val="004508DF"/>
    <w:rsid w:val="00450EC9"/>
    <w:rsid w:val="00451A59"/>
    <w:rsid w:val="004608D6"/>
    <w:rsid w:val="0046736E"/>
    <w:rsid w:val="00467D27"/>
    <w:rsid w:val="00481168"/>
    <w:rsid w:val="00482E12"/>
    <w:rsid w:val="00485FAA"/>
    <w:rsid w:val="00486F37"/>
    <w:rsid w:val="00490916"/>
    <w:rsid w:val="00490A0E"/>
    <w:rsid w:val="0049138B"/>
    <w:rsid w:val="00492B88"/>
    <w:rsid w:val="00497EBE"/>
    <w:rsid w:val="004A5A0F"/>
    <w:rsid w:val="004A6374"/>
    <w:rsid w:val="004A7D5C"/>
    <w:rsid w:val="004B08B9"/>
    <w:rsid w:val="004B3D04"/>
    <w:rsid w:val="004B459E"/>
    <w:rsid w:val="004B5807"/>
    <w:rsid w:val="004C055A"/>
    <w:rsid w:val="004C2D47"/>
    <w:rsid w:val="004C5719"/>
    <w:rsid w:val="004C72A7"/>
    <w:rsid w:val="004D0490"/>
    <w:rsid w:val="004D2532"/>
    <w:rsid w:val="004D3B0B"/>
    <w:rsid w:val="004E129A"/>
    <w:rsid w:val="004E55F0"/>
    <w:rsid w:val="004E60C4"/>
    <w:rsid w:val="004E7722"/>
    <w:rsid w:val="004F2D3D"/>
    <w:rsid w:val="00500DFB"/>
    <w:rsid w:val="00503951"/>
    <w:rsid w:val="00503B24"/>
    <w:rsid w:val="005046EF"/>
    <w:rsid w:val="00507382"/>
    <w:rsid w:val="005174D9"/>
    <w:rsid w:val="00523D28"/>
    <w:rsid w:val="00524942"/>
    <w:rsid w:val="005276C9"/>
    <w:rsid w:val="00530137"/>
    <w:rsid w:val="00533B5D"/>
    <w:rsid w:val="00533B87"/>
    <w:rsid w:val="00533ECF"/>
    <w:rsid w:val="0053484E"/>
    <w:rsid w:val="00535A69"/>
    <w:rsid w:val="00536369"/>
    <w:rsid w:val="00536CB3"/>
    <w:rsid w:val="005420E5"/>
    <w:rsid w:val="00550414"/>
    <w:rsid w:val="00555872"/>
    <w:rsid w:val="005634D9"/>
    <w:rsid w:val="00564CB2"/>
    <w:rsid w:val="0057052F"/>
    <w:rsid w:val="00571817"/>
    <w:rsid w:val="005750AD"/>
    <w:rsid w:val="00575A06"/>
    <w:rsid w:val="00577758"/>
    <w:rsid w:val="00580C62"/>
    <w:rsid w:val="00581197"/>
    <w:rsid w:val="00584D2D"/>
    <w:rsid w:val="0058570C"/>
    <w:rsid w:val="005867BF"/>
    <w:rsid w:val="00590408"/>
    <w:rsid w:val="005912FB"/>
    <w:rsid w:val="00596800"/>
    <w:rsid w:val="005A02BF"/>
    <w:rsid w:val="005A3539"/>
    <w:rsid w:val="005A359B"/>
    <w:rsid w:val="005A7F43"/>
    <w:rsid w:val="005B2E2B"/>
    <w:rsid w:val="005B688F"/>
    <w:rsid w:val="005B6B07"/>
    <w:rsid w:val="005B7164"/>
    <w:rsid w:val="005B755C"/>
    <w:rsid w:val="005B7B1A"/>
    <w:rsid w:val="005C2AB0"/>
    <w:rsid w:val="005C3B6C"/>
    <w:rsid w:val="005C449D"/>
    <w:rsid w:val="005D0E01"/>
    <w:rsid w:val="005D5647"/>
    <w:rsid w:val="005D70E0"/>
    <w:rsid w:val="005D7886"/>
    <w:rsid w:val="005E2304"/>
    <w:rsid w:val="005E3372"/>
    <w:rsid w:val="005E3981"/>
    <w:rsid w:val="005E5462"/>
    <w:rsid w:val="005F0673"/>
    <w:rsid w:val="005F0E2B"/>
    <w:rsid w:val="005F1A71"/>
    <w:rsid w:val="005F229E"/>
    <w:rsid w:val="00602D5E"/>
    <w:rsid w:val="00623F29"/>
    <w:rsid w:val="00634952"/>
    <w:rsid w:val="00641AD7"/>
    <w:rsid w:val="006426FB"/>
    <w:rsid w:val="00644520"/>
    <w:rsid w:val="0064754A"/>
    <w:rsid w:val="006503C0"/>
    <w:rsid w:val="00650825"/>
    <w:rsid w:val="0065255E"/>
    <w:rsid w:val="006541E0"/>
    <w:rsid w:val="006555F4"/>
    <w:rsid w:val="00657590"/>
    <w:rsid w:val="00662496"/>
    <w:rsid w:val="00663454"/>
    <w:rsid w:val="006641F1"/>
    <w:rsid w:val="00665872"/>
    <w:rsid w:val="00666C8A"/>
    <w:rsid w:val="00676F5C"/>
    <w:rsid w:val="00681B15"/>
    <w:rsid w:val="00682014"/>
    <w:rsid w:val="00682415"/>
    <w:rsid w:val="00685B87"/>
    <w:rsid w:val="00693EA1"/>
    <w:rsid w:val="0069783B"/>
    <w:rsid w:val="00697B0C"/>
    <w:rsid w:val="006A0007"/>
    <w:rsid w:val="006A030F"/>
    <w:rsid w:val="006A33F7"/>
    <w:rsid w:val="006A36A2"/>
    <w:rsid w:val="006A6BCA"/>
    <w:rsid w:val="006B0C97"/>
    <w:rsid w:val="006B446B"/>
    <w:rsid w:val="006B4E8A"/>
    <w:rsid w:val="006C0585"/>
    <w:rsid w:val="006C100F"/>
    <w:rsid w:val="006C19F5"/>
    <w:rsid w:val="006C24B9"/>
    <w:rsid w:val="006C259F"/>
    <w:rsid w:val="006D2C99"/>
    <w:rsid w:val="006D2F5C"/>
    <w:rsid w:val="006D417C"/>
    <w:rsid w:val="006D5979"/>
    <w:rsid w:val="006E0ED8"/>
    <w:rsid w:val="006E3800"/>
    <w:rsid w:val="006F3F1A"/>
    <w:rsid w:val="006F6A6F"/>
    <w:rsid w:val="006F6D0A"/>
    <w:rsid w:val="006F754B"/>
    <w:rsid w:val="0070361F"/>
    <w:rsid w:val="007064F8"/>
    <w:rsid w:val="00707C78"/>
    <w:rsid w:val="00712E7B"/>
    <w:rsid w:val="0071506F"/>
    <w:rsid w:val="00715DCB"/>
    <w:rsid w:val="007232A1"/>
    <w:rsid w:val="007255DD"/>
    <w:rsid w:val="007346E6"/>
    <w:rsid w:val="00734879"/>
    <w:rsid w:val="00735443"/>
    <w:rsid w:val="0073591E"/>
    <w:rsid w:val="0073631E"/>
    <w:rsid w:val="00740133"/>
    <w:rsid w:val="00742B74"/>
    <w:rsid w:val="007430F4"/>
    <w:rsid w:val="0074376F"/>
    <w:rsid w:val="00750257"/>
    <w:rsid w:val="007507D8"/>
    <w:rsid w:val="00750CE0"/>
    <w:rsid w:val="00751A90"/>
    <w:rsid w:val="00751ACD"/>
    <w:rsid w:val="00754CFC"/>
    <w:rsid w:val="007616DE"/>
    <w:rsid w:val="00761CB7"/>
    <w:rsid w:val="00763A13"/>
    <w:rsid w:val="00764B07"/>
    <w:rsid w:val="007656D0"/>
    <w:rsid w:val="00765C52"/>
    <w:rsid w:val="00771925"/>
    <w:rsid w:val="00776C14"/>
    <w:rsid w:val="007773CC"/>
    <w:rsid w:val="00777EDE"/>
    <w:rsid w:val="0078067E"/>
    <w:rsid w:val="0078095F"/>
    <w:rsid w:val="00781A67"/>
    <w:rsid w:val="00783189"/>
    <w:rsid w:val="00785658"/>
    <w:rsid w:val="0078705A"/>
    <w:rsid w:val="007922D3"/>
    <w:rsid w:val="00792CDA"/>
    <w:rsid w:val="00792D35"/>
    <w:rsid w:val="00793608"/>
    <w:rsid w:val="0079711D"/>
    <w:rsid w:val="007A21A2"/>
    <w:rsid w:val="007A51EB"/>
    <w:rsid w:val="007A7651"/>
    <w:rsid w:val="007B1FC5"/>
    <w:rsid w:val="007B5A15"/>
    <w:rsid w:val="007C5527"/>
    <w:rsid w:val="007C64F9"/>
    <w:rsid w:val="007D0024"/>
    <w:rsid w:val="007D298B"/>
    <w:rsid w:val="007E3035"/>
    <w:rsid w:val="007F2617"/>
    <w:rsid w:val="007F7C3D"/>
    <w:rsid w:val="00800533"/>
    <w:rsid w:val="00800ABA"/>
    <w:rsid w:val="008046BF"/>
    <w:rsid w:val="00804778"/>
    <w:rsid w:val="008061D1"/>
    <w:rsid w:val="008064AA"/>
    <w:rsid w:val="0080732E"/>
    <w:rsid w:val="00810594"/>
    <w:rsid w:val="0081459D"/>
    <w:rsid w:val="00815216"/>
    <w:rsid w:val="00827B9F"/>
    <w:rsid w:val="0083180C"/>
    <w:rsid w:val="008370E8"/>
    <w:rsid w:val="00837336"/>
    <w:rsid w:val="0084212C"/>
    <w:rsid w:val="008439C1"/>
    <w:rsid w:val="0084777F"/>
    <w:rsid w:val="00847B66"/>
    <w:rsid w:val="00855129"/>
    <w:rsid w:val="00855C32"/>
    <w:rsid w:val="008629D6"/>
    <w:rsid w:val="00863BD3"/>
    <w:rsid w:val="00865E3C"/>
    <w:rsid w:val="008700CF"/>
    <w:rsid w:val="008711C1"/>
    <w:rsid w:val="00873007"/>
    <w:rsid w:val="00873C73"/>
    <w:rsid w:val="0087415C"/>
    <w:rsid w:val="00875EBC"/>
    <w:rsid w:val="00875EC6"/>
    <w:rsid w:val="008801C0"/>
    <w:rsid w:val="00880BF0"/>
    <w:rsid w:val="00881BC1"/>
    <w:rsid w:val="00881EBE"/>
    <w:rsid w:val="008824DA"/>
    <w:rsid w:val="00891220"/>
    <w:rsid w:val="00895CD1"/>
    <w:rsid w:val="008A122D"/>
    <w:rsid w:val="008A1B2A"/>
    <w:rsid w:val="008A532C"/>
    <w:rsid w:val="008B5A49"/>
    <w:rsid w:val="008B6AC3"/>
    <w:rsid w:val="008C4501"/>
    <w:rsid w:val="008C58CC"/>
    <w:rsid w:val="008C683F"/>
    <w:rsid w:val="008C7315"/>
    <w:rsid w:val="008D1D72"/>
    <w:rsid w:val="008D21E6"/>
    <w:rsid w:val="008D235E"/>
    <w:rsid w:val="008E0634"/>
    <w:rsid w:val="008E1E14"/>
    <w:rsid w:val="008E3007"/>
    <w:rsid w:val="008E31FA"/>
    <w:rsid w:val="008E4FEB"/>
    <w:rsid w:val="008E5A83"/>
    <w:rsid w:val="008F2053"/>
    <w:rsid w:val="0090551D"/>
    <w:rsid w:val="00911371"/>
    <w:rsid w:val="00912C17"/>
    <w:rsid w:val="0091477C"/>
    <w:rsid w:val="00914C8C"/>
    <w:rsid w:val="009168CA"/>
    <w:rsid w:val="00923E54"/>
    <w:rsid w:val="00927C9D"/>
    <w:rsid w:val="00934336"/>
    <w:rsid w:val="00934CA0"/>
    <w:rsid w:val="00942C81"/>
    <w:rsid w:val="00950483"/>
    <w:rsid w:val="00953694"/>
    <w:rsid w:val="00954E3B"/>
    <w:rsid w:val="00957AAB"/>
    <w:rsid w:val="00963CE9"/>
    <w:rsid w:val="00964E5A"/>
    <w:rsid w:val="00971DB6"/>
    <w:rsid w:val="00977B6D"/>
    <w:rsid w:val="009805CA"/>
    <w:rsid w:val="00980881"/>
    <w:rsid w:val="0098148E"/>
    <w:rsid w:val="00982A85"/>
    <w:rsid w:val="009831FB"/>
    <w:rsid w:val="00984C03"/>
    <w:rsid w:val="00985F1A"/>
    <w:rsid w:val="0099006F"/>
    <w:rsid w:val="009A18A4"/>
    <w:rsid w:val="009A375F"/>
    <w:rsid w:val="009B6ADC"/>
    <w:rsid w:val="009B714F"/>
    <w:rsid w:val="009C3D1D"/>
    <w:rsid w:val="009C42AA"/>
    <w:rsid w:val="009C73C9"/>
    <w:rsid w:val="009D1075"/>
    <w:rsid w:val="009D11E4"/>
    <w:rsid w:val="009D1A3E"/>
    <w:rsid w:val="009D4416"/>
    <w:rsid w:val="009D67A1"/>
    <w:rsid w:val="009E1F6E"/>
    <w:rsid w:val="009E2308"/>
    <w:rsid w:val="009E282B"/>
    <w:rsid w:val="009E41A8"/>
    <w:rsid w:val="009E436B"/>
    <w:rsid w:val="009E5D98"/>
    <w:rsid w:val="009E7789"/>
    <w:rsid w:val="009E7F0C"/>
    <w:rsid w:val="009F0177"/>
    <w:rsid w:val="009F4570"/>
    <w:rsid w:val="009F4DC7"/>
    <w:rsid w:val="00A004C0"/>
    <w:rsid w:val="00A03EAB"/>
    <w:rsid w:val="00A043EB"/>
    <w:rsid w:val="00A2017B"/>
    <w:rsid w:val="00A21565"/>
    <w:rsid w:val="00A2517D"/>
    <w:rsid w:val="00A30E23"/>
    <w:rsid w:val="00A31D29"/>
    <w:rsid w:val="00A32BD7"/>
    <w:rsid w:val="00A37083"/>
    <w:rsid w:val="00A4058E"/>
    <w:rsid w:val="00A4187C"/>
    <w:rsid w:val="00A44929"/>
    <w:rsid w:val="00A45B8D"/>
    <w:rsid w:val="00A46A09"/>
    <w:rsid w:val="00A473C1"/>
    <w:rsid w:val="00A477A5"/>
    <w:rsid w:val="00A50B3C"/>
    <w:rsid w:val="00A50E2E"/>
    <w:rsid w:val="00A54380"/>
    <w:rsid w:val="00A557F2"/>
    <w:rsid w:val="00A63B63"/>
    <w:rsid w:val="00A64C59"/>
    <w:rsid w:val="00A64D95"/>
    <w:rsid w:val="00A6660D"/>
    <w:rsid w:val="00A720DE"/>
    <w:rsid w:val="00A72A3E"/>
    <w:rsid w:val="00A7350F"/>
    <w:rsid w:val="00A74228"/>
    <w:rsid w:val="00A80E30"/>
    <w:rsid w:val="00A82842"/>
    <w:rsid w:val="00A84662"/>
    <w:rsid w:val="00A853A8"/>
    <w:rsid w:val="00A868E4"/>
    <w:rsid w:val="00A87D63"/>
    <w:rsid w:val="00A91BB9"/>
    <w:rsid w:val="00AA598A"/>
    <w:rsid w:val="00AA6867"/>
    <w:rsid w:val="00AA6FBB"/>
    <w:rsid w:val="00AA7583"/>
    <w:rsid w:val="00AB0E44"/>
    <w:rsid w:val="00AB1898"/>
    <w:rsid w:val="00AB5288"/>
    <w:rsid w:val="00AB7CF8"/>
    <w:rsid w:val="00AC7C11"/>
    <w:rsid w:val="00AD6297"/>
    <w:rsid w:val="00AD6C77"/>
    <w:rsid w:val="00AE152C"/>
    <w:rsid w:val="00AE2716"/>
    <w:rsid w:val="00AE58E2"/>
    <w:rsid w:val="00AF2A35"/>
    <w:rsid w:val="00AF6E5B"/>
    <w:rsid w:val="00AF6EAD"/>
    <w:rsid w:val="00AF7D10"/>
    <w:rsid w:val="00B01294"/>
    <w:rsid w:val="00B02AB7"/>
    <w:rsid w:val="00B053E0"/>
    <w:rsid w:val="00B05DD7"/>
    <w:rsid w:val="00B129CA"/>
    <w:rsid w:val="00B14E52"/>
    <w:rsid w:val="00B20A7D"/>
    <w:rsid w:val="00B22968"/>
    <w:rsid w:val="00B27331"/>
    <w:rsid w:val="00B32D96"/>
    <w:rsid w:val="00B33DCA"/>
    <w:rsid w:val="00B35481"/>
    <w:rsid w:val="00B403B5"/>
    <w:rsid w:val="00B40592"/>
    <w:rsid w:val="00B451EC"/>
    <w:rsid w:val="00B454BD"/>
    <w:rsid w:val="00B45598"/>
    <w:rsid w:val="00B45BC6"/>
    <w:rsid w:val="00B46A58"/>
    <w:rsid w:val="00B4738B"/>
    <w:rsid w:val="00B56C4B"/>
    <w:rsid w:val="00B73F6A"/>
    <w:rsid w:val="00B748FB"/>
    <w:rsid w:val="00B76F11"/>
    <w:rsid w:val="00B775BA"/>
    <w:rsid w:val="00B77B61"/>
    <w:rsid w:val="00B86FCE"/>
    <w:rsid w:val="00B87D51"/>
    <w:rsid w:val="00B9078F"/>
    <w:rsid w:val="00B91513"/>
    <w:rsid w:val="00BA2507"/>
    <w:rsid w:val="00BA3B07"/>
    <w:rsid w:val="00BA5C23"/>
    <w:rsid w:val="00BA7A16"/>
    <w:rsid w:val="00BB0CEE"/>
    <w:rsid w:val="00BB1C1B"/>
    <w:rsid w:val="00BB1E62"/>
    <w:rsid w:val="00BB245A"/>
    <w:rsid w:val="00BB33CF"/>
    <w:rsid w:val="00BB42D5"/>
    <w:rsid w:val="00BB5FE5"/>
    <w:rsid w:val="00BB7CBC"/>
    <w:rsid w:val="00BC60F5"/>
    <w:rsid w:val="00BC7DA5"/>
    <w:rsid w:val="00BD16C9"/>
    <w:rsid w:val="00BD2486"/>
    <w:rsid w:val="00BD7313"/>
    <w:rsid w:val="00BD7E69"/>
    <w:rsid w:val="00BD7F92"/>
    <w:rsid w:val="00BE2950"/>
    <w:rsid w:val="00BE5850"/>
    <w:rsid w:val="00BE5CFC"/>
    <w:rsid w:val="00BE7E11"/>
    <w:rsid w:val="00BF2A06"/>
    <w:rsid w:val="00C00FE6"/>
    <w:rsid w:val="00C03D02"/>
    <w:rsid w:val="00C119A9"/>
    <w:rsid w:val="00C14686"/>
    <w:rsid w:val="00C246F3"/>
    <w:rsid w:val="00C247D6"/>
    <w:rsid w:val="00C30B55"/>
    <w:rsid w:val="00C30DB3"/>
    <w:rsid w:val="00C34E87"/>
    <w:rsid w:val="00C41AE1"/>
    <w:rsid w:val="00C41DC7"/>
    <w:rsid w:val="00C41EF4"/>
    <w:rsid w:val="00C45A8C"/>
    <w:rsid w:val="00C46E6D"/>
    <w:rsid w:val="00C471EE"/>
    <w:rsid w:val="00C52332"/>
    <w:rsid w:val="00C525E0"/>
    <w:rsid w:val="00C53F8F"/>
    <w:rsid w:val="00C61F99"/>
    <w:rsid w:val="00C632C3"/>
    <w:rsid w:val="00C644C8"/>
    <w:rsid w:val="00C70B3C"/>
    <w:rsid w:val="00C71184"/>
    <w:rsid w:val="00C7147B"/>
    <w:rsid w:val="00C71D88"/>
    <w:rsid w:val="00C727C4"/>
    <w:rsid w:val="00C7281A"/>
    <w:rsid w:val="00C731A7"/>
    <w:rsid w:val="00C75A69"/>
    <w:rsid w:val="00C77BDD"/>
    <w:rsid w:val="00C80CE4"/>
    <w:rsid w:val="00C8456C"/>
    <w:rsid w:val="00C90BAA"/>
    <w:rsid w:val="00C90D28"/>
    <w:rsid w:val="00C95712"/>
    <w:rsid w:val="00CA1486"/>
    <w:rsid w:val="00CA6E41"/>
    <w:rsid w:val="00CA7596"/>
    <w:rsid w:val="00CB07F8"/>
    <w:rsid w:val="00CB282C"/>
    <w:rsid w:val="00CB6512"/>
    <w:rsid w:val="00CC0F9F"/>
    <w:rsid w:val="00CC50F7"/>
    <w:rsid w:val="00CC7097"/>
    <w:rsid w:val="00CD1D2C"/>
    <w:rsid w:val="00CD6200"/>
    <w:rsid w:val="00CE0BC0"/>
    <w:rsid w:val="00CE1598"/>
    <w:rsid w:val="00CE2ECB"/>
    <w:rsid w:val="00CE5F65"/>
    <w:rsid w:val="00CE704A"/>
    <w:rsid w:val="00CE7A4A"/>
    <w:rsid w:val="00CF3E4A"/>
    <w:rsid w:val="00CF4E96"/>
    <w:rsid w:val="00CF4FA3"/>
    <w:rsid w:val="00D0019F"/>
    <w:rsid w:val="00D01A52"/>
    <w:rsid w:val="00D0215A"/>
    <w:rsid w:val="00D0405E"/>
    <w:rsid w:val="00D04630"/>
    <w:rsid w:val="00D05384"/>
    <w:rsid w:val="00D05D8E"/>
    <w:rsid w:val="00D11531"/>
    <w:rsid w:val="00D13887"/>
    <w:rsid w:val="00D168B7"/>
    <w:rsid w:val="00D212CC"/>
    <w:rsid w:val="00D21C50"/>
    <w:rsid w:val="00D23051"/>
    <w:rsid w:val="00D27C1D"/>
    <w:rsid w:val="00D30FDE"/>
    <w:rsid w:val="00D35926"/>
    <w:rsid w:val="00D4145A"/>
    <w:rsid w:val="00D5202B"/>
    <w:rsid w:val="00D56F3C"/>
    <w:rsid w:val="00D5756D"/>
    <w:rsid w:val="00D61953"/>
    <w:rsid w:val="00D619FF"/>
    <w:rsid w:val="00D64C89"/>
    <w:rsid w:val="00D67A74"/>
    <w:rsid w:val="00D72E44"/>
    <w:rsid w:val="00D76988"/>
    <w:rsid w:val="00D80B02"/>
    <w:rsid w:val="00D82D3E"/>
    <w:rsid w:val="00D8521C"/>
    <w:rsid w:val="00D953BB"/>
    <w:rsid w:val="00D96DBA"/>
    <w:rsid w:val="00DA3702"/>
    <w:rsid w:val="00DA4EDB"/>
    <w:rsid w:val="00DA6116"/>
    <w:rsid w:val="00DB5A28"/>
    <w:rsid w:val="00DB71FE"/>
    <w:rsid w:val="00DC40B7"/>
    <w:rsid w:val="00DC73E7"/>
    <w:rsid w:val="00DD1C0F"/>
    <w:rsid w:val="00DD2480"/>
    <w:rsid w:val="00DD2C7C"/>
    <w:rsid w:val="00DD4031"/>
    <w:rsid w:val="00DD41D7"/>
    <w:rsid w:val="00DD46FE"/>
    <w:rsid w:val="00DD5202"/>
    <w:rsid w:val="00DD56D9"/>
    <w:rsid w:val="00DD76C3"/>
    <w:rsid w:val="00DE10A9"/>
    <w:rsid w:val="00DE309B"/>
    <w:rsid w:val="00DE5053"/>
    <w:rsid w:val="00DE6B66"/>
    <w:rsid w:val="00DE70E6"/>
    <w:rsid w:val="00DE7F0B"/>
    <w:rsid w:val="00DF1926"/>
    <w:rsid w:val="00DF1BA1"/>
    <w:rsid w:val="00DF3A85"/>
    <w:rsid w:val="00DF670C"/>
    <w:rsid w:val="00DF75EB"/>
    <w:rsid w:val="00E04FAF"/>
    <w:rsid w:val="00E050BF"/>
    <w:rsid w:val="00E0551C"/>
    <w:rsid w:val="00E11938"/>
    <w:rsid w:val="00E13302"/>
    <w:rsid w:val="00E139FE"/>
    <w:rsid w:val="00E24C8E"/>
    <w:rsid w:val="00E27040"/>
    <w:rsid w:val="00E34D4C"/>
    <w:rsid w:val="00E35795"/>
    <w:rsid w:val="00E46A25"/>
    <w:rsid w:val="00E4766E"/>
    <w:rsid w:val="00E47AEF"/>
    <w:rsid w:val="00E53A0D"/>
    <w:rsid w:val="00E57FF4"/>
    <w:rsid w:val="00E6055C"/>
    <w:rsid w:val="00E607E0"/>
    <w:rsid w:val="00E6303D"/>
    <w:rsid w:val="00E63657"/>
    <w:rsid w:val="00E63D98"/>
    <w:rsid w:val="00E67CDE"/>
    <w:rsid w:val="00E72C1D"/>
    <w:rsid w:val="00E73B2C"/>
    <w:rsid w:val="00E747DA"/>
    <w:rsid w:val="00E869F0"/>
    <w:rsid w:val="00E87D42"/>
    <w:rsid w:val="00E91826"/>
    <w:rsid w:val="00E958C1"/>
    <w:rsid w:val="00EA3147"/>
    <w:rsid w:val="00EA6C3C"/>
    <w:rsid w:val="00EA6F8E"/>
    <w:rsid w:val="00EB2B41"/>
    <w:rsid w:val="00EB4524"/>
    <w:rsid w:val="00EB6795"/>
    <w:rsid w:val="00EC026F"/>
    <w:rsid w:val="00EC04F4"/>
    <w:rsid w:val="00ED2793"/>
    <w:rsid w:val="00ED3BF4"/>
    <w:rsid w:val="00EE0C43"/>
    <w:rsid w:val="00EE5727"/>
    <w:rsid w:val="00EF0AA6"/>
    <w:rsid w:val="00EF207C"/>
    <w:rsid w:val="00EF24BF"/>
    <w:rsid w:val="00EF4B0F"/>
    <w:rsid w:val="00F01229"/>
    <w:rsid w:val="00F02695"/>
    <w:rsid w:val="00F03B91"/>
    <w:rsid w:val="00F067D7"/>
    <w:rsid w:val="00F10347"/>
    <w:rsid w:val="00F130AF"/>
    <w:rsid w:val="00F15B01"/>
    <w:rsid w:val="00F236FC"/>
    <w:rsid w:val="00F27559"/>
    <w:rsid w:val="00F31CBF"/>
    <w:rsid w:val="00F37B32"/>
    <w:rsid w:val="00F40BC9"/>
    <w:rsid w:val="00F44242"/>
    <w:rsid w:val="00F5266C"/>
    <w:rsid w:val="00F57461"/>
    <w:rsid w:val="00F630B1"/>
    <w:rsid w:val="00F63D3D"/>
    <w:rsid w:val="00F641A3"/>
    <w:rsid w:val="00F64BB8"/>
    <w:rsid w:val="00F72A0E"/>
    <w:rsid w:val="00F76AB3"/>
    <w:rsid w:val="00F775CA"/>
    <w:rsid w:val="00F77703"/>
    <w:rsid w:val="00F80F3B"/>
    <w:rsid w:val="00F81355"/>
    <w:rsid w:val="00F8479E"/>
    <w:rsid w:val="00F861F1"/>
    <w:rsid w:val="00F863E1"/>
    <w:rsid w:val="00F86DD7"/>
    <w:rsid w:val="00F97203"/>
    <w:rsid w:val="00FA0C3F"/>
    <w:rsid w:val="00FA3DCB"/>
    <w:rsid w:val="00FB439A"/>
    <w:rsid w:val="00FB73CA"/>
    <w:rsid w:val="00FB7DEC"/>
    <w:rsid w:val="00FC1366"/>
    <w:rsid w:val="00FC3AF1"/>
    <w:rsid w:val="00FC3B1E"/>
    <w:rsid w:val="00FC5714"/>
    <w:rsid w:val="00FC586E"/>
    <w:rsid w:val="00FD030F"/>
    <w:rsid w:val="00FD2CC2"/>
    <w:rsid w:val="00FD3441"/>
    <w:rsid w:val="00FD4D17"/>
    <w:rsid w:val="00FD4ED4"/>
    <w:rsid w:val="00FD4FB1"/>
    <w:rsid w:val="00FE1534"/>
    <w:rsid w:val="00FE479D"/>
    <w:rsid w:val="00FE608B"/>
    <w:rsid w:val="00FE78F1"/>
    <w:rsid w:val="00FF0BCF"/>
    <w:rsid w:val="00FF1954"/>
    <w:rsid w:val="00FF53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F789C"/>
  <w15:chartTrackingRefBased/>
  <w15:docId w15:val="{89F48074-9285-4749-A5EA-6BEAD5B9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61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1B"/>
    <w:pPr>
      <w:ind w:left="720"/>
      <w:contextualSpacing/>
    </w:pPr>
  </w:style>
  <w:style w:type="character" w:styleId="Emphasis">
    <w:name w:val="Emphasis"/>
    <w:basedOn w:val="DefaultParagraphFont"/>
    <w:uiPriority w:val="20"/>
    <w:qFormat/>
    <w:rsid w:val="001D461B"/>
    <w:rPr>
      <w:i/>
      <w:iCs/>
    </w:rPr>
  </w:style>
  <w:style w:type="paragraph" w:customStyle="1" w:styleId="EndNoteBibliographyTitle">
    <w:name w:val="EndNote Bibliography Title"/>
    <w:basedOn w:val="Normal"/>
    <w:link w:val="EndNoteBibliographyTitleChar"/>
    <w:rsid w:val="001D461B"/>
    <w:pPr>
      <w:jc w:val="center"/>
    </w:pPr>
    <w:rPr>
      <w:noProof/>
    </w:rPr>
  </w:style>
  <w:style w:type="character" w:customStyle="1" w:styleId="EndNoteBibliographyTitleChar">
    <w:name w:val="EndNote Bibliography Title Char"/>
    <w:basedOn w:val="DefaultParagraphFont"/>
    <w:link w:val="EndNoteBibliographyTitle"/>
    <w:rsid w:val="001D461B"/>
    <w:rPr>
      <w:rFonts w:ascii="Calibri" w:hAnsi="Calibri" w:cs="Calibri"/>
      <w:noProof/>
    </w:rPr>
  </w:style>
  <w:style w:type="paragraph" w:customStyle="1" w:styleId="EndNoteBibliography">
    <w:name w:val="EndNote Bibliography"/>
    <w:basedOn w:val="Normal"/>
    <w:link w:val="EndNoteBibliographyChar"/>
    <w:rsid w:val="001D461B"/>
    <w:rPr>
      <w:noProof/>
    </w:rPr>
  </w:style>
  <w:style w:type="character" w:customStyle="1" w:styleId="EndNoteBibliographyChar">
    <w:name w:val="EndNote Bibliography Char"/>
    <w:basedOn w:val="DefaultParagraphFont"/>
    <w:link w:val="EndNoteBibliography"/>
    <w:rsid w:val="001D461B"/>
    <w:rPr>
      <w:rFonts w:ascii="Calibri" w:hAnsi="Calibri" w:cs="Calibri"/>
      <w:noProof/>
    </w:rPr>
  </w:style>
  <w:style w:type="paragraph" w:styleId="Revision">
    <w:name w:val="Revision"/>
    <w:hidden/>
    <w:uiPriority w:val="99"/>
    <w:semiHidden/>
    <w:rsid w:val="001D461B"/>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1D461B"/>
    <w:rPr>
      <w:sz w:val="16"/>
      <w:szCs w:val="16"/>
    </w:rPr>
  </w:style>
  <w:style w:type="paragraph" w:styleId="CommentText">
    <w:name w:val="annotation text"/>
    <w:basedOn w:val="Normal"/>
    <w:link w:val="CommentTextChar"/>
    <w:uiPriority w:val="99"/>
    <w:unhideWhenUsed/>
    <w:rsid w:val="001D461B"/>
    <w:rPr>
      <w:sz w:val="20"/>
      <w:szCs w:val="20"/>
    </w:rPr>
  </w:style>
  <w:style w:type="character" w:customStyle="1" w:styleId="CommentTextChar">
    <w:name w:val="Comment Text Char"/>
    <w:basedOn w:val="DefaultParagraphFont"/>
    <w:link w:val="CommentText"/>
    <w:uiPriority w:val="99"/>
    <w:rsid w:val="001D461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D461B"/>
    <w:rPr>
      <w:b/>
      <w:bCs/>
    </w:rPr>
  </w:style>
  <w:style w:type="character" w:customStyle="1" w:styleId="CommentSubjectChar">
    <w:name w:val="Comment Subject Char"/>
    <w:basedOn w:val="CommentTextChar"/>
    <w:link w:val="CommentSubject"/>
    <w:uiPriority w:val="99"/>
    <w:semiHidden/>
    <w:rsid w:val="001D461B"/>
    <w:rPr>
      <w:rFonts w:ascii="Calibri" w:hAnsi="Calibri" w:cs="Calibri"/>
      <w:b/>
      <w:bCs/>
      <w:sz w:val="20"/>
      <w:szCs w:val="20"/>
    </w:rPr>
  </w:style>
  <w:style w:type="character" w:styleId="PlaceholderText">
    <w:name w:val="Placeholder Text"/>
    <w:basedOn w:val="DefaultParagraphFont"/>
    <w:uiPriority w:val="99"/>
    <w:semiHidden/>
    <w:rsid w:val="001D461B"/>
    <w:rPr>
      <w:color w:val="808080"/>
    </w:rPr>
  </w:style>
  <w:style w:type="character" w:customStyle="1" w:styleId="apple-converted-space">
    <w:name w:val="apple-converted-space"/>
    <w:basedOn w:val="DefaultParagraphFont"/>
    <w:rsid w:val="001D461B"/>
  </w:style>
  <w:style w:type="paragraph" w:styleId="NormalWeb">
    <w:name w:val="Normal (Web)"/>
    <w:basedOn w:val="Normal"/>
    <w:uiPriority w:val="99"/>
    <w:semiHidden/>
    <w:unhideWhenUsed/>
    <w:rsid w:val="001D461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461B"/>
    <w:rPr>
      <w:color w:val="0000FF"/>
      <w:u w:val="single"/>
    </w:rPr>
  </w:style>
  <w:style w:type="paragraph" w:styleId="Header">
    <w:name w:val="header"/>
    <w:basedOn w:val="Normal"/>
    <w:link w:val="HeaderChar"/>
    <w:uiPriority w:val="99"/>
    <w:unhideWhenUsed/>
    <w:rsid w:val="001D461B"/>
    <w:pPr>
      <w:tabs>
        <w:tab w:val="center" w:pos="4680"/>
        <w:tab w:val="right" w:pos="9360"/>
      </w:tabs>
    </w:pPr>
  </w:style>
  <w:style w:type="character" w:customStyle="1" w:styleId="HeaderChar">
    <w:name w:val="Header Char"/>
    <w:basedOn w:val="DefaultParagraphFont"/>
    <w:link w:val="Header"/>
    <w:uiPriority w:val="99"/>
    <w:rsid w:val="001D461B"/>
    <w:rPr>
      <w:rFonts w:ascii="Calibri" w:hAnsi="Calibri" w:cs="Calibri"/>
    </w:rPr>
  </w:style>
  <w:style w:type="paragraph" w:styleId="Footer">
    <w:name w:val="footer"/>
    <w:basedOn w:val="Normal"/>
    <w:link w:val="FooterChar"/>
    <w:uiPriority w:val="99"/>
    <w:unhideWhenUsed/>
    <w:rsid w:val="001D461B"/>
    <w:pPr>
      <w:tabs>
        <w:tab w:val="center" w:pos="4680"/>
        <w:tab w:val="right" w:pos="9360"/>
      </w:tabs>
    </w:pPr>
  </w:style>
  <w:style w:type="character" w:customStyle="1" w:styleId="FooterChar">
    <w:name w:val="Footer Char"/>
    <w:basedOn w:val="DefaultParagraphFont"/>
    <w:link w:val="Footer"/>
    <w:uiPriority w:val="99"/>
    <w:rsid w:val="001D461B"/>
    <w:rPr>
      <w:rFonts w:ascii="Calibri" w:hAnsi="Calibri" w:cs="Calibri"/>
    </w:rPr>
  </w:style>
  <w:style w:type="paragraph" w:styleId="BalloonText">
    <w:name w:val="Balloon Text"/>
    <w:basedOn w:val="Normal"/>
    <w:link w:val="BalloonTextChar"/>
    <w:uiPriority w:val="99"/>
    <w:semiHidden/>
    <w:unhideWhenUsed/>
    <w:rsid w:val="001D461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461B"/>
    <w:rPr>
      <w:rFonts w:ascii="Times New Roman" w:hAnsi="Times New Roman" w:cs="Times New Roman"/>
      <w:sz w:val="18"/>
      <w:szCs w:val="18"/>
    </w:rPr>
  </w:style>
  <w:style w:type="character" w:styleId="PageNumber">
    <w:name w:val="page number"/>
    <w:basedOn w:val="DefaultParagraphFont"/>
    <w:uiPriority w:val="99"/>
    <w:semiHidden/>
    <w:unhideWhenUsed/>
    <w:rsid w:val="001D461B"/>
  </w:style>
  <w:style w:type="character" w:styleId="UnresolvedMention">
    <w:name w:val="Unresolved Mention"/>
    <w:basedOn w:val="DefaultParagraphFont"/>
    <w:uiPriority w:val="99"/>
    <w:semiHidden/>
    <w:unhideWhenUsed/>
    <w:rsid w:val="00EB4524"/>
    <w:rPr>
      <w:color w:val="605E5C"/>
      <w:shd w:val="clear" w:color="auto" w:fill="E1DFDD"/>
    </w:rPr>
  </w:style>
  <w:style w:type="character" w:customStyle="1" w:styleId="citation-part">
    <w:name w:val="citation-part"/>
    <w:basedOn w:val="DefaultParagraphFont"/>
    <w:rsid w:val="001C3636"/>
  </w:style>
  <w:style w:type="character" w:customStyle="1" w:styleId="docsum-pmid">
    <w:name w:val="docsum-pmid"/>
    <w:basedOn w:val="DefaultParagraphFont"/>
    <w:rsid w:val="001C3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9C93B-A624-4448-A2A8-97FFAC47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20476</CharactersWithSpaces>
  <SharedDoc>false</SharedDoc>
  <HLinks>
    <vt:vector size="12" baseType="variant">
      <vt:variant>
        <vt:i4>3801170</vt:i4>
      </vt:variant>
      <vt:variant>
        <vt:i4>3</vt:i4>
      </vt:variant>
      <vt:variant>
        <vt:i4>0</vt:i4>
      </vt:variant>
      <vt:variant>
        <vt:i4>5</vt:i4>
      </vt:variant>
      <vt:variant>
        <vt:lpwstr>mailto:buonanno@mail.nih.gov</vt:lpwstr>
      </vt:variant>
      <vt:variant>
        <vt:lpwstr/>
      </vt:variant>
      <vt:variant>
        <vt:i4>3801170</vt:i4>
      </vt:variant>
      <vt:variant>
        <vt:i4>0</vt:i4>
      </vt:variant>
      <vt:variant>
        <vt:i4>0</vt:i4>
      </vt:variant>
      <vt:variant>
        <vt:i4>5</vt:i4>
      </vt:variant>
      <vt:variant>
        <vt:lpwstr>mailto:buonanno@mail.nih.gov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Eastman (NIH/NICHD) [F]</dc:creator>
  <cp:keywords/>
  <dc:description/>
  <cp:lastModifiedBy>Lewis, Eastman (NIH/NICHD) [F]</cp:lastModifiedBy>
  <cp:revision>2</cp:revision>
  <dcterms:created xsi:type="dcterms:W3CDTF">2022-08-29T18:48:00Z</dcterms:created>
  <dcterms:modified xsi:type="dcterms:W3CDTF">2022-08-29T18:48:00Z</dcterms:modified>
</cp:coreProperties>
</file>