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244" w:rsidRPr="00A041E8" w:rsidRDefault="00E60244" w:rsidP="00E60244">
      <w:pPr>
        <w:rPr>
          <w:rFonts w:ascii="Arial" w:hAnsi="Arial" w:cs="Arial"/>
          <w:b/>
          <w:sz w:val="24"/>
        </w:rPr>
      </w:pPr>
      <w:r w:rsidRPr="00A041E8">
        <w:rPr>
          <w:rFonts w:ascii="Arial" w:hAnsi="Arial" w:cs="Arial"/>
          <w:b/>
          <w:sz w:val="24"/>
        </w:rPr>
        <w:t>Supplementary Figure 2</w:t>
      </w:r>
    </w:p>
    <w:p w:rsidR="00E60244" w:rsidRDefault="00E60244" w:rsidP="00E60244">
      <w:pPr>
        <w:pStyle w:val="Sansinterligne"/>
        <w:spacing w:line="276" w:lineRule="auto"/>
        <w:rPr>
          <w:rFonts w:cs="Arial"/>
          <w:sz w:val="24"/>
          <w:lang w:val="en-US"/>
        </w:rPr>
      </w:pPr>
      <w:r w:rsidRPr="00E00A3F">
        <w:rPr>
          <w:rFonts w:cs="Arial"/>
          <w:noProof/>
          <w:sz w:val="24"/>
          <w:lang w:val="en-US"/>
        </w:rPr>
        <w:drawing>
          <wp:inline distT="0" distB="0" distL="0" distR="0" wp14:anchorId="6E6F4A7A" wp14:editId="3E8921E8">
            <wp:extent cx="5972810" cy="3141182"/>
            <wp:effectExtent l="0" t="0" r="0" b="2540"/>
            <wp:docPr id="3" name="Image 3" descr="L:\SPC\DUPA\REER\Users\Giorgio\Kim Do\Manuscript\Molecular Psychiatry\Third submission\ilovepdf_pages-to-jpg\Supplementary-Figure-2\Supplementary Figure 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:\SPC\DUPA\REER\Users\Giorgio\Kim Do\Manuscript\Molecular Psychiatry\Third submission\ilovepdf_pages-to-jpg\Supplementary-Figure-2\Supplementary Figure 2_page-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141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244" w:rsidRDefault="00E60244" w:rsidP="00E60244">
      <w:pPr>
        <w:pStyle w:val="Sansinterligne"/>
        <w:spacing w:line="276" w:lineRule="auto"/>
        <w:rPr>
          <w:rFonts w:cs="Arial"/>
          <w:sz w:val="24"/>
          <w:lang w:val="en-US"/>
        </w:rPr>
      </w:pPr>
    </w:p>
    <w:p w:rsidR="00E60244" w:rsidRPr="00A11A35" w:rsidRDefault="00E60244" w:rsidP="00E60244">
      <w:pPr>
        <w:pStyle w:val="Sansinterligne"/>
        <w:spacing w:line="276" w:lineRule="auto"/>
        <w:rPr>
          <w:rFonts w:cs="Arial"/>
          <w:sz w:val="24"/>
          <w:lang w:val="en-US"/>
        </w:rPr>
      </w:pPr>
    </w:p>
    <w:p w:rsidR="00E60244" w:rsidRPr="00E00A3F" w:rsidRDefault="00E60244" w:rsidP="00E60244">
      <w:pPr>
        <w:spacing w:line="276" w:lineRule="auto"/>
        <w:jc w:val="both"/>
        <w:rPr>
          <w:rFonts w:ascii="Arial" w:hAnsi="Arial" w:cs="Arial"/>
          <w:sz w:val="24"/>
        </w:rPr>
      </w:pPr>
      <w:r w:rsidRPr="00E00A3F">
        <w:rPr>
          <w:rFonts w:ascii="Arial" w:hAnsi="Arial" w:cs="Arial"/>
          <w:sz w:val="24"/>
        </w:rPr>
        <w:t>Results for the PAFIP study and polygenic risk scores (GW-PRSs and pathway-PRSs) analyses at pt ≤ 0.05. Early psychosis status (dependent variable) was regressed on the polygenic risk scores using logistic regressions and including the first five ancestry-informative genetic principal components as covariates. Horizontal bars show the Odds Ratio estimates (OR), and error bars indicate 95% confidence intervals (95% CI).</w:t>
      </w:r>
    </w:p>
    <w:p w:rsidR="00131C34" w:rsidRDefault="00E60244">
      <w:bookmarkStart w:id="0" w:name="_GoBack"/>
      <w:bookmarkEnd w:id="0"/>
    </w:p>
    <w:sectPr w:rsidR="00131C3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244"/>
    <w:rsid w:val="00782E6F"/>
    <w:rsid w:val="00E415A7"/>
    <w:rsid w:val="00E6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4A3EFAE-02A1-4AB9-8C5C-A0E322F4D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24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qFormat/>
    <w:rsid w:val="00E60244"/>
    <w:pPr>
      <w:spacing w:after="0" w:line="240" w:lineRule="auto"/>
    </w:pPr>
    <w:rPr>
      <w:rFonts w:ascii="Arial" w:hAnsi="Arial"/>
      <w:sz w:val="20"/>
      <w:lang w:val="fr-CH"/>
    </w:rPr>
  </w:style>
  <w:style w:type="character" w:customStyle="1" w:styleId="SansinterligneCar">
    <w:name w:val="Sans interligne Car"/>
    <w:basedOn w:val="Policepardfaut"/>
    <w:link w:val="Sansinterligne"/>
    <w:rsid w:val="00E60244"/>
    <w:rPr>
      <w:rFonts w:ascii="Arial" w:hAnsi="Arial"/>
      <w:sz w:val="20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CHUV | Centre hospitalier universitaire vaudois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Pistis Giorgio</dc:creator>
  <cp:keywords/>
  <dc:description/>
  <cp:lastModifiedBy>Pistis Giorgio</cp:lastModifiedBy>
  <cp:revision>1</cp:revision>
  <dcterms:created xsi:type="dcterms:W3CDTF">2022-08-31T09:19:00Z</dcterms:created>
  <dcterms:modified xsi:type="dcterms:W3CDTF">2022-08-31T09:19:00Z</dcterms:modified>
</cp:coreProperties>
</file>