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11F" w:rsidRPr="0047311F" w:rsidRDefault="0047311F" w:rsidP="0047311F">
      <w:pPr>
        <w:spacing w:after="0" w:line="276" w:lineRule="auto"/>
        <w:jc w:val="both"/>
        <w:rPr>
          <w:rFonts w:ascii="Times New Roman" w:eastAsia="Calibri" w:hAnsi="Times New Roman" w:cs="Times New Roman"/>
          <w:b/>
          <w:bCs/>
          <w:noProof/>
          <w:sz w:val="24"/>
          <w:szCs w:val="24"/>
          <w:u w:val="single"/>
        </w:rPr>
      </w:pPr>
      <w:r w:rsidRPr="0047311F">
        <w:rPr>
          <w:rFonts w:ascii="Times New Roman" w:eastAsia="Calibri" w:hAnsi="Times New Roman" w:cs="Times New Roman"/>
          <w:b/>
          <w:bCs/>
          <w:noProof/>
          <w:sz w:val="24"/>
          <w:szCs w:val="24"/>
          <w:u w:val="single"/>
        </w:rPr>
        <w:t>Supplementary figures legends</w:t>
      </w:r>
    </w:p>
    <w:p w:rsidR="0047311F" w:rsidRDefault="0047311F" w:rsidP="0047311F">
      <w:pPr>
        <w:spacing w:after="0" w:line="276" w:lineRule="auto"/>
        <w:jc w:val="both"/>
        <w:rPr>
          <w:rFonts w:ascii="Times New Roman" w:eastAsia="Calibri" w:hAnsi="Times New Roman" w:cs="Times New Roman"/>
          <w:b/>
          <w:bCs/>
          <w:noProof/>
          <w:sz w:val="24"/>
          <w:szCs w:val="24"/>
        </w:rPr>
      </w:pPr>
    </w:p>
    <w:p w:rsidR="0047311F" w:rsidRPr="0047311F" w:rsidRDefault="0047311F" w:rsidP="0047311F">
      <w:pPr>
        <w:spacing w:after="0" w:line="276" w:lineRule="auto"/>
        <w:jc w:val="both"/>
        <w:rPr>
          <w:rFonts w:ascii="Times New Roman" w:eastAsia="Calibri" w:hAnsi="Times New Roman" w:cs="Times New Roman"/>
          <w:noProof/>
          <w:sz w:val="24"/>
          <w:szCs w:val="24"/>
        </w:rPr>
      </w:pPr>
      <w:r w:rsidRPr="0047311F">
        <w:rPr>
          <w:rFonts w:ascii="Times New Roman" w:eastAsia="Calibri" w:hAnsi="Times New Roman" w:cs="Times New Roman"/>
          <w:b/>
          <w:bCs/>
          <w:noProof/>
          <w:sz w:val="24"/>
          <w:szCs w:val="24"/>
        </w:rPr>
        <w:t>Supplementary Fig 1.</w:t>
      </w:r>
      <w:r w:rsidRPr="0047311F">
        <w:rPr>
          <w:rFonts w:ascii="Times New Roman" w:eastAsia="Calibri" w:hAnsi="Times New Roman" w:cs="Times New Roman"/>
          <w:noProof/>
          <w:sz w:val="24"/>
          <w:szCs w:val="24"/>
        </w:rPr>
        <w:t xml:space="preserve"> Paired analysis for DMS </w:t>
      </w:r>
      <w:r w:rsidRPr="0047311F">
        <w:rPr>
          <w:rFonts w:ascii="Times New Roman" w:eastAsia="Calibri" w:hAnsi="Times New Roman" w:cs="Times New Roman"/>
          <w:b/>
          <w:bCs/>
          <w:noProof/>
          <w:sz w:val="24"/>
          <w:szCs w:val="24"/>
        </w:rPr>
        <w:t xml:space="preserve">(a) </w:t>
      </w:r>
      <w:r w:rsidRPr="0047311F">
        <w:rPr>
          <w:rFonts w:ascii="Times New Roman" w:eastAsia="Calibri" w:hAnsi="Times New Roman" w:cs="Times New Roman"/>
          <w:noProof/>
          <w:sz w:val="24"/>
          <w:szCs w:val="24"/>
        </w:rPr>
        <w:t>or DMR</w:t>
      </w:r>
      <w:r w:rsidRPr="0047311F">
        <w:rPr>
          <w:rFonts w:ascii="Times New Roman" w:eastAsia="Calibri" w:hAnsi="Times New Roman" w:cs="Times New Roman"/>
          <w:b/>
          <w:bCs/>
          <w:noProof/>
          <w:sz w:val="24"/>
          <w:szCs w:val="24"/>
        </w:rPr>
        <w:t xml:space="preserve"> (c)</w:t>
      </w:r>
      <w:r w:rsidRPr="0047311F">
        <w:rPr>
          <w:rFonts w:ascii="Times New Roman" w:eastAsia="Calibri" w:hAnsi="Times New Roman" w:cs="Times New Roman"/>
          <w:noProof/>
          <w:sz w:val="24"/>
          <w:szCs w:val="24"/>
        </w:rPr>
        <w:t xml:space="preserve">, comparing i) males to females (M Vs. F, regardless of pathology), ii) younger Vs. older individuals (above and below the age median) and iii) WS Vs. TD. Overlap analysis (by location) between identified DMS </w:t>
      </w:r>
      <w:r w:rsidRPr="0047311F">
        <w:rPr>
          <w:rFonts w:ascii="Times New Roman" w:eastAsia="Calibri" w:hAnsi="Times New Roman" w:cs="Times New Roman"/>
          <w:b/>
          <w:bCs/>
          <w:noProof/>
          <w:sz w:val="24"/>
          <w:szCs w:val="24"/>
        </w:rPr>
        <w:t>(b)</w:t>
      </w:r>
      <w:r w:rsidRPr="0047311F">
        <w:rPr>
          <w:rFonts w:ascii="Times New Roman" w:eastAsia="Calibri" w:hAnsi="Times New Roman" w:cs="Times New Roman"/>
          <w:noProof/>
          <w:sz w:val="24"/>
          <w:szCs w:val="24"/>
        </w:rPr>
        <w:t xml:space="preserve"> or DMR </w:t>
      </w:r>
      <w:r w:rsidRPr="0047311F">
        <w:rPr>
          <w:rFonts w:ascii="Times New Roman" w:eastAsia="Calibri" w:hAnsi="Times New Roman" w:cs="Times New Roman"/>
          <w:b/>
          <w:bCs/>
          <w:noProof/>
          <w:sz w:val="24"/>
          <w:szCs w:val="24"/>
        </w:rPr>
        <w:t>(d)</w:t>
      </w:r>
      <w:r w:rsidRPr="0047311F">
        <w:rPr>
          <w:rFonts w:ascii="Times New Roman" w:eastAsia="Calibri" w:hAnsi="Times New Roman" w:cs="Times New Roman"/>
          <w:noProof/>
          <w:sz w:val="24"/>
          <w:szCs w:val="24"/>
        </w:rPr>
        <w:t xml:space="preserve"> from the WS Vs. TD comaprison and M Vs. F comaprison.</w:t>
      </w:r>
    </w:p>
    <w:p w:rsidR="0047311F" w:rsidRPr="0047311F" w:rsidRDefault="0047311F" w:rsidP="0047311F">
      <w:pPr>
        <w:spacing w:after="0" w:line="240" w:lineRule="auto"/>
        <w:rPr>
          <w:rFonts w:ascii="Times New Roman" w:eastAsia="Calibri" w:hAnsi="Times New Roman" w:cs="Times New Roman"/>
          <w:b/>
          <w:bCs/>
          <w:noProof/>
          <w:sz w:val="24"/>
          <w:szCs w:val="24"/>
        </w:rPr>
      </w:pPr>
    </w:p>
    <w:p w:rsidR="0047311F" w:rsidRPr="0047311F" w:rsidRDefault="0047311F" w:rsidP="004923C7">
      <w:pPr>
        <w:spacing w:after="0" w:line="276" w:lineRule="auto"/>
        <w:jc w:val="both"/>
        <w:rPr>
          <w:rFonts w:ascii="Times New Roman" w:eastAsia="Calibri" w:hAnsi="Times New Roman" w:cs="Times New Roman"/>
          <w:noProof/>
          <w:sz w:val="24"/>
          <w:szCs w:val="24"/>
        </w:rPr>
      </w:pPr>
      <w:r w:rsidRPr="0047311F">
        <w:rPr>
          <w:rFonts w:ascii="Times New Roman" w:eastAsia="Calibri" w:hAnsi="Times New Roman" w:cs="Times New Roman"/>
          <w:b/>
          <w:bCs/>
          <w:noProof/>
          <w:sz w:val="24"/>
          <w:szCs w:val="24"/>
        </w:rPr>
        <w:t>Supplementary Fig 2.</w:t>
      </w:r>
      <w:r w:rsidRPr="0047311F">
        <w:rPr>
          <w:rFonts w:ascii="Times New Roman" w:eastAsia="Calibri" w:hAnsi="Times New Roman" w:cs="Times New Roman"/>
          <w:noProof/>
          <w:sz w:val="24"/>
          <w:szCs w:val="24"/>
        </w:rPr>
        <w:t xml:space="preserve"> Association network analysis of identified TF motifs </w:t>
      </w:r>
      <w:r w:rsidR="004923C7" w:rsidRPr="0047311F">
        <w:rPr>
          <w:rFonts w:ascii="Calibri" w:eastAsia="Calibri" w:hAnsi="Calibri" w:cs="Arial"/>
          <w:sz w:val="24"/>
          <w:szCs w:val="24"/>
        </w:rPr>
        <w:t>(</w:t>
      </w:r>
      <w:r w:rsidR="004923C7" w:rsidRPr="0047311F">
        <w:rPr>
          <w:rFonts w:ascii="Times New Roman" w:eastAsia="Calibri" w:hAnsi="Times New Roman" w:cs="Times New Roman"/>
          <w:noProof/>
          <w:sz w:val="24"/>
          <w:szCs w:val="24"/>
        </w:rPr>
        <w:t>marked by blue circles)</w:t>
      </w:r>
      <w:r w:rsidR="004923C7">
        <w:rPr>
          <w:rFonts w:ascii="Times New Roman" w:eastAsia="Calibri" w:hAnsi="Times New Roman" w:cs="Times New Roman"/>
          <w:noProof/>
          <w:sz w:val="24"/>
          <w:szCs w:val="24"/>
        </w:rPr>
        <w:t xml:space="preserve"> </w:t>
      </w:r>
      <w:bookmarkStart w:id="0" w:name="_GoBack"/>
      <w:bookmarkEnd w:id="0"/>
      <w:r w:rsidRPr="0047311F">
        <w:rPr>
          <w:rFonts w:ascii="Times New Roman" w:eastAsia="Calibri" w:hAnsi="Times New Roman" w:cs="Times New Roman"/>
          <w:noProof/>
          <w:sz w:val="24"/>
          <w:szCs w:val="24"/>
        </w:rPr>
        <w:t xml:space="preserve">in DMSs/DMRs, commonly deleted genes in WS, and common epigenetic modifiers that alter methylation (half of the circle area in red). The analysis was preformed using GeneMANIA. </w:t>
      </w:r>
    </w:p>
    <w:p w:rsidR="0047311F" w:rsidRPr="0047311F" w:rsidRDefault="0047311F" w:rsidP="0047311F">
      <w:pPr>
        <w:spacing w:after="0" w:line="276" w:lineRule="auto"/>
        <w:jc w:val="both"/>
        <w:rPr>
          <w:rFonts w:ascii="Times New Roman" w:eastAsia="Calibri" w:hAnsi="Times New Roman" w:cs="Times New Roman"/>
          <w:b/>
          <w:bCs/>
          <w:noProof/>
          <w:sz w:val="24"/>
          <w:szCs w:val="24"/>
        </w:rPr>
      </w:pPr>
    </w:p>
    <w:p w:rsidR="0047311F" w:rsidRPr="0047311F" w:rsidRDefault="0047311F" w:rsidP="00C33E38">
      <w:pPr>
        <w:spacing w:after="0" w:line="276" w:lineRule="auto"/>
        <w:jc w:val="both"/>
        <w:rPr>
          <w:rFonts w:ascii="Times New Roman" w:eastAsia="Calibri" w:hAnsi="Times New Roman" w:cs="Times New Roman"/>
          <w:sz w:val="24"/>
          <w:szCs w:val="24"/>
        </w:rPr>
      </w:pPr>
      <w:r w:rsidRPr="0047311F">
        <w:rPr>
          <w:rFonts w:ascii="Times New Roman" w:eastAsia="Calibri" w:hAnsi="Times New Roman" w:cs="Times New Roman"/>
          <w:b/>
          <w:bCs/>
          <w:noProof/>
          <w:sz w:val="24"/>
          <w:szCs w:val="24"/>
        </w:rPr>
        <w:t>Supplementary Fig 3.</w:t>
      </w:r>
      <w:r w:rsidRPr="0047311F">
        <w:rPr>
          <w:rFonts w:ascii="Times New Roman" w:eastAsia="Calibri" w:hAnsi="Times New Roman" w:cs="Times New Roman"/>
          <w:noProof/>
          <w:sz w:val="24"/>
          <w:szCs w:val="24"/>
        </w:rPr>
        <w:t xml:space="preserve"> O</w:t>
      </w:r>
      <w:r w:rsidRPr="0047311F">
        <w:rPr>
          <w:rFonts w:ascii="Times New Roman" w:eastAsia="Calibri" w:hAnsi="Times New Roman" w:cs="Times New Roman"/>
          <w:sz w:val="24"/>
          <w:szCs w:val="24"/>
        </w:rPr>
        <w:t xml:space="preserve">verlap analysis of DMS/DMRs with two specific markers of enhancers, namely, acetylation of histone H3 Lys27 (H3K27ac) and mono-methylation of histone H3 Lys4 (H3K4me1). </w:t>
      </w:r>
    </w:p>
    <w:p w:rsidR="0047311F" w:rsidRPr="0047311F" w:rsidRDefault="0047311F" w:rsidP="0047311F">
      <w:pPr>
        <w:spacing w:after="0" w:line="276" w:lineRule="auto"/>
        <w:jc w:val="both"/>
        <w:rPr>
          <w:rFonts w:ascii="Times New Roman" w:eastAsia="Calibri" w:hAnsi="Times New Roman" w:cs="Times New Roman"/>
          <w:sz w:val="24"/>
          <w:szCs w:val="24"/>
        </w:rPr>
      </w:pPr>
    </w:p>
    <w:p w:rsidR="0047311F" w:rsidRPr="0047311F" w:rsidRDefault="0047311F" w:rsidP="0047311F">
      <w:pPr>
        <w:spacing w:after="0" w:line="276" w:lineRule="auto"/>
        <w:jc w:val="both"/>
        <w:rPr>
          <w:rFonts w:ascii="Times New Roman" w:eastAsia="Calibri" w:hAnsi="Times New Roman" w:cs="Times New Roman"/>
          <w:noProof/>
          <w:sz w:val="24"/>
          <w:szCs w:val="24"/>
        </w:rPr>
      </w:pPr>
      <w:r w:rsidRPr="0047311F">
        <w:rPr>
          <w:rFonts w:ascii="Times New Roman" w:eastAsia="Calibri" w:hAnsi="Times New Roman" w:cs="Times New Roman"/>
          <w:b/>
          <w:bCs/>
          <w:noProof/>
          <w:sz w:val="24"/>
          <w:szCs w:val="24"/>
        </w:rPr>
        <w:t>Supplementary Fig 4.</w:t>
      </w:r>
      <w:r w:rsidRPr="0047311F">
        <w:rPr>
          <w:rFonts w:ascii="Times New Roman" w:eastAsia="Calibri" w:hAnsi="Times New Roman" w:cs="Times New Roman"/>
          <w:noProof/>
          <w:sz w:val="24"/>
          <w:szCs w:val="24"/>
        </w:rPr>
        <w:t xml:space="preserve"> Representative plots of altered methylation. Hyper-DMR in the exon of the </w:t>
      </w:r>
      <w:r w:rsidRPr="0047311F">
        <w:rPr>
          <w:rFonts w:ascii="Times New Roman" w:eastAsia="Calibri" w:hAnsi="Times New Roman" w:cs="Times New Roman"/>
          <w:b/>
          <w:bCs/>
          <w:noProof/>
          <w:sz w:val="24"/>
          <w:szCs w:val="24"/>
        </w:rPr>
        <w:t>(a)</w:t>
      </w:r>
      <w:r w:rsidRPr="0047311F">
        <w:rPr>
          <w:rFonts w:ascii="Times New Roman" w:eastAsia="Calibri" w:hAnsi="Times New Roman" w:cs="Times New Roman"/>
          <w:noProof/>
          <w:sz w:val="24"/>
          <w:szCs w:val="24"/>
        </w:rPr>
        <w:t xml:space="preserve"> </w:t>
      </w:r>
      <w:r w:rsidRPr="0047311F">
        <w:rPr>
          <w:rFonts w:ascii="Times New Roman" w:eastAsia="Calibri" w:hAnsi="Times New Roman" w:cs="Times New Roman"/>
          <w:i/>
          <w:iCs/>
          <w:noProof/>
          <w:sz w:val="24"/>
          <w:szCs w:val="24"/>
        </w:rPr>
        <w:t>PLAGL1</w:t>
      </w:r>
      <w:r w:rsidRPr="0047311F">
        <w:rPr>
          <w:rFonts w:ascii="Times New Roman" w:eastAsia="Calibri" w:hAnsi="Times New Roman" w:cs="Times New Roman"/>
          <w:noProof/>
          <w:sz w:val="24"/>
          <w:szCs w:val="24"/>
        </w:rPr>
        <w:t xml:space="preserve"> and </w:t>
      </w:r>
      <w:r w:rsidRPr="0047311F">
        <w:rPr>
          <w:rFonts w:ascii="Times New Roman" w:eastAsia="Calibri" w:hAnsi="Times New Roman" w:cs="Times New Roman"/>
          <w:b/>
          <w:bCs/>
          <w:noProof/>
          <w:sz w:val="24"/>
          <w:szCs w:val="24"/>
        </w:rPr>
        <w:t>(b)</w:t>
      </w:r>
      <w:r w:rsidRPr="0047311F">
        <w:rPr>
          <w:rFonts w:ascii="Times New Roman" w:eastAsia="Calibri" w:hAnsi="Times New Roman" w:cs="Times New Roman"/>
          <w:noProof/>
          <w:sz w:val="24"/>
          <w:szCs w:val="24"/>
        </w:rPr>
        <w:t xml:space="preserve">  </w:t>
      </w:r>
      <w:r w:rsidRPr="0047311F">
        <w:rPr>
          <w:rFonts w:ascii="Times New Roman" w:eastAsia="Calibri" w:hAnsi="Times New Roman" w:cs="Times New Roman"/>
          <w:i/>
          <w:iCs/>
          <w:noProof/>
          <w:sz w:val="24"/>
          <w:szCs w:val="24"/>
        </w:rPr>
        <w:t>SOX11</w:t>
      </w:r>
      <w:r w:rsidRPr="0047311F">
        <w:rPr>
          <w:rFonts w:ascii="Times New Roman" w:eastAsia="Calibri" w:hAnsi="Times New Roman" w:cs="Times New Roman"/>
          <w:noProof/>
          <w:sz w:val="24"/>
          <w:szCs w:val="24"/>
        </w:rPr>
        <w:t xml:space="preserve"> genes. </w:t>
      </w:r>
      <w:r w:rsidRPr="0047311F">
        <w:rPr>
          <w:rFonts w:ascii="Times New Roman" w:eastAsia="Calibri" w:hAnsi="Times New Roman" w:cs="Times New Roman"/>
          <w:b/>
          <w:bCs/>
          <w:noProof/>
          <w:sz w:val="24"/>
          <w:szCs w:val="24"/>
        </w:rPr>
        <w:t>(c)</w:t>
      </w:r>
      <w:r w:rsidRPr="0047311F">
        <w:rPr>
          <w:rFonts w:ascii="Times New Roman" w:eastAsia="Calibri" w:hAnsi="Times New Roman" w:cs="Times New Roman"/>
          <w:noProof/>
          <w:sz w:val="24"/>
          <w:szCs w:val="24"/>
        </w:rPr>
        <w:t xml:space="preserve"> </w:t>
      </w:r>
      <w:r w:rsidRPr="0047311F">
        <w:rPr>
          <w:rFonts w:ascii="Calibri" w:eastAsia="Calibri" w:hAnsi="Calibri" w:cs="Arial"/>
          <w:sz w:val="24"/>
          <w:szCs w:val="24"/>
        </w:rPr>
        <w:t xml:space="preserve"> </w:t>
      </w:r>
      <w:r w:rsidRPr="0047311F">
        <w:rPr>
          <w:rFonts w:ascii="Times New Roman" w:eastAsia="Calibri" w:hAnsi="Times New Roman" w:cs="Times New Roman"/>
          <w:noProof/>
          <w:sz w:val="24"/>
          <w:szCs w:val="24"/>
        </w:rPr>
        <w:t xml:space="preserve">Representative plots in which both hyper- (on the promoter) and hypo-methylation (1,282kb from the TSS) were identified in their vicinity of the </w:t>
      </w:r>
      <w:r w:rsidRPr="0047311F">
        <w:rPr>
          <w:rFonts w:ascii="Times New Roman" w:eastAsia="Calibri" w:hAnsi="Times New Roman" w:cs="Times New Roman"/>
          <w:i/>
          <w:iCs/>
          <w:noProof/>
          <w:sz w:val="24"/>
          <w:szCs w:val="24"/>
        </w:rPr>
        <w:t>LINGO1</w:t>
      </w:r>
      <w:r w:rsidRPr="0047311F">
        <w:rPr>
          <w:rFonts w:ascii="Times New Roman" w:eastAsia="Calibri" w:hAnsi="Times New Roman" w:cs="Times New Roman"/>
          <w:noProof/>
          <w:sz w:val="24"/>
          <w:szCs w:val="24"/>
        </w:rPr>
        <w:t xml:space="preserve"> gene. IGV genome browser plots presenting average precentages of methylation levels in TD individuals (</w:t>
      </w:r>
      <w:r w:rsidRPr="0047311F">
        <w:rPr>
          <w:rFonts w:ascii="Times New Roman" w:eastAsia="Calibri" w:hAnsi="Times New Roman" w:cs="Times New Roman"/>
          <w:i/>
          <w:iCs/>
          <w:noProof/>
          <w:sz w:val="24"/>
          <w:szCs w:val="24"/>
        </w:rPr>
        <w:t>n</w:t>
      </w:r>
      <w:r w:rsidRPr="0047311F">
        <w:rPr>
          <w:rFonts w:ascii="Times New Roman" w:eastAsia="Calibri" w:hAnsi="Times New Roman" w:cs="Times New Roman"/>
          <w:noProof/>
          <w:sz w:val="24"/>
          <w:szCs w:val="24"/>
        </w:rPr>
        <w:t xml:space="preserve"> =5, upper tracks) and those with WS (</w:t>
      </w:r>
      <w:r w:rsidRPr="0047311F">
        <w:rPr>
          <w:rFonts w:ascii="Times New Roman" w:eastAsia="Calibri" w:hAnsi="Times New Roman" w:cs="Times New Roman"/>
          <w:i/>
          <w:iCs/>
          <w:noProof/>
          <w:sz w:val="24"/>
          <w:szCs w:val="24"/>
        </w:rPr>
        <w:t>n</w:t>
      </w:r>
      <w:r w:rsidRPr="0047311F">
        <w:rPr>
          <w:rFonts w:ascii="Times New Roman" w:eastAsia="Calibri" w:hAnsi="Times New Roman" w:cs="Times New Roman"/>
          <w:noProof/>
          <w:sz w:val="24"/>
          <w:szCs w:val="24"/>
        </w:rPr>
        <w:t xml:space="preserve"> =3, lower tracks). DMRs are highlighted by purple rectangles.</w:t>
      </w:r>
    </w:p>
    <w:p w:rsidR="0047311F" w:rsidRPr="0047311F" w:rsidRDefault="0047311F" w:rsidP="0047311F">
      <w:pPr>
        <w:spacing w:after="0" w:line="276" w:lineRule="auto"/>
        <w:jc w:val="both"/>
        <w:rPr>
          <w:rFonts w:ascii="Times New Roman" w:eastAsia="Calibri" w:hAnsi="Times New Roman" w:cs="Times New Roman"/>
          <w:noProof/>
          <w:sz w:val="24"/>
          <w:szCs w:val="24"/>
        </w:rPr>
      </w:pPr>
    </w:p>
    <w:p w:rsidR="0047311F" w:rsidRPr="0047311F" w:rsidRDefault="0047311F" w:rsidP="0047311F">
      <w:pPr>
        <w:spacing w:after="0" w:line="276" w:lineRule="auto"/>
        <w:jc w:val="both"/>
        <w:rPr>
          <w:rFonts w:ascii="Times New Roman" w:eastAsia="Calibri" w:hAnsi="Times New Roman" w:cs="Times New Roman"/>
          <w:noProof/>
          <w:sz w:val="24"/>
          <w:szCs w:val="24"/>
        </w:rPr>
      </w:pPr>
      <w:r w:rsidRPr="0047311F">
        <w:rPr>
          <w:rFonts w:ascii="Times New Roman" w:eastAsia="Calibri" w:hAnsi="Times New Roman" w:cs="Times New Roman"/>
          <w:b/>
          <w:bCs/>
          <w:noProof/>
          <w:sz w:val="24"/>
          <w:szCs w:val="24"/>
        </w:rPr>
        <w:t>Supplementary Fig 5.</w:t>
      </w:r>
      <w:r w:rsidRPr="0047311F">
        <w:rPr>
          <w:rFonts w:ascii="Times New Roman" w:eastAsia="Calibri" w:hAnsi="Times New Roman" w:cs="Times New Roman"/>
          <w:noProof/>
          <w:sz w:val="24"/>
          <w:szCs w:val="24"/>
        </w:rPr>
        <w:t xml:space="preserve"> Representative plots of altered methylation. Hypomethylation in the promoter site of the </w:t>
      </w:r>
      <w:r w:rsidRPr="0047311F">
        <w:rPr>
          <w:rFonts w:ascii="Times New Roman" w:eastAsia="Calibri" w:hAnsi="Times New Roman" w:cs="Times New Roman"/>
          <w:b/>
          <w:bCs/>
          <w:noProof/>
          <w:sz w:val="24"/>
          <w:szCs w:val="24"/>
        </w:rPr>
        <w:t xml:space="preserve">(a) </w:t>
      </w:r>
      <w:r w:rsidRPr="0047311F">
        <w:rPr>
          <w:rFonts w:ascii="Times New Roman" w:eastAsia="Calibri" w:hAnsi="Times New Roman" w:cs="Times New Roman"/>
          <w:i/>
          <w:iCs/>
          <w:noProof/>
          <w:sz w:val="24"/>
          <w:szCs w:val="24"/>
        </w:rPr>
        <w:t>ID4</w:t>
      </w:r>
      <w:r w:rsidRPr="0047311F">
        <w:rPr>
          <w:rFonts w:ascii="Times New Roman" w:eastAsia="Calibri" w:hAnsi="Times New Roman" w:cs="Times New Roman"/>
          <w:noProof/>
          <w:sz w:val="24"/>
          <w:szCs w:val="24"/>
        </w:rPr>
        <w:t xml:space="preserve"> and </w:t>
      </w:r>
      <w:r w:rsidRPr="0047311F">
        <w:rPr>
          <w:rFonts w:ascii="Times New Roman" w:eastAsia="Calibri" w:hAnsi="Times New Roman" w:cs="Times New Roman"/>
          <w:b/>
          <w:bCs/>
          <w:noProof/>
          <w:sz w:val="24"/>
          <w:szCs w:val="24"/>
        </w:rPr>
        <w:t>(b)</w:t>
      </w:r>
      <w:r w:rsidRPr="0047311F">
        <w:rPr>
          <w:rFonts w:ascii="Times New Roman" w:eastAsia="Calibri" w:hAnsi="Times New Roman" w:cs="Times New Roman"/>
          <w:noProof/>
          <w:sz w:val="24"/>
          <w:szCs w:val="24"/>
        </w:rPr>
        <w:t xml:space="preserve"> the intronic part of </w:t>
      </w:r>
      <w:r w:rsidRPr="0047311F">
        <w:rPr>
          <w:rFonts w:ascii="Times New Roman" w:eastAsia="Calibri" w:hAnsi="Times New Roman" w:cs="Times New Roman"/>
          <w:i/>
          <w:iCs/>
          <w:noProof/>
          <w:sz w:val="24"/>
          <w:szCs w:val="24"/>
        </w:rPr>
        <w:t>GPR17</w:t>
      </w:r>
      <w:r w:rsidRPr="0047311F">
        <w:rPr>
          <w:rFonts w:ascii="Times New Roman" w:eastAsia="Calibri" w:hAnsi="Times New Roman" w:cs="Times New Roman"/>
          <w:noProof/>
          <w:sz w:val="24"/>
          <w:szCs w:val="24"/>
        </w:rPr>
        <w:t xml:space="preserve"> and </w:t>
      </w:r>
      <w:r w:rsidRPr="0047311F">
        <w:rPr>
          <w:rFonts w:ascii="Times New Roman" w:eastAsia="Calibri" w:hAnsi="Times New Roman" w:cs="Times New Roman"/>
          <w:b/>
          <w:bCs/>
          <w:noProof/>
          <w:sz w:val="24"/>
          <w:szCs w:val="24"/>
        </w:rPr>
        <w:t>(c)</w:t>
      </w:r>
      <w:r w:rsidRPr="0047311F">
        <w:rPr>
          <w:rFonts w:ascii="Times New Roman" w:eastAsia="Calibri" w:hAnsi="Times New Roman" w:cs="Times New Roman"/>
          <w:noProof/>
          <w:sz w:val="24"/>
          <w:szCs w:val="24"/>
        </w:rPr>
        <w:t xml:space="preserve">  </w:t>
      </w:r>
      <w:r w:rsidRPr="0047311F">
        <w:rPr>
          <w:rFonts w:ascii="Times New Roman" w:eastAsia="Calibri" w:hAnsi="Times New Roman" w:cs="Times New Roman"/>
          <w:i/>
          <w:iCs/>
          <w:noProof/>
          <w:sz w:val="24"/>
          <w:szCs w:val="24"/>
        </w:rPr>
        <w:t>GAD1</w:t>
      </w:r>
      <w:r w:rsidRPr="0047311F">
        <w:rPr>
          <w:rFonts w:ascii="Times New Roman" w:eastAsia="Calibri" w:hAnsi="Times New Roman" w:cs="Times New Roman"/>
          <w:noProof/>
          <w:sz w:val="24"/>
          <w:szCs w:val="24"/>
        </w:rPr>
        <w:t xml:space="preserve"> genes. IGV genome browser plots presenting average precentages of methylation levels in TD individuals (</w:t>
      </w:r>
      <w:r w:rsidRPr="0047311F">
        <w:rPr>
          <w:rFonts w:ascii="Times New Roman" w:eastAsia="Calibri" w:hAnsi="Times New Roman" w:cs="Times New Roman"/>
          <w:i/>
          <w:iCs/>
          <w:noProof/>
          <w:sz w:val="24"/>
          <w:szCs w:val="24"/>
        </w:rPr>
        <w:t>n</w:t>
      </w:r>
      <w:r w:rsidRPr="0047311F">
        <w:rPr>
          <w:rFonts w:ascii="Times New Roman" w:eastAsia="Calibri" w:hAnsi="Times New Roman" w:cs="Times New Roman"/>
          <w:noProof/>
          <w:sz w:val="24"/>
          <w:szCs w:val="24"/>
        </w:rPr>
        <w:t xml:space="preserve"> = 5, upper tracks) and those with WS (</w:t>
      </w:r>
      <w:r w:rsidRPr="0047311F">
        <w:rPr>
          <w:rFonts w:ascii="Times New Roman" w:eastAsia="Calibri" w:hAnsi="Times New Roman" w:cs="Times New Roman"/>
          <w:i/>
          <w:iCs/>
          <w:noProof/>
          <w:sz w:val="24"/>
          <w:szCs w:val="24"/>
        </w:rPr>
        <w:t>n</w:t>
      </w:r>
      <w:r w:rsidRPr="0047311F">
        <w:rPr>
          <w:rFonts w:ascii="Times New Roman" w:eastAsia="Calibri" w:hAnsi="Times New Roman" w:cs="Times New Roman"/>
          <w:noProof/>
          <w:sz w:val="24"/>
          <w:szCs w:val="24"/>
        </w:rPr>
        <w:t xml:space="preserve"> =3, lower tracks). DMRs are highlighted by purple rectangles.</w:t>
      </w:r>
    </w:p>
    <w:p w:rsidR="0047311F" w:rsidRDefault="0047311F" w:rsidP="0047311F">
      <w:pPr>
        <w:spacing w:after="0" w:line="360" w:lineRule="auto"/>
        <w:jc w:val="both"/>
        <w:rPr>
          <w:rFonts w:ascii="Times New Roman" w:eastAsia="Calibri" w:hAnsi="Times New Roman" w:cs="Times New Roman"/>
          <w:b/>
          <w:bCs/>
          <w:sz w:val="28"/>
          <w:szCs w:val="28"/>
        </w:rPr>
      </w:pPr>
    </w:p>
    <w:p w:rsidR="0047311F" w:rsidRDefault="0047311F">
      <w:pPr>
        <w:rPr>
          <w:rFonts w:ascii="Times New Roman" w:eastAsia="Calibri" w:hAnsi="Times New Roman" w:cs="Times New Roman"/>
          <w:b/>
          <w:bCs/>
          <w:noProof/>
          <w:sz w:val="24"/>
          <w:szCs w:val="24"/>
          <w:u w:val="single"/>
        </w:rPr>
      </w:pPr>
      <w:r>
        <w:rPr>
          <w:rFonts w:ascii="Times New Roman" w:eastAsia="Calibri" w:hAnsi="Times New Roman" w:cs="Times New Roman"/>
          <w:b/>
          <w:bCs/>
          <w:noProof/>
          <w:sz w:val="24"/>
          <w:szCs w:val="24"/>
          <w:u w:val="single"/>
        </w:rPr>
        <w:br w:type="page"/>
      </w:r>
    </w:p>
    <w:p w:rsidR="0047311F" w:rsidRPr="0047311F" w:rsidRDefault="0047311F" w:rsidP="0047311F">
      <w:pPr>
        <w:spacing w:after="0" w:line="276" w:lineRule="auto"/>
        <w:jc w:val="both"/>
        <w:rPr>
          <w:rFonts w:ascii="Times New Roman" w:eastAsia="Calibri" w:hAnsi="Times New Roman" w:cs="Times New Roman"/>
          <w:b/>
          <w:bCs/>
          <w:noProof/>
          <w:sz w:val="24"/>
          <w:szCs w:val="24"/>
          <w:u w:val="single"/>
        </w:rPr>
      </w:pPr>
      <w:r w:rsidRPr="0047311F">
        <w:rPr>
          <w:rFonts w:ascii="Times New Roman" w:eastAsia="Calibri" w:hAnsi="Times New Roman" w:cs="Times New Roman"/>
          <w:b/>
          <w:bCs/>
          <w:noProof/>
          <w:sz w:val="24"/>
          <w:szCs w:val="24"/>
          <w:u w:val="single"/>
        </w:rPr>
        <w:lastRenderedPageBreak/>
        <w:t>Supplementary tables legends</w:t>
      </w:r>
    </w:p>
    <w:p w:rsidR="0047311F" w:rsidRDefault="0047311F" w:rsidP="0047311F">
      <w:pPr>
        <w:spacing w:after="0" w:line="276" w:lineRule="auto"/>
        <w:jc w:val="both"/>
        <w:rPr>
          <w:rFonts w:ascii="Times New Roman" w:eastAsia="Calibri" w:hAnsi="Times New Roman" w:cs="Times New Roman"/>
          <w:b/>
          <w:bCs/>
          <w:noProof/>
          <w:sz w:val="24"/>
          <w:szCs w:val="24"/>
        </w:rPr>
      </w:pPr>
    </w:p>
    <w:p w:rsidR="0047311F" w:rsidRDefault="0047311F" w:rsidP="009C3E2D">
      <w:pPr>
        <w:spacing w:after="0" w:line="276" w:lineRule="auto"/>
        <w:jc w:val="both"/>
        <w:rPr>
          <w:rFonts w:ascii="Times New Roman" w:eastAsia="Calibri" w:hAnsi="Times New Roman" w:cs="Times New Roman"/>
          <w:noProof/>
          <w:sz w:val="24"/>
          <w:szCs w:val="24"/>
        </w:rPr>
      </w:pPr>
      <w:r w:rsidRPr="0047311F">
        <w:rPr>
          <w:rFonts w:ascii="Times New Roman" w:eastAsia="Calibri" w:hAnsi="Times New Roman" w:cs="Times New Roman"/>
          <w:b/>
          <w:bCs/>
          <w:noProof/>
          <w:sz w:val="24"/>
          <w:szCs w:val="24"/>
        </w:rPr>
        <w:t xml:space="preserve">Supplementary </w:t>
      </w:r>
      <w:r>
        <w:rPr>
          <w:rFonts w:ascii="Times New Roman" w:eastAsia="Calibri" w:hAnsi="Times New Roman" w:cs="Times New Roman"/>
          <w:b/>
          <w:bCs/>
          <w:noProof/>
          <w:sz w:val="24"/>
          <w:szCs w:val="24"/>
        </w:rPr>
        <w:t>Table</w:t>
      </w:r>
      <w:r w:rsidRPr="0047311F">
        <w:rPr>
          <w:rFonts w:ascii="Times New Roman" w:eastAsia="Calibri" w:hAnsi="Times New Roman" w:cs="Times New Roman"/>
          <w:b/>
          <w:bCs/>
          <w:noProof/>
          <w:sz w:val="24"/>
          <w:szCs w:val="24"/>
        </w:rPr>
        <w:t xml:space="preserve"> 1.</w:t>
      </w:r>
      <w:r w:rsidRPr="0047311F">
        <w:rPr>
          <w:rFonts w:ascii="Times New Roman" w:eastAsia="Calibri" w:hAnsi="Times New Roman" w:cs="Times New Roman"/>
          <w:noProof/>
          <w:sz w:val="24"/>
          <w:szCs w:val="24"/>
        </w:rPr>
        <w:t xml:space="preserve"> </w:t>
      </w:r>
      <w:r w:rsidR="009C3E2D">
        <w:rPr>
          <w:rFonts w:ascii="Times New Roman" w:eastAsia="Calibri" w:hAnsi="Times New Roman" w:cs="Times New Roman"/>
          <w:noProof/>
          <w:sz w:val="24"/>
          <w:szCs w:val="24"/>
        </w:rPr>
        <w:t>Human subjects information.</w:t>
      </w:r>
    </w:p>
    <w:p w:rsidR="009C3E2D" w:rsidRDefault="009C3E2D" w:rsidP="009C3E2D">
      <w:pPr>
        <w:spacing w:after="0" w:line="276" w:lineRule="auto"/>
        <w:jc w:val="both"/>
        <w:rPr>
          <w:rFonts w:ascii="Times New Roman" w:eastAsia="Calibri" w:hAnsi="Times New Roman" w:cs="Times New Roman"/>
          <w:b/>
          <w:bCs/>
          <w:noProof/>
          <w:sz w:val="24"/>
          <w:szCs w:val="24"/>
        </w:rPr>
      </w:pPr>
    </w:p>
    <w:p w:rsidR="009C3E2D" w:rsidRPr="0047311F" w:rsidRDefault="009C3E2D" w:rsidP="009C3E2D">
      <w:pPr>
        <w:spacing w:after="0" w:line="276" w:lineRule="auto"/>
        <w:jc w:val="both"/>
        <w:rPr>
          <w:rFonts w:ascii="Times New Roman" w:eastAsia="Calibri" w:hAnsi="Times New Roman" w:cs="Times New Roman"/>
          <w:b/>
          <w:bCs/>
          <w:sz w:val="28"/>
          <w:szCs w:val="28"/>
        </w:rPr>
      </w:pPr>
      <w:r w:rsidRPr="0047311F">
        <w:rPr>
          <w:rFonts w:ascii="Times New Roman" w:eastAsia="Calibri" w:hAnsi="Times New Roman" w:cs="Times New Roman"/>
          <w:b/>
          <w:bCs/>
          <w:noProof/>
          <w:sz w:val="24"/>
          <w:szCs w:val="24"/>
        </w:rPr>
        <w:t xml:space="preserve">Supplementary </w:t>
      </w:r>
      <w:r>
        <w:rPr>
          <w:rFonts w:ascii="Times New Roman" w:eastAsia="Calibri" w:hAnsi="Times New Roman" w:cs="Times New Roman"/>
          <w:b/>
          <w:bCs/>
          <w:noProof/>
          <w:sz w:val="24"/>
          <w:szCs w:val="24"/>
        </w:rPr>
        <w:t>Table</w:t>
      </w:r>
      <w:r w:rsidRPr="0047311F">
        <w:rPr>
          <w:rFonts w:ascii="Times New Roman" w:eastAsia="Calibri" w:hAnsi="Times New Roman" w:cs="Times New Roman"/>
          <w:b/>
          <w:bCs/>
          <w:noProof/>
          <w:sz w:val="24"/>
          <w:szCs w:val="24"/>
        </w:rPr>
        <w:t xml:space="preserve"> </w:t>
      </w:r>
      <w:r>
        <w:rPr>
          <w:rFonts w:ascii="Times New Roman" w:eastAsia="Calibri" w:hAnsi="Times New Roman" w:cs="Times New Roman"/>
          <w:b/>
          <w:bCs/>
          <w:noProof/>
          <w:sz w:val="24"/>
          <w:szCs w:val="24"/>
        </w:rPr>
        <w:t>2</w:t>
      </w:r>
      <w:r w:rsidRPr="0047311F">
        <w:rPr>
          <w:rFonts w:ascii="Times New Roman" w:eastAsia="Calibri" w:hAnsi="Times New Roman" w:cs="Times New Roman"/>
          <w:b/>
          <w:bCs/>
          <w:noProof/>
          <w:sz w:val="24"/>
          <w:szCs w:val="24"/>
        </w:rPr>
        <w:t>.</w:t>
      </w:r>
      <w:r w:rsidRPr="0047311F">
        <w:rPr>
          <w:rFonts w:ascii="Times New Roman" w:eastAsia="Calibri" w:hAnsi="Times New Roman" w:cs="Times New Roman"/>
          <w:noProof/>
          <w:sz w:val="24"/>
          <w:szCs w:val="24"/>
        </w:rPr>
        <w:t xml:space="preserve"> </w:t>
      </w:r>
      <w:r w:rsidRPr="009C3E2D">
        <w:rPr>
          <w:rFonts w:ascii="Times New Roman" w:eastAsia="Calibri" w:hAnsi="Times New Roman" w:cs="Times New Roman"/>
          <w:noProof/>
          <w:sz w:val="24"/>
          <w:szCs w:val="24"/>
        </w:rPr>
        <w:t xml:space="preserve">Hyper and Hypo differentially-methylated sites (DMS) in WS compared to TD. </w:t>
      </w:r>
    </w:p>
    <w:p w:rsidR="00F16399" w:rsidRDefault="00F16399"/>
    <w:p w:rsidR="009C3E2D" w:rsidRDefault="009C3E2D" w:rsidP="009C3E2D">
      <w:pPr>
        <w:rPr>
          <w:rFonts w:ascii="Times New Roman" w:eastAsia="Calibri" w:hAnsi="Times New Roman" w:cs="Times New Roman"/>
          <w:noProof/>
          <w:sz w:val="24"/>
          <w:szCs w:val="24"/>
        </w:rPr>
      </w:pPr>
      <w:r w:rsidRPr="0047311F">
        <w:rPr>
          <w:rFonts w:ascii="Times New Roman" w:eastAsia="Calibri" w:hAnsi="Times New Roman" w:cs="Times New Roman"/>
          <w:b/>
          <w:bCs/>
          <w:noProof/>
          <w:sz w:val="24"/>
          <w:szCs w:val="24"/>
        </w:rPr>
        <w:t xml:space="preserve">Supplementary </w:t>
      </w:r>
      <w:r>
        <w:rPr>
          <w:rFonts w:ascii="Times New Roman" w:eastAsia="Calibri" w:hAnsi="Times New Roman" w:cs="Times New Roman"/>
          <w:b/>
          <w:bCs/>
          <w:noProof/>
          <w:sz w:val="24"/>
          <w:szCs w:val="24"/>
        </w:rPr>
        <w:t>Table</w:t>
      </w:r>
      <w:r w:rsidRPr="0047311F">
        <w:rPr>
          <w:rFonts w:ascii="Times New Roman" w:eastAsia="Calibri" w:hAnsi="Times New Roman" w:cs="Times New Roman"/>
          <w:b/>
          <w:bCs/>
          <w:noProof/>
          <w:sz w:val="24"/>
          <w:szCs w:val="24"/>
        </w:rPr>
        <w:t xml:space="preserve"> </w:t>
      </w:r>
      <w:r>
        <w:rPr>
          <w:rFonts w:ascii="Times New Roman" w:eastAsia="Calibri" w:hAnsi="Times New Roman" w:cs="Times New Roman"/>
          <w:b/>
          <w:bCs/>
          <w:noProof/>
          <w:sz w:val="24"/>
          <w:szCs w:val="24"/>
        </w:rPr>
        <w:t>3</w:t>
      </w:r>
      <w:r w:rsidRPr="0047311F">
        <w:rPr>
          <w:rFonts w:ascii="Times New Roman" w:eastAsia="Calibri" w:hAnsi="Times New Roman" w:cs="Times New Roman"/>
          <w:b/>
          <w:bCs/>
          <w:noProof/>
          <w:sz w:val="24"/>
          <w:szCs w:val="24"/>
        </w:rPr>
        <w:t>.</w:t>
      </w:r>
      <w:r w:rsidRPr="0047311F">
        <w:rPr>
          <w:rFonts w:ascii="Times New Roman" w:eastAsia="Calibri" w:hAnsi="Times New Roman" w:cs="Times New Roman"/>
          <w:noProof/>
          <w:sz w:val="24"/>
          <w:szCs w:val="24"/>
        </w:rPr>
        <w:t xml:space="preserve"> </w:t>
      </w:r>
      <w:r w:rsidRPr="009C3E2D">
        <w:rPr>
          <w:rFonts w:ascii="Times New Roman" w:eastAsia="Calibri" w:hAnsi="Times New Roman" w:cs="Times New Roman"/>
          <w:noProof/>
          <w:sz w:val="24"/>
          <w:szCs w:val="24"/>
        </w:rPr>
        <w:t>Hyper and Hypo differentially-methylated regions (DMR) in WS compared to TD.</w:t>
      </w:r>
    </w:p>
    <w:p w:rsidR="009C3E2D" w:rsidRDefault="009C3E2D" w:rsidP="009C3E2D">
      <w:pPr>
        <w:rPr>
          <w:rFonts w:ascii="Times New Roman" w:eastAsia="Calibri" w:hAnsi="Times New Roman" w:cs="Times New Roman"/>
          <w:noProof/>
          <w:sz w:val="24"/>
          <w:szCs w:val="24"/>
        </w:rPr>
      </w:pPr>
    </w:p>
    <w:p w:rsidR="009C3E2D" w:rsidRDefault="009C3E2D" w:rsidP="009C3E2D">
      <w:pPr>
        <w:rPr>
          <w:rFonts w:ascii="Times New Roman" w:eastAsia="Calibri" w:hAnsi="Times New Roman" w:cs="Times New Roman"/>
          <w:noProof/>
          <w:sz w:val="24"/>
          <w:szCs w:val="24"/>
        </w:rPr>
      </w:pPr>
      <w:r w:rsidRPr="009C3E2D">
        <w:rPr>
          <w:rFonts w:ascii="Times New Roman" w:eastAsia="Calibri" w:hAnsi="Times New Roman" w:cs="Times New Roman"/>
          <w:b/>
          <w:bCs/>
          <w:noProof/>
          <w:sz w:val="24"/>
          <w:szCs w:val="24"/>
        </w:rPr>
        <w:t xml:space="preserve">Supplementary Table </w:t>
      </w:r>
      <w:r>
        <w:rPr>
          <w:rFonts w:ascii="Times New Roman" w:eastAsia="Calibri" w:hAnsi="Times New Roman" w:cs="Times New Roman"/>
          <w:b/>
          <w:bCs/>
          <w:noProof/>
          <w:sz w:val="24"/>
          <w:szCs w:val="24"/>
        </w:rPr>
        <w:t>4</w:t>
      </w:r>
      <w:r w:rsidRPr="009C3E2D">
        <w:rPr>
          <w:rFonts w:ascii="Times New Roman" w:eastAsia="Calibri" w:hAnsi="Times New Roman" w:cs="Times New Roman"/>
          <w:b/>
          <w:bCs/>
          <w:noProof/>
          <w:sz w:val="24"/>
          <w:szCs w:val="24"/>
        </w:rPr>
        <w:t>.</w:t>
      </w:r>
      <w:r w:rsidRPr="009C3E2D">
        <w:rPr>
          <w:rFonts w:ascii="Times New Roman" w:eastAsia="Calibri" w:hAnsi="Times New Roman" w:cs="Times New Roman"/>
          <w:noProof/>
          <w:sz w:val="24"/>
          <w:szCs w:val="24"/>
        </w:rPr>
        <w:t xml:space="preserve"> Gene annotation of DMS/DMRs via HOMER  tools and  interactome data from Nott et al.</w:t>
      </w:r>
    </w:p>
    <w:p w:rsidR="009C3E2D" w:rsidRDefault="009C3E2D" w:rsidP="009C3E2D">
      <w:pPr>
        <w:rPr>
          <w:rFonts w:ascii="Times New Roman" w:eastAsia="Calibri" w:hAnsi="Times New Roman" w:cs="Times New Roman"/>
          <w:noProof/>
          <w:sz w:val="24"/>
          <w:szCs w:val="24"/>
        </w:rPr>
      </w:pPr>
    </w:p>
    <w:p w:rsidR="009C3E2D" w:rsidRDefault="009C3E2D" w:rsidP="00C33E38">
      <w:pPr>
        <w:rPr>
          <w:rFonts w:ascii="Times New Roman" w:eastAsia="Calibri" w:hAnsi="Times New Roman" w:cs="Times New Roman"/>
          <w:noProof/>
          <w:sz w:val="24"/>
          <w:szCs w:val="24"/>
        </w:rPr>
      </w:pPr>
      <w:r w:rsidRPr="009C3E2D">
        <w:rPr>
          <w:rFonts w:ascii="Times New Roman" w:eastAsia="Calibri" w:hAnsi="Times New Roman" w:cs="Times New Roman"/>
          <w:b/>
          <w:bCs/>
          <w:noProof/>
          <w:sz w:val="24"/>
          <w:szCs w:val="24"/>
        </w:rPr>
        <w:t xml:space="preserve">Supplementary Table </w:t>
      </w:r>
      <w:r>
        <w:rPr>
          <w:rFonts w:ascii="Times New Roman" w:eastAsia="Calibri" w:hAnsi="Times New Roman" w:cs="Times New Roman"/>
          <w:b/>
          <w:bCs/>
          <w:noProof/>
          <w:sz w:val="24"/>
          <w:szCs w:val="24"/>
        </w:rPr>
        <w:t>5</w:t>
      </w:r>
      <w:r w:rsidRPr="009C3E2D">
        <w:rPr>
          <w:rFonts w:ascii="Times New Roman" w:eastAsia="Calibri" w:hAnsi="Times New Roman" w:cs="Times New Roman"/>
          <w:b/>
          <w:bCs/>
          <w:noProof/>
          <w:sz w:val="24"/>
          <w:szCs w:val="24"/>
        </w:rPr>
        <w:t>.</w:t>
      </w:r>
      <w:r w:rsidR="00C33E38">
        <w:rPr>
          <w:rFonts w:ascii="Times New Roman" w:eastAsia="Calibri" w:hAnsi="Times New Roman" w:cs="Times New Roman"/>
          <w:noProof/>
          <w:sz w:val="24"/>
          <w:szCs w:val="24"/>
        </w:rPr>
        <w:t xml:space="preserve"> GO analysis of genes dis</w:t>
      </w:r>
      <w:r w:rsidRPr="009C3E2D">
        <w:rPr>
          <w:rFonts w:ascii="Times New Roman" w:eastAsia="Calibri" w:hAnsi="Times New Roman" w:cs="Times New Roman"/>
          <w:noProof/>
          <w:sz w:val="24"/>
          <w:szCs w:val="24"/>
        </w:rPr>
        <w:t>playing abber</w:t>
      </w:r>
      <w:r w:rsidR="00C33E38">
        <w:rPr>
          <w:rFonts w:ascii="Times New Roman" w:eastAsia="Calibri" w:hAnsi="Times New Roman" w:cs="Times New Roman"/>
          <w:noProof/>
          <w:sz w:val="24"/>
          <w:szCs w:val="24"/>
        </w:rPr>
        <w:t>a</w:t>
      </w:r>
      <w:r w:rsidRPr="009C3E2D">
        <w:rPr>
          <w:rFonts w:ascii="Times New Roman" w:eastAsia="Calibri" w:hAnsi="Times New Roman" w:cs="Times New Roman"/>
          <w:noProof/>
          <w:sz w:val="24"/>
          <w:szCs w:val="24"/>
        </w:rPr>
        <w:t>nt methylation on hyper and hypo-DMS/DMRs</w:t>
      </w:r>
      <w:r>
        <w:rPr>
          <w:rFonts w:ascii="Times New Roman" w:eastAsia="Calibri" w:hAnsi="Times New Roman" w:cs="Times New Roman"/>
          <w:noProof/>
          <w:sz w:val="24"/>
          <w:szCs w:val="24"/>
        </w:rPr>
        <w:t>.</w:t>
      </w:r>
    </w:p>
    <w:p w:rsidR="009C3E2D" w:rsidRDefault="009C3E2D" w:rsidP="009C3E2D">
      <w:pPr>
        <w:rPr>
          <w:rFonts w:ascii="Times New Roman" w:eastAsia="Calibri" w:hAnsi="Times New Roman" w:cs="Times New Roman"/>
          <w:noProof/>
          <w:sz w:val="24"/>
          <w:szCs w:val="24"/>
        </w:rPr>
      </w:pPr>
    </w:p>
    <w:p w:rsidR="009C3E2D" w:rsidRPr="009C3E2D" w:rsidRDefault="009C3E2D" w:rsidP="009C3E2D">
      <w:pPr>
        <w:rPr>
          <w:rFonts w:ascii="Times New Roman" w:eastAsia="Calibri" w:hAnsi="Times New Roman" w:cs="Times New Roman"/>
          <w:noProof/>
          <w:sz w:val="24"/>
          <w:szCs w:val="24"/>
        </w:rPr>
      </w:pPr>
      <w:r w:rsidRPr="009C3E2D">
        <w:rPr>
          <w:rFonts w:ascii="Times New Roman" w:eastAsia="Calibri" w:hAnsi="Times New Roman" w:cs="Times New Roman"/>
          <w:b/>
          <w:bCs/>
          <w:noProof/>
          <w:sz w:val="24"/>
          <w:szCs w:val="24"/>
        </w:rPr>
        <w:t xml:space="preserve">Supplementary Table </w:t>
      </w:r>
      <w:r>
        <w:rPr>
          <w:rFonts w:ascii="Times New Roman" w:eastAsia="Calibri" w:hAnsi="Times New Roman" w:cs="Times New Roman"/>
          <w:b/>
          <w:bCs/>
          <w:noProof/>
          <w:sz w:val="24"/>
          <w:szCs w:val="24"/>
        </w:rPr>
        <w:t>6</w:t>
      </w:r>
      <w:r w:rsidRPr="009C3E2D">
        <w:rPr>
          <w:rFonts w:ascii="Times New Roman" w:eastAsia="Calibri" w:hAnsi="Times New Roman" w:cs="Times New Roman"/>
          <w:b/>
          <w:bCs/>
          <w:noProof/>
          <w:sz w:val="24"/>
          <w:szCs w:val="24"/>
        </w:rPr>
        <w:t>.</w:t>
      </w:r>
      <w:r w:rsidRPr="009C3E2D">
        <w:rPr>
          <w:rFonts w:ascii="Times New Roman" w:eastAsia="Calibri" w:hAnsi="Times New Roman" w:cs="Times New Roman"/>
          <w:noProof/>
          <w:sz w:val="24"/>
          <w:szCs w:val="24"/>
        </w:rPr>
        <w:t xml:space="preserve"> Gene names from correlation analysis between differential DNA methylation and differentially expressed genes (DEG)s</w:t>
      </w:r>
      <w:r>
        <w:rPr>
          <w:rFonts w:ascii="Times New Roman" w:eastAsia="Calibri" w:hAnsi="Times New Roman" w:cs="Times New Roman"/>
          <w:noProof/>
          <w:sz w:val="24"/>
          <w:szCs w:val="24"/>
        </w:rPr>
        <w:t>.</w:t>
      </w:r>
    </w:p>
    <w:p w:rsidR="009C3E2D" w:rsidRDefault="009C3E2D" w:rsidP="009C3E2D"/>
    <w:p w:rsidR="009C3E2D" w:rsidRDefault="009C3E2D" w:rsidP="00C33E38">
      <w:r w:rsidRPr="009C3E2D">
        <w:rPr>
          <w:rFonts w:ascii="Times New Roman" w:eastAsia="Calibri" w:hAnsi="Times New Roman" w:cs="Times New Roman"/>
          <w:b/>
          <w:bCs/>
          <w:noProof/>
          <w:sz w:val="24"/>
          <w:szCs w:val="24"/>
        </w:rPr>
        <w:t xml:space="preserve">Supplementary Table </w:t>
      </w:r>
      <w:r>
        <w:rPr>
          <w:rFonts w:ascii="Times New Roman" w:eastAsia="Calibri" w:hAnsi="Times New Roman" w:cs="Times New Roman"/>
          <w:b/>
          <w:bCs/>
          <w:noProof/>
          <w:sz w:val="24"/>
          <w:szCs w:val="24"/>
        </w:rPr>
        <w:t>7</w:t>
      </w:r>
      <w:r w:rsidRPr="009C3E2D">
        <w:rPr>
          <w:rFonts w:ascii="Times New Roman" w:eastAsia="Calibri" w:hAnsi="Times New Roman" w:cs="Times New Roman"/>
          <w:b/>
          <w:bCs/>
          <w:noProof/>
          <w:sz w:val="24"/>
          <w:szCs w:val="24"/>
        </w:rPr>
        <w:t>.</w:t>
      </w:r>
      <w:r w:rsidRPr="009C3E2D">
        <w:rPr>
          <w:rFonts w:ascii="Times New Roman" w:eastAsia="Calibri" w:hAnsi="Times New Roman" w:cs="Times New Roman"/>
          <w:noProof/>
          <w:sz w:val="24"/>
          <w:szCs w:val="24"/>
        </w:rPr>
        <w:t xml:space="preserve"> GO analysis of genes displaying abber</w:t>
      </w:r>
      <w:r w:rsidR="00C33E38">
        <w:rPr>
          <w:rFonts w:ascii="Times New Roman" w:eastAsia="Calibri" w:hAnsi="Times New Roman" w:cs="Times New Roman"/>
          <w:noProof/>
          <w:sz w:val="24"/>
          <w:szCs w:val="24"/>
        </w:rPr>
        <w:t>a</w:t>
      </w:r>
      <w:r w:rsidRPr="009C3E2D">
        <w:rPr>
          <w:rFonts w:ascii="Times New Roman" w:eastAsia="Calibri" w:hAnsi="Times New Roman" w:cs="Times New Roman"/>
          <w:noProof/>
          <w:sz w:val="24"/>
          <w:szCs w:val="24"/>
        </w:rPr>
        <w:t>nt methylation enrichment on promoters, enhancers (E) and super-enhancers (SuperE) enriched in astrocytes, microglia, neurons and oligodendrocytes</w:t>
      </w:r>
      <w:r>
        <w:rPr>
          <w:rFonts w:ascii="Times New Roman" w:eastAsia="Calibri" w:hAnsi="Times New Roman" w:cs="Times New Roman"/>
          <w:noProof/>
          <w:sz w:val="24"/>
          <w:szCs w:val="24"/>
        </w:rPr>
        <w:t>.</w:t>
      </w:r>
    </w:p>
    <w:sectPr w:rsidR="009C3E2D" w:rsidSect="008843CE">
      <w:footerReference w:type="even"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678" w:rsidRDefault="00F13678">
      <w:pPr>
        <w:spacing w:after="0" w:line="240" w:lineRule="auto"/>
      </w:pPr>
      <w:r>
        <w:separator/>
      </w:r>
    </w:p>
  </w:endnote>
  <w:endnote w:type="continuationSeparator" w:id="0">
    <w:p w:rsidR="00F13678" w:rsidRDefault="00F13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87613528"/>
      <w:docPartObj>
        <w:docPartGallery w:val="Page Numbers (Bottom of Page)"/>
        <w:docPartUnique/>
      </w:docPartObj>
    </w:sdtPr>
    <w:sdtEndPr>
      <w:rPr>
        <w:rStyle w:val="PageNumber"/>
      </w:rPr>
    </w:sdtEndPr>
    <w:sdtContent>
      <w:p w:rsidR="00E07908" w:rsidRDefault="009C3E2D" w:rsidP="00DF76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07908" w:rsidRDefault="00F1367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54630032"/>
      <w:docPartObj>
        <w:docPartGallery w:val="Page Numbers (Bottom of Page)"/>
        <w:docPartUnique/>
      </w:docPartObj>
    </w:sdtPr>
    <w:sdtEndPr>
      <w:rPr>
        <w:rStyle w:val="PageNumber"/>
      </w:rPr>
    </w:sdtEndPr>
    <w:sdtContent>
      <w:p w:rsidR="00E07908" w:rsidRDefault="009C3E2D" w:rsidP="00DF76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4923C7">
          <w:rPr>
            <w:rStyle w:val="PageNumber"/>
            <w:noProof/>
          </w:rPr>
          <w:t>2</w:t>
        </w:r>
        <w:r>
          <w:rPr>
            <w:rStyle w:val="PageNumber"/>
          </w:rPr>
          <w:fldChar w:fldCharType="end"/>
        </w:r>
      </w:p>
    </w:sdtContent>
  </w:sdt>
  <w:p w:rsidR="00E07908" w:rsidRDefault="00F1367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678" w:rsidRDefault="00F13678">
      <w:pPr>
        <w:spacing w:after="0" w:line="240" w:lineRule="auto"/>
      </w:pPr>
      <w:r>
        <w:separator/>
      </w:r>
    </w:p>
  </w:footnote>
  <w:footnote w:type="continuationSeparator" w:id="0">
    <w:p w:rsidR="00F13678" w:rsidRDefault="00F136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11F"/>
    <w:rsid w:val="00156933"/>
    <w:rsid w:val="0047311F"/>
    <w:rsid w:val="004923C7"/>
    <w:rsid w:val="008128D5"/>
    <w:rsid w:val="009C3E2D"/>
    <w:rsid w:val="00C33E38"/>
    <w:rsid w:val="00F13678"/>
    <w:rsid w:val="00F163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8289"/>
  <w15:chartTrackingRefBased/>
  <w15:docId w15:val="{6A9FDBCA-D3A8-4D1D-9C3B-0127B559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7311F"/>
    <w:pPr>
      <w:tabs>
        <w:tab w:val="center" w:pos="4680"/>
        <w:tab w:val="right" w:pos="9360"/>
      </w:tabs>
      <w:spacing w:after="0" w:line="240" w:lineRule="auto"/>
    </w:pPr>
    <w:rPr>
      <w:sz w:val="24"/>
      <w:szCs w:val="24"/>
    </w:rPr>
  </w:style>
  <w:style w:type="character" w:customStyle="1" w:styleId="FooterChar">
    <w:name w:val="Footer Char"/>
    <w:basedOn w:val="DefaultParagraphFont"/>
    <w:link w:val="Footer"/>
    <w:uiPriority w:val="99"/>
    <w:rsid w:val="0047311F"/>
    <w:rPr>
      <w:sz w:val="24"/>
      <w:szCs w:val="24"/>
    </w:rPr>
  </w:style>
  <w:style w:type="character" w:styleId="PageNumber">
    <w:name w:val="page number"/>
    <w:basedOn w:val="DefaultParagraphFont"/>
    <w:uiPriority w:val="99"/>
    <w:semiHidden/>
    <w:unhideWhenUsed/>
    <w:rsid w:val="00473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barakboaz barakboaz</dc:creator>
  <cp:keywords/>
  <dc:description/>
  <cp:lastModifiedBy>barakboaz barakboaz</cp:lastModifiedBy>
  <cp:revision>3</cp:revision>
  <dcterms:created xsi:type="dcterms:W3CDTF">2022-12-23T14:17:00Z</dcterms:created>
  <dcterms:modified xsi:type="dcterms:W3CDTF">2022-12-23T14:19:00Z</dcterms:modified>
</cp:coreProperties>
</file>