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811" w:rsidRPr="001C59EF" w:rsidRDefault="00C22811" w:rsidP="00C22811">
      <w:pPr>
        <w:spacing w:line="480" w:lineRule="auto"/>
        <w:rPr>
          <w:rFonts w:ascii="Times New Roman" w:hAnsi="Times New Roman" w:cs="Times New Roman"/>
          <w:b/>
          <w:sz w:val="24"/>
          <w:lang w:val="en-AU"/>
        </w:rPr>
      </w:pPr>
      <w:r w:rsidRPr="001C59EF">
        <w:rPr>
          <w:rFonts w:ascii="Times New Roman" w:hAnsi="Times New Roman" w:cs="Times New Roman"/>
          <w:b/>
          <w:sz w:val="24"/>
          <w:lang w:val="en-AU"/>
        </w:rPr>
        <w:t>SUPPLEMENTARY FIGURE LEGENDS</w:t>
      </w:r>
    </w:p>
    <w:p w:rsidR="00C22811" w:rsidRPr="001C59EF" w:rsidRDefault="00C22811" w:rsidP="00C22811">
      <w:pPr>
        <w:spacing w:line="480" w:lineRule="auto"/>
        <w:rPr>
          <w:rFonts w:ascii="Times New Roman" w:hAnsi="Times New Roman" w:cs="Times New Roman"/>
          <w:b/>
          <w:sz w:val="24"/>
          <w:lang w:val="en-AU"/>
        </w:rPr>
      </w:pPr>
      <w:r w:rsidRPr="001C59EF">
        <w:rPr>
          <w:rFonts w:ascii="Times New Roman" w:hAnsi="Times New Roman" w:cs="Times New Roman"/>
          <w:b/>
          <w:sz w:val="24"/>
          <w:lang w:val="en-AU"/>
        </w:rPr>
        <w:t xml:space="preserve">Supplementary Figure 1. </w:t>
      </w:r>
    </w:p>
    <w:p w:rsidR="00C22811" w:rsidRPr="000E5AEA" w:rsidRDefault="00C22811" w:rsidP="00C22811">
      <w:pPr>
        <w:spacing w:line="480" w:lineRule="auto"/>
        <w:jc w:val="both"/>
        <w:rPr>
          <w:rFonts w:ascii="Times New Roman" w:hAnsi="Times New Roman" w:cs="Times New Roman"/>
          <w:color w:val="FF0000"/>
          <w:sz w:val="24"/>
          <w:lang w:val="en-AU"/>
        </w:rPr>
      </w:pPr>
      <w:r>
        <w:rPr>
          <w:rFonts w:ascii="Times New Roman" w:hAnsi="Times New Roman" w:cs="Times New Roman"/>
          <w:sz w:val="24"/>
          <w:lang w:val="en-AU"/>
        </w:rPr>
        <w:t>I</w:t>
      </w:r>
      <w:r w:rsidRPr="001C59EF">
        <w:rPr>
          <w:rFonts w:ascii="Times New Roman" w:hAnsi="Times New Roman" w:cs="Times New Roman"/>
          <w:sz w:val="24"/>
          <w:lang w:val="en-AU"/>
        </w:rPr>
        <w:t>PSCs c</w:t>
      </w:r>
      <w:r>
        <w:rPr>
          <w:rFonts w:ascii="Times New Roman" w:hAnsi="Times New Roman" w:cs="Times New Roman"/>
          <w:sz w:val="24"/>
          <w:lang w:val="en-AU"/>
        </w:rPr>
        <w:t>haracterization. CTRL#1-3 and BD#1-</w:t>
      </w:r>
      <w:r w:rsidRPr="001C59EF">
        <w:rPr>
          <w:rFonts w:ascii="Times New Roman" w:hAnsi="Times New Roman" w:cs="Times New Roman"/>
          <w:sz w:val="24"/>
          <w:lang w:val="en-AU"/>
        </w:rPr>
        <w:t>6 iPSCs were previously characterized</w:t>
      </w:r>
      <w:r>
        <w:rPr>
          <w:rFonts w:ascii="Times New Roman" w:hAnsi="Times New Roman" w:cs="Times New Roman"/>
          <w:sz w:val="24"/>
          <w:lang w:val="en-AU"/>
        </w:rPr>
        <w:t xml:space="preserve"> </w:t>
      </w:r>
      <w:r>
        <w:rPr>
          <w:rFonts w:ascii="Times New Roman" w:hAnsi="Times New Roman" w:cs="Times New Roman"/>
          <w:sz w:val="24"/>
          <w:lang w:val="en-AU"/>
        </w:rPr>
        <w:fldChar w:fldCharType="begin">
          <w:fldData xml:space="preserve">PEVuZE5vdGU+PENpdGU+PEF1dGhvcj5Pc2V0ZTwvQXV0aG9yPjxZZWFyPjIwMjE8L1llYXI+PFJl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</w:fldData>
        </w:fldChar>
      </w:r>
      <w:r>
        <w:rPr>
          <w:rFonts w:ascii="Times New Roman" w:hAnsi="Times New Roman" w:cs="Times New Roman"/>
          <w:sz w:val="24"/>
          <w:lang w:val="en-AU"/>
        </w:rPr>
        <w:instrText xml:space="preserve"> ADDIN EN.CITE </w:instrText>
      </w:r>
      <w:r>
        <w:rPr>
          <w:rFonts w:ascii="Times New Roman" w:hAnsi="Times New Roman" w:cs="Times New Roman"/>
          <w:sz w:val="24"/>
          <w:lang w:val="en-AU"/>
        </w:rPr>
        <w:fldChar w:fldCharType="begin">
          <w:fldData xml:space="preserve">PEVuZE5vdGU+PENpdGU+PEF1dGhvcj5Pc2V0ZTwvQXV0aG9yPjxZZWFyPjIwMjE8L1llYXI+PFJl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</w:fldData>
        </w:fldChar>
      </w:r>
      <w:r>
        <w:rPr>
          <w:rFonts w:ascii="Times New Roman" w:hAnsi="Times New Roman" w:cs="Times New Roman"/>
          <w:sz w:val="24"/>
          <w:lang w:val="en-AU"/>
        </w:rPr>
        <w:instrText xml:space="preserve"> ADDIN EN.CITE.DATA </w:instrText>
      </w:r>
      <w:r>
        <w:rPr>
          <w:rFonts w:ascii="Times New Roman" w:hAnsi="Times New Roman" w:cs="Times New Roman"/>
          <w:sz w:val="24"/>
          <w:lang w:val="en-AU"/>
        </w:rPr>
      </w:r>
      <w:r>
        <w:rPr>
          <w:rFonts w:ascii="Times New Roman" w:hAnsi="Times New Roman" w:cs="Times New Roman"/>
          <w:sz w:val="24"/>
          <w:lang w:val="en-AU"/>
        </w:rPr>
        <w:fldChar w:fldCharType="end"/>
      </w:r>
      <w:r>
        <w:rPr>
          <w:rFonts w:ascii="Times New Roman" w:hAnsi="Times New Roman" w:cs="Times New Roman"/>
          <w:sz w:val="24"/>
          <w:lang w:val="en-AU"/>
        </w:rPr>
      </w:r>
      <w:r>
        <w:rPr>
          <w:rFonts w:ascii="Times New Roman" w:hAnsi="Times New Roman" w:cs="Times New Roman"/>
          <w:sz w:val="24"/>
          <w:lang w:val="en-AU"/>
        </w:rPr>
        <w:fldChar w:fldCharType="separate"/>
      </w:r>
      <w:r>
        <w:rPr>
          <w:rFonts w:ascii="Times New Roman" w:hAnsi="Times New Roman" w:cs="Times New Roman"/>
          <w:noProof/>
          <w:sz w:val="24"/>
          <w:lang w:val="en-AU"/>
        </w:rPr>
        <w:t>(5)</w:t>
      </w:r>
      <w:r>
        <w:rPr>
          <w:rFonts w:ascii="Times New Roman" w:hAnsi="Times New Roman" w:cs="Times New Roman"/>
          <w:sz w:val="24"/>
          <w:lang w:val="en-AU"/>
        </w:rPr>
        <w:fldChar w:fldCharType="end"/>
      </w:r>
      <w:r>
        <w:rPr>
          <w:rFonts w:ascii="Times New Roman" w:hAnsi="Times New Roman" w:cs="Times New Roman"/>
          <w:sz w:val="24"/>
          <w:lang w:val="en-AU"/>
        </w:rPr>
        <w:t xml:space="preserve">. </w:t>
      </w:r>
      <w:r w:rsidRPr="001C59EF">
        <w:rPr>
          <w:rFonts w:ascii="Times New Roman" w:hAnsi="Times New Roman" w:cs="Times New Roman"/>
          <w:b/>
          <w:sz w:val="24"/>
          <w:lang w:val="en-AU"/>
        </w:rPr>
        <w:t>(A, D)</w:t>
      </w:r>
      <w:r>
        <w:rPr>
          <w:rFonts w:ascii="Times New Roman" w:hAnsi="Times New Roman" w:cs="Times New Roman"/>
          <w:sz w:val="24"/>
          <w:lang w:val="en-AU"/>
        </w:rPr>
        <w:t xml:space="preserve"> I</w:t>
      </w:r>
      <w:r w:rsidRPr="001C59EF">
        <w:rPr>
          <w:rFonts w:ascii="Times New Roman" w:hAnsi="Times New Roman" w:cs="Times New Roman"/>
          <w:sz w:val="24"/>
          <w:lang w:val="en-AU"/>
        </w:rPr>
        <w:t xml:space="preserve">mmunofluorescence staining for each CTRL </w:t>
      </w:r>
      <w:r w:rsidRPr="001C59EF">
        <w:rPr>
          <w:rFonts w:ascii="Times New Roman" w:hAnsi="Times New Roman" w:cs="Times New Roman"/>
          <w:b/>
          <w:sz w:val="24"/>
          <w:lang w:val="en-AU"/>
        </w:rPr>
        <w:t xml:space="preserve">(A) </w:t>
      </w:r>
      <w:r w:rsidRPr="001C59EF">
        <w:rPr>
          <w:rFonts w:ascii="Times New Roman" w:hAnsi="Times New Roman" w:cs="Times New Roman"/>
          <w:sz w:val="24"/>
          <w:lang w:val="en-AU"/>
        </w:rPr>
        <w:t xml:space="preserve">and BD </w:t>
      </w:r>
      <w:r>
        <w:rPr>
          <w:rFonts w:ascii="Times New Roman" w:hAnsi="Times New Roman" w:cs="Times New Roman"/>
          <w:sz w:val="24"/>
          <w:lang w:val="en-AU"/>
        </w:rPr>
        <w:t>line</w:t>
      </w:r>
      <w:r w:rsidRPr="001C59EF">
        <w:rPr>
          <w:rFonts w:ascii="Times New Roman" w:hAnsi="Times New Roman" w:cs="Times New Roman"/>
          <w:sz w:val="24"/>
          <w:lang w:val="en-AU"/>
        </w:rPr>
        <w:t xml:space="preserve"> </w:t>
      </w:r>
      <w:r w:rsidRPr="001C59EF">
        <w:rPr>
          <w:rFonts w:ascii="Times New Roman" w:hAnsi="Times New Roman" w:cs="Times New Roman"/>
          <w:b/>
          <w:sz w:val="24"/>
          <w:lang w:val="en-AU"/>
        </w:rPr>
        <w:t>(D).</w:t>
      </w:r>
      <w:r w:rsidRPr="001C59EF">
        <w:rPr>
          <w:rFonts w:ascii="Times New Roman" w:hAnsi="Times New Roman" w:cs="Times New Roman"/>
          <w:sz w:val="24"/>
          <w:lang w:val="en-AU"/>
        </w:rPr>
        <w:t xml:space="preserve"> Nuclear Oct4 and Nanog pluripotency markers are shown in the merged image. Scale bars: 100 µm. </w:t>
      </w:r>
      <w:r w:rsidRPr="001C59EF">
        <w:rPr>
          <w:rFonts w:ascii="Times New Roman" w:hAnsi="Times New Roman" w:cs="Times New Roman"/>
          <w:b/>
          <w:sz w:val="24"/>
          <w:lang w:val="en-AU"/>
        </w:rPr>
        <w:t>(B, E)</w:t>
      </w:r>
      <w:r w:rsidRPr="001C59EF">
        <w:rPr>
          <w:rFonts w:ascii="Times New Roman" w:hAnsi="Times New Roman" w:cs="Times New Roman"/>
          <w:sz w:val="24"/>
          <w:lang w:val="en-AU"/>
        </w:rPr>
        <w:t xml:space="preserve"> Alkaline phosphatase (AP) staining in each CTRL </w:t>
      </w:r>
      <w:r w:rsidRPr="001C59EF">
        <w:rPr>
          <w:rFonts w:ascii="Times New Roman" w:hAnsi="Times New Roman" w:cs="Times New Roman"/>
          <w:b/>
          <w:sz w:val="24"/>
          <w:lang w:val="en-AU"/>
        </w:rPr>
        <w:t xml:space="preserve">(B) </w:t>
      </w:r>
      <w:r w:rsidRPr="001C59EF">
        <w:rPr>
          <w:rFonts w:ascii="Times New Roman" w:hAnsi="Times New Roman" w:cs="Times New Roman"/>
          <w:sz w:val="24"/>
          <w:lang w:val="en-AU"/>
        </w:rPr>
        <w:t xml:space="preserve">and BD </w:t>
      </w:r>
      <w:r>
        <w:rPr>
          <w:rFonts w:ascii="Times New Roman" w:hAnsi="Times New Roman" w:cs="Times New Roman"/>
          <w:sz w:val="24"/>
          <w:lang w:val="en-AU"/>
        </w:rPr>
        <w:t>line</w:t>
      </w:r>
      <w:r w:rsidRPr="001C59EF">
        <w:rPr>
          <w:rFonts w:ascii="Times New Roman" w:hAnsi="Times New Roman" w:cs="Times New Roman"/>
          <w:sz w:val="24"/>
          <w:lang w:val="en-AU"/>
        </w:rPr>
        <w:t xml:space="preserve"> </w:t>
      </w:r>
      <w:r w:rsidRPr="001C59EF">
        <w:rPr>
          <w:rFonts w:ascii="Times New Roman" w:hAnsi="Times New Roman" w:cs="Times New Roman"/>
          <w:b/>
          <w:sz w:val="24"/>
          <w:lang w:val="en-AU"/>
        </w:rPr>
        <w:t>(E).</w:t>
      </w:r>
      <w:r w:rsidRPr="001C59EF">
        <w:rPr>
          <w:rFonts w:ascii="Times New Roman" w:hAnsi="Times New Roman" w:cs="Times New Roman"/>
          <w:sz w:val="24"/>
          <w:lang w:val="en-AU"/>
        </w:rPr>
        <w:t xml:space="preserve"> Scale bars 100 µm. </w:t>
      </w:r>
      <w:r w:rsidRPr="001C59EF">
        <w:rPr>
          <w:rFonts w:ascii="Times New Roman" w:hAnsi="Times New Roman" w:cs="Times New Roman"/>
          <w:b/>
          <w:sz w:val="24"/>
          <w:lang w:val="en-AU"/>
        </w:rPr>
        <w:t>(C, F)</w:t>
      </w:r>
      <w:r w:rsidRPr="001C59EF">
        <w:rPr>
          <w:rFonts w:ascii="Times New Roman" w:hAnsi="Times New Roman" w:cs="Times New Roman"/>
          <w:sz w:val="24"/>
          <w:lang w:val="en-AU"/>
        </w:rPr>
        <w:t xml:space="preserve"> Karyotype for each CTRL </w:t>
      </w:r>
      <w:r w:rsidRPr="001C59EF">
        <w:rPr>
          <w:rFonts w:ascii="Times New Roman" w:hAnsi="Times New Roman" w:cs="Times New Roman"/>
          <w:b/>
          <w:sz w:val="24"/>
          <w:lang w:val="en-AU"/>
        </w:rPr>
        <w:t xml:space="preserve">(A) </w:t>
      </w:r>
      <w:r w:rsidRPr="001C59EF">
        <w:rPr>
          <w:rFonts w:ascii="Times New Roman" w:hAnsi="Times New Roman" w:cs="Times New Roman"/>
          <w:sz w:val="24"/>
          <w:lang w:val="en-AU"/>
        </w:rPr>
        <w:t xml:space="preserve">and BD </w:t>
      </w:r>
      <w:r>
        <w:rPr>
          <w:rFonts w:ascii="Times New Roman" w:hAnsi="Times New Roman" w:cs="Times New Roman"/>
          <w:sz w:val="24"/>
          <w:lang w:val="en-AU"/>
        </w:rPr>
        <w:t>line</w:t>
      </w:r>
      <w:r w:rsidRPr="001C59EF">
        <w:rPr>
          <w:rFonts w:ascii="Times New Roman" w:hAnsi="Times New Roman" w:cs="Times New Roman"/>
          <w:sz w:val="24"/>
          <w:lang w:val="en-AU"/>
        </w:rPr>
        <w:t xml:space="preserve"> </w:t>
      </w:r>
      <w:r w:rsidRPr="001C59EF">
        <w:rPr>
          <w:rFonts w:ascii="Times New Roman" w:hAnsi="Times New Roman" w:cs="Times New Roman"/>
          <w:b/>
          <w:sz w:val="24"/>
          <w:lang w:val="en-AU"/>
        </w:rPr>
        <w:t>(D)</w:t>
      </w:r>
      <w:r w:rsidRPr="001C59EF">
        <w:rPr>
          <w:rFonts w:ascii="Times New Roman" w:hAnsi="Times New Roman" w:cs="Times New Roman"/>
          <w:sz w:val="24"/>
          <w:lang w:val="en-AU"/>
        </w:rPr>
        <w:t xml:space="preserve">, assessed by KaryoStat™ analysis. </w:t>
      </w:r>
      <w:r w:rsidR="000E5AEA" w:rsidRPr="001C59EF">
        <w:rPr>
          <w:rFonts w:ascii="Times New Roman" w:hAnsi="Times New Roman" w:cs="Times New Roman"/>
          <w:sz w:val="24"/>
          <w:lang w:val="en-AU"/>
        </w:rPr>
        <w:t>Somatic and sex chromosomes are displayed together. The y-axis displays signal intensities in log2-space for microarray probes. A copy number (CN) value of 2 represents a normal copy number state. Chromosomal gains are represented by a value of 3. Chromosomal losses are represented by a value of 1. Pink, green and yellow colours indicate each individual chromosome probe´s raw signal. The blue line represents the normalized probe signal used to identify copy number and aberrations.</w:t>
      </w:r>
      <w:r w:rsidR="000E5AEA">
        <w:rPr>
          <w:rFonts w:ascii="Times New Roman" w:hAnsi="Times New Roman" w:cs="Times New Roman"/>
          <w:color w:val="FF0000"/>
          <w:sz w:val="24"/>
          <w:lang w:val="en-AU"/>
        </w:rPr>
        <w:t xml:space="preserve"> </w:t>
      </w:r>
      <w:r w:rsidRPr="001C59EF">
        <w:rPr>
          <w:rFonts w:ascii="Times New Roman" w:hAnsi="Times New Roman" w:cs="Times New Roman"/>
          <w:sz w:val="24"/>
          <w:lang w:val="en-AU"/>
        </w:rPr>
        <w:t>A near-identical partial chromosomal loss of ~7000 kb was detected in three of the BD lines (#5, #6 and #10) at the 6q24.3 locus. F</w:t>
      </w:r>
      <w:r>
        <w:rPr>
          <w:rFonts w:ascii="Times New Roman" w:hAnsi="Times New Roman" w:cs="Times New Roman"/>
          <w:sz w:val="24"/>
          <w:lang w:val="en-AU"/>
        </w:rPr>
        <w:t>urthermore, BD#8 contained a 98.7kb and 39.</w:t>
      </w:r>
      <w:r w:rsidRPr="001C59EF">
        <w:rPr>
          <w:rFonts w:ascii="Times New Roman" w:hAnsi="Times New Roman" w:cs="Times New Roman"/>
          <w:sz w:val="24"/>
          <w:lang w:val="en-AU"/>
        </w:rPr>
        <w:t>6kb gains in the 1q21.3 and 5p15.31 loci re</w:t>
      </w:r>
      <w:r>
        <w:rPr>
          <w:rFonts w:ascii="Times New Roman" w:hAnsi="Times New Roman" w:cs="Times New Roman"/>
          <w:sz w:val="24"/>
          <w:lang w:val="en-AU"/>
        </w:rPr>
        <w:t>spectively, and CTRL#9 line a 6.</w:t>
      </w:r>
      <w:r w:rsidRPr="001C59EF">
        <w:rPr>
          <w:rFonts w:ascii="Times New Roman" w:hAnsi="Times New Roman" w:cs="Times New Roman"/>
          <w:sz w:val="24"/>
          <w:lang w:val="en-AU"/>
        </w:rPr>
        <w:t xml:space="preserve">97kb loss in the 6p24.3 locus. </w:t>
      </w:r>
      <w:r w:rsidRPr="001C59EF">
        <w:rPr>
          <w:rFonts w:ascii="Times New Roman" w:hAnsi="Times New Roman" w:cs="Times New Roman"/>
          <w:b/>
          <w:sz w:val="24"/>
          <w:lang w:val="en-AU"/>
        </w:rPr>
        <w:t xml:space="preserve">(G) </w:t>
      </w:r>
      <w:r w:rsidRPr="001C59EF">
        <w:rPr>
          <w:rFonts w:ascii="Times New Roman" w:hAnsi="Times New Roman" w:cs="Times New Roman"/>
          <w:sz w:val="24"/>
          <w:lang w:val="en-AU"/>
        </w:rPr>
        <w:t xml:space="preserve">Real time PCR analysis of pluripotency marker genes </w:t>
      </w:r>
      <w:r w:rsidRPr="001C59EF">
        <w:rPr>
          <w:rFonts w:ascii="Times New Roman" w:hAnsi="Times New Roman" w:cs="Times New Roman"/>
          <w:i/>
          <w:sz w:val="24"/>
          <w:lang w:val="en-AU"/>
        </w:rPr>
        <w:t>NANOG</w:t>
      </w:r>
      <w:r w:rsidRPr="001C59EF">
        <w:rPr>
          <w:rFonts w:ascii="Times New Roman" w:hAnsi="Times New Roman" w:cs="Times New Roman"/>
          <w:sz w:val="24"/>
          <w:lang w:val="en-AU"/>
        </w:rPr>
        <w:t>,</w:t>
      </w:r>
      <w:r w:rsidRPr="001C59EF">
        <w:rPr>
          <w:rFonts w:ascii="Times New Roman" w:hAnsi="Times New Roman" w:cs="Times New Roman"/>
          <w:i/>
          <w:sz w:val="24"/>
          <w:lang w:val="en-AU"/>
        </w:rPr>
        <w:t xml:space="preserve"> SOX2 </w:t>
      </w:r>
      <w:r w:rsidRPr="001C59EF">
        <w:rPr>
          <w:rFonts w:ascii="Times New Roman" w:hAnsi="Times New Roman" w:cs="Times New Roman"/>
          <w:sz w:val="24"/>
          <w:lang w:val="en-AU"/>
        </w:rPr>
        <w:t xml:space="preserve">and </w:t>
      </w:r>
      <w:r w:rsidRPr="001C59EF">
        <w:rPr>
          <w:rFonts w:ascii="Times New Roman" w:hAnsi="Times New Roman" w:cs="Times New Roman"/>
          <w:i/>
          <w:sz w:val="24"/>
          <w:lang w:val="en-AU"/>
        </w:rPr>
        <w:t>OCT4</w:t>
      </w:r>
      <w:r w:rsidRPr="001C59EF">
        <w:rPr>
          <w:rFonts w:ascii="Times New Roman" w:hAnsi="Times New Roman" w:cs="Times New Roman"/>
          <w:sz w:val="24"/>
          <w:lang w:val="en-AU"/>
        </w:rPr>
        <w:t xml:space="preserve"> in CTRL and </w:t>
      </w:r>
      <w:r>
        <w:rPr>
          <w:rFonts w:ascii="Times New Roman" w:hAnsi="Times New Roman" w:cs="Times New Roman"/>
          <w:sz w:val="24"/>
          <w:lang w:val="en-AU"/>
        </w:rPr>
        <w:t>BD</w:t>
      </w:r>
      <w:r w:rsidRPr="001C59EF">
        <w:rPr>
          <w:rFonts w:ascii="Times New Roman" w:hAnsi="Times New Roman" w:cs="Times New Roman"/>
          <w:sz w:val="24"/>
          <w:lang w:val="en-AU"/>
        </w:rPr>
        <w:t xml:space="preserve"> iPSCs compared to H</w:t>
      </w:r>
      <w:r>
        <w:rPr>
          <w:rFonts w:ascii="Times New Roman" w:hAnsi="Times New Roman" w:cs="Times New Roman"/>
          <w:sz w:val="24"/>
          <w:lang w:val="en-AU"/>
        </w:rPr>
        <w:t>9 embryonic stem cells (ESCs)</w:t>
      </w:r>
      <w:r w:rsidRPr="001C59EF">
        <w:rPr>
          <w:rFonts w:ascii="Times New Roman" w:hAnsi="Times New Roman" w:cs="Times New Roman"/>
          <w:sz w:val="24"/>
          <w:lang w:val="en-AU"/>
        </w:rPr>
        <w:t>. Data is presented as mean ± SD.</w:t>
      </w:r>
    </w:p>
    <w:p w:rsidR="00C22811" w:rsidRPr="001C59EF" w:rsidRDefault="00C22811" w:rsidP="00C22811">
      <w:pPr>
        <w:spacing w:line="480" w:lineRule="auto"/>
        <w:rPr>
          <w:rFonts w:ascii="Times New Roman" w:hAnsi="Times New Roman" w:cs="Times New Roman"/>
          <w:b/>
          <w:sz w:val="24"/>
          <w:lang w:val="en-AU"/>
        </w:rPr>
      </w:pPr>
      <w:r w:rsidRPr="001C59EF">
        <w:rPr>
          <w:rFonts w:ascii="Times New Roman" w:hAnsi="Times New Roman" w:cs="Times New Roman"/>
          <w:b/>
          <w:sz w:val="24"/>
          <w:lang w:val="en-AU"/>
        </w:rPr>
        <w:t>Supplementary Figure 2.</w:t>
      </w:r>
    </w:p>
    <w:p w:rsidR="00C22811" w:rsidRPr="00C14690" w:rsidRDefault="00C22811" w:rsidP="00C22811">
      <w:pPr>
        <w:spacing w:line="480" w:lineRule="auto"/>
        <w:jc w:val="both"/>
        <w:rPr>
          <w:rFonts w:ascii="Times New Roman" w:hAnsi="Times New Roman" w:cs="Times New Roman"/>
          <w:b/>
          <w:sz w:val="24"/>
          <w:lang w:val="en-AU"/>
        </w:rPr>
      </w:pPr>
      <w:r w:rsidRPr="001C59EF">
        <w:rPr>
          <w:rFonts w:ascii="Times New Roman" w:hAnsi="Times New Roman" w:cs="Times New Roman"/>
          <w:b/>
          <w:sz w:val="24"/>
          <w:lang w:val="en-AU"/>
        </w:rPr>
        <w:t>(A)</w:t>
      </w:r>
      <w:r>
        <w:rPr>
          <w:rFonts w:ascii="Times New Roman" w:hAnsi="Times New Roman" w:cs="Times New Roman"/>
          <w:sz w:val="24"/>
          <w:lang w:val="en-AU"/>
        </w:rPr>
        <w:t xml:space="preserve"> RT-PCR for</w:t>
      </w:r>
      <w:r w:rsidRPr="001C59EF">
        <w:rPr>
          <w:rFonts w:ascii="Times New Roman" w:hAnsi="Times New Roman" w:cs="Times New Roman"/>
          <w:sz w:val="24"/>
          <w:lang w:val="en-AU"/>
        </w:rPr>
        <w:t xml:space="preserve"> </w:t>
      </w:r>
      <w:r>
        <w:rPr>
          <w:rFonts w:ascii="Times New Roman" w:hAnsi="Times New Roman" w:cs="Times New Roman"/>
          <w:sz w:val="24"/>
          <w:lang w:val="en-AU"/>
        </w:rPr>
        <w:t>forebrain development and cortical markers</w:t>
      </w:r>
      <w:r w:rsidRPr="001C59EF">
        <w:rPr>
          <w:rFonts w:ascii="Times New Roman" w:hAnsi="Times New Roman" w:cs="Times New Roman"/>
          <w:sz w:val="24"/>
          <w:lang w:val="en-AU"/>
        </w:rPr>
        <w:t>. Dat</w:t>
      </w:r>
      <w:r>
        <w:rPr>
          <w:rFonts w:ascii="Times New Roman" w:hAnsi="Times New Roman" w:cs="Times New Roman"/>
          <w:sz w:val="24"/>
          <w:lang w:val="en-AU"/>
        </w:rPr>
        <w:t>a is presented as mean ± SD. G</w:t>
      </w:r>
      <w:r w:rsidRPr="001C59EF">
        <w:rPr>
          <w:rFonts w:ascii="Times New Roman" w:hAnsi="Times New Roman" w:cs="Times New Roman"/>
          <w:sz w:val="24"/>
          <w:lang w:val="en-AU"/>
        </w:rPr>
        <w:t xml:space="preserve">roups were </w:t>
      </w:r>
      <w:r w:rsidRPr="00C14690">
        <w:rPr>
          <w:rFonts w:ascii="Times New Roman" w:hAnsi="Times New Roman" w:cs="Times New Roman"/>
          <w:sz w:val="24"/>
          <w:lang w:val="en-AU"/>
        </w:rPr>
        <w:t xml:space="preserve">compared by </w:t>
      </w:r>
      <w:r w:rsidR="003D6F61" w:rsidRPr="00C14690">
        <w:rPr>
          <w:rFonts w:ascii="Times New Roman" w:hAnsi="Times New Roman" w:cs="Times New Roman"/>
          <w:sz w:val="24"/>
          <w:lang w:val="en-AU"/>
        </w:rPr>
        <w:t>Wilcoxon test.</w:t>
      </w:r>
      <w:r w:rsidRPr="00C14690">
        <w:rPr>
          <w:rFonts w:ascii="Times New Roman" w:hAnsi="Times New Roman" w:cs="Times New Roman"/>
          <w:sz w:val="24"/>
          <w:lang w:val="en-AU"/>
        </w:rPr>
        <w:t xml:space="preserve"> </w:t>
      </w:r>
      <w:r w:rsidRPr="00C14690">
        <w:rPr>
          <w:rFonts w:ascii="Times New Roman" w:hAnsi="Times New Roman" w:cs="Times New Roman"/>
          <w:b/>
          <w:sz w:val="24"/>
          <w:lang w:val="en-AU"/>
        </w:rPr>
        <w:t>(B)</w:t>
      </w:r>
      <w:r w:rsidRPr="001C59EF">
        <w:rPr>
          <w:rFonts w:ascii="Times New Roman" w:hAnsi="Times New Roman" w:cs="Times New Roman"/>
          <w:b/>
          <w:sz w:val="24"/>
          <w:lang w:val="en-AU"/>
        </w:rPr>
        <w:t xml:space="preserve"> </w:t>
      </w:r>
      <w:r w:rsidRPr="001C59EF">
        <w:rPr>
          <w:rFonts w:ascii="Times New Roman" w:hAnsi="Times New Roman" w:cs="Times New Roman"/>
          <w:sz w:val="24"/>
          <w:lang w:val="en-AU"/>
        </w:rPr>
        <w:t xml:space="preserve">Current-voltage (IV) curves for each different BD hCS groupings. </w:t>
      </w:r>
      <w:r w:rsidRPr="001C59EF">
        <w:rPr>
          <w:rFonts w:ascii="Times New Roman" w:hAnsi="Times New Roman" w:cs="Times New Roman"/>
          <w:b/>
          <w:sz w:val="24"/>
          <w:lang w:val="en-AU"/>
        </w:rPr>
        <w:t>(C)</w:t>
      </w:r>
      <w:r w:rsidRPr="001C59EF">
        <w:rPr>
          <w:rFonts w:ascii="Times New Roman" w:hAnsi="Times New Roman" w:cs="Times New Roman"/>
          <w:sz w:val="24"/>
          <w:lang w:val="en-AU"/>
        </w:rPr>
        <w:t xml:space="preserve"> Voltage-current (VI) curves for each BD hCS groupings.</w:t>
      </w:r>
      <w:r w:rsidRPr="001C59EF">
        <w:rPr>
          <w:rFonts w:ascii="Times New Roman" w:hAnsi="Times New Roman" w:cs="Times New Roman"/>
          <w:b/>
          <w:sz w:val="24"/>
          <w:lang w:val="en-AU"/>
        </w:rPr>
        <w:t xml:space="preserve"> (D) </w:t>
      </w:r>
      <w:r w:rsidRPr="001C59EF">
        <w:rPr>
          <w:rFonts w:ascii="Times New Roman" w:hAnsi="Times New Roman" w:cs="Times New Roman"/>
          <w:sz w:val="24"/>
          <w:lang w:val="en-AU"/>
        </w:rPr>
        <w:t>Evoked whole-cell currents (</w:t>
      </w:r>
      <w:proofErr w:type="gramStart"/>
      <w:r w:rsidRPr="001C59EF">
        <w:rPr>
          <w:rFonts w:ascii="Times New Roman" w:hAnsi="Times New Roman" w:cs="Times New Roman"/>
          <w:sz w:val="24"/>
          <w:lang w:val="en-AU"/>
        </w:rPr>
        <w:t>I</w:t>
      </w:r>
      <w:r w:rsidRPr="001C59EF">
        <w:rPr>
          <w:rFonts w:ascii="Times New Roman" w:hAnsi="Times New Roman" w:cs="Times New Roman"/>
          <w:sz w:val="24"/>
          <w:vertAlign w:val="subscript"/>
          <w:lang w:val="en-AU"/>
        </w:rPr>
        <w:t>max</w:t>
      </w:r>
      <w:proofErr w:type="gramEnd"/>
      <w:r w:rsidRPr="001C59EF">
        <w:rPr>
          <w:rFonts w:ascii="Times New Roman" w:hAnsi="Times New Roman" w:cs="Times New Roman"/>
          <w:sz w:val="24"/>
          <w:lang w:val="en-AU"/>
        </w:rPr>
        <w:t>) peak maximum values for CTRL vs. BD</w:t>
      </w:r>
      <w:r w:rsidR="0078066A">
        <w:rPr>
          <w:rFonts w:ascii="Times New Roman" w:hAnsi="Times New Roman" w:cs="Times New Roman"/>
          <w:sz w:val="24"/>
          <w:lang w:val="en-AU"/>
        </w:rPr>
        <w:t xml:space="preserve"> c</w:t>
      </w:r>
      <w:bookmarkStart w:id="0" w:name="_GoBack"/>
      <w:bookmarkEnd w:id="0"/>
      <w:r w:rsidR="0078066A">
        <w:rPr>
          <w:rFonts w:ascii="Times New Roman" w:hAnsi="Times New Roman" w:cs="Times New Roman"/>
          <w:sz w:val="24"/>
          <w:lang w:val="en-AU"/>
        </w:rPr>
        <w:t>onditions</w:t>
      </w:r>
      <w:r w:rsidRPr="002007AC">
        <w:rPr>
          <w:rFonts w:ascii="Times New Roman" w:hAnsi="Times New Roman" w:cs="Times New Roman"/>
          <w:sz w:val="24"/>
          <w:lang w:val="en-AU"/>
        </w:rPr>
        <w:t>.</w:t>
      </w:r>
      <w:r w:rsidRPr="002007AC">
        <w:rPr>
          <w:rFonts w:ascii="Times New Roman" w:hAnsi="Times New Roman" w:cs="Times New Roman"/>
          <w:b/>
          <w:sz w:val="24"/>
          <w:lang w:val="en-AU"/>
        </w:rPr>
        <w:t xml:space="preserve"> </w:t>
      </w:r>
      <w:proofErr w:type="gramStart"/>
      <w:r w:rsidR="0078066A" w:rsidRPr="002007AC">
        <w:rPr>
          <w:rFonts w:ascii="Times New Roman" w:eastAsia="AdvOT1ef757c0" w:hAnsi="Times New Roman" w:cs="Times New Roman"/>
          <w:sz w:val="24"/>
          <w:szCs w:val="24"/>
          <w:lang w:val="en-US"/>
        </w:rPr>
        <w:t>I</w:t>
      </w:r>
      <w:r w:rsidR="0078066A" w:rsidRPr="002007AC">
        <w:rPr>
          <w:rFonts w:ascii="Times New Roman" w:eastAsia="AdvOT1ef757c0" w:hAnsi="Times New Roman" w:cs="Times New Roman"/>
          <w:sz w:val="24"/>
          <w:szCs w:val="24"/>
          <w:vertAlign w:val="subscript"/>
          <w:lang w:val="en-US"/>
        </w:rPr>
        <w:t>max</w:t>
      </w:r>
      <w:proofErr w:type="gramEnd"/>
      <w:r w:rsidR="0078066A" w:rsidRPr="002007AC">
        <w:rPr>
          <w:rFonts w:ascii="Times New Roman" w:eastAsia="AdvOT1ef757c0" w:hAnsi="Times New Roman" w:cs="Times New Roman"/>
          <w:sz w:val="24"/>
          <w:szCs w:val="24"/>
          <w:lang w:val="en-US"/>
        </w:rPr>
        <w:t xml:space="preserve"> distributions analysis showed high variability within and among groups, usually depending on cells’ </w:t>
      </w:r>
      <w:r w:rsidR="0078066A" w:rsidRPr="002007AC">
        <w:rPr>
          <w:rFonts w:ascii="Times New Roman" w:eastAsia="AdvOT1ef757c0" w:hAnsi="Times New Roman" w:cs="Times New Roman"/>
          <w:sz w:val="24"/>
          <w:szCs w:val="24"/>
          <w:lang w:val="en-US"/>
        </w:rPr>
        <w:lastRenderedPageBreak/>
        <w:t>viability, size and ion channels’ density.</w:t>
      </w:r>
      <w:r w:rsidR="002E1B02" w:rsidRPr="002007AC">
        <w:rPr>
          <w:rFonts w:ascii="Times New Roman" w:hAnsi="Times New Roman" w:cs="Times New Roman"/>
          <w:b/>
          <w:sz w:val="24"/>
          <w:lang w:val="en-US"/>
        </w:rPr>
        <w:t xml:space="preserve"> </w:t>
      </w:r>
      <w:r w:rsidRPr="002007AC">
        <w:rPr>
          <w:rFonts w:ascii="Times New Roman" w:hAnsi="Times New Roman" w:cs="Times New Roman"/>
          <w:b/>
          <w:sz w:val="24"/>
          <w:lang w:val="en-AU"/>
        </w:rPr>
        <w:t>(E)</w:t>
      </w:r>
      <w:r w:rsidRPr="002007AC">
        <w:rPr>
          <w:rFonts w:ascii="Times New Roman" w:hAnsi="Times New Roman" w:cs="Times New Roman"/>
          <w:sz w:val="24"/>
          <w:lang w:val="en-AU"/>
        </w:rPr>
        <w:t xml:space="preserve"> Threshold </w:t>
      </w:r>
      <w:r w:rsidRPr="001C59EF">
        <w:rPr>
          <w:rFonts w:ascii="Times New Roman" w:hAnsi="Times New Roman" w:cs="Times New Roman"/>
          <w:sz w:val="24"/>
          <w:lang w:val="en-AU"/>
        </w:rPr>
        <w:t>voltages (</w:t>
      </w:r>
      <w:proofErr w:type="gramStart"/>
      <w:r w:rsidRPr="001C59EF">
        <w:rPr>
          <w:rFonts w:ascii="Times New Roman" w:hAnsi="Times New Roman" w:cs="Times New Roman"/>
          <w:sz w:val="24"/>
          <w:lang w:val="en-AU"/>
        </w:rPr>
        <w:t>V</w:t>
      </w:r>
      <w:r w:rsidRPr="001C59EF">
        <w:rPr>
          <w:rFonts w:ascii="Times New Roman" w:hAnsi="Times New Roman" w:cs="Times New Roman"/>
          <w:sz w:val="24"/>
          <w:vertAlign w:val="subscript"/>
          <w:lang w:val="en-AU"/>
        </w:rPr>
        <w:t>t</w:t>
      </w:r>
      <w:proofErr w:type="gramEnd"/>
      <w:r w:rsidRPr="001C59EF">
        <w:rPr>
          <w:rFonts w:ascii="Times New Roman" w:hAnsi="Times New Roman" w:cs="Times New Roman"/>
          <w:sz w:val="24"/>
          <w:lang w:val="en-AU"/>
        </w:rPr>
        <w:t>) values for CTRL vs. BD</w:t>
      </w:r>
      <w:r w:rsidR="0078066A">
        <w:rPr>
          <w:rFonts w:ascii="Times New Roman" w:hAnsi="Times New Roman" w:cs="Times New Roman"/>
          <w:sz w:val="24"/>
          <w:lang w:val="en-AU"/>
        </w:rPr>
        <w:t xml:space="preserve"> conditions</w:t>
      </w:r>
      <w:r w:rsidRPr="001C59EF">
        <w:rPr>
          <w:rFonts w:ascii="Times New Roman" w:hAnsi="Times New Roman" w:cs="Times New Roman"/>
          <w:sz w:val="24"/>
          <w:lang w:val="en-AU"/>
        </w:rPr>
        <w:t>.</w:t>
      </w:r>
      <w:r w:rsidRPr="001C59EF">
        <w:rPr>
          <w:rFonts w:ascii="Times New Roman" w:hAnsi="Times New Roman" w:cs="Times New Roman"/>
          <w:b/>
          <w:sz w:val="24"/>
          <w:lang w:val="en-AU"/>
        </w:rPr>
        <w:t xml:space="preserve"> (F)</w:t>
      </w:r>
      <w:r w:rsidRPr="001C59EF">
        <w:rPr>
          <w:rFonts w:ascii="Times New Roman" w:hAnsi="Times New Roman" w:cs="Times New Roman"/>
          <w:sz w:val="24"/>
          <w:lang w:val="en-AU"/>
        </w:rPr>
        <w:t xml:space="preserve"> Membrane </w:t>
      </w:r>
      <w:r w:rsidR="0078066A">
        <w:rPr>
          <w:rFonts w:ascii="Times New Roman" w:hAnsi="Times New Roman" w:cs="Times New Roman"/>
          <w:sz w:val="24"/>
          <w:lang w:val="en-AU"/>
        </w:rPr>
        <w:t xml:space="preserve">resting potential for </w:t>
      </w:r>
      <w:r w:rsidR="0078066A" w:rsidRPr="0078066A">
        <w:rPr>
          <w:rFonts w:ascii="Times New Roman" w:hAnsi="Times New Roman" w:cs="Times New Roman"/>
          <w:sz w:val="24"/>
          <w:lang w:val="en-AU"/>
        </w:rPr>
        <w:t xml:space="preserve">CTRL (n=14), CTRL + Li (n=22), BD (n=11) and BD + Li (n=17). </w:t>
      </w:r>
      <w:r>
        <w:rPr>
          <w:rFonts w:ascii="Times New Roman" w:hAnsi="Times New Roman" w:cs="Times New Roman"/>
          <w:b/>
          <w:sz w:val="24"/>
          <w:lang w:val="en-AU"/>
        </w:rPr>
        <w:t xml:space="preserve"> </w:t>
      </w:r>
      <w:r w:rsidRPr="001C59EF">
        <w:rPr>
          <w:rFonts w:ascii="Times New Roman" w:hAnsi="Times New Roman" w:cs="Times New Roman"/>
          <w:b/>
          <w:sz w:val="24"/>
          <w:lang w:val="en-AU"/>
        </w:rPr>
        <w:t xml:space="preserve">(G) </w:t>
      </w:r>
      <w:r w:rsidRPr="001C59EF">
        <w:rPr>
          <w:rFonts w:ascii="Times New Roman" w:hAnsi="Times New Roman" w:cs="Times New Roman"/>
          <w:sz w:val="24"/>
          <w:lang w:val="en-US"/>
        </w:rPr>
        <w:t xml:space="preserve">Input resistance </w:t>
      </w:r>
      <w:r w:rsidRPr="00CC277F">
        <w:rPr>
          <w:rFonts w:ascii="Times New Roman" w:hAnsi="Times New Roman" w:cs="Times New Roman"/>
          <w:sz w:val="24"/>
          <w:lang w:val="en-US"/>
        </w:rPr>
        <w:t>(</w:t>
      </w:r>
      <w:proofErr w:type="spellStart"/>
      <w:r w:rsidRPr="00CC277F">
        <w:rPr>
          <w:rFonts w:ascii="Times New Roman" w:hAnsi="Times New Roman" w:cs="Times New Roman"/>
          <w:sz w:val="24"/>
          <w:lang w:val="en-US"/>
        </w:rPr>
        <w:t>R</w:t>
      </w:r>
      <w:r w:rsidRPr="00CC277F">
        <w:rPr>
          <w:rFonts w:ascii="Times New Roman" w:hAnsi="Times New Roman" w:cs="Times New Roman"/>
          <w:sz w:val="24"/>
          <w:vertAlign w:val="subscript"/>
          <w:lang w:val="en-US"/>
        </w:rPr>
        <w:t>in</w:t>
      </w:r>
      <w:proofErr w:type="spellEnd"/>
      <w:r w:rsidRPr="00CC277F">
        <w:rPr>
          <w:rFonts w:ascii="Times New Roman" w:hAnsi="Times New Roman" w:cs="Times New Roman"/>
          <w:sz w:val="24"/>
          <w:lang w:val="en-US"/>
        </w:rPr>
        <w:t>) for each condition.</w:t>
      </w:r>
      <w:r w:rsidRPr="00CC277F">
        <w:rPr>
          <w:rFonts w:ascii="Times New Roman" w:hAnsi="Times New Roman" w:cs="Times New Roman"/>
          <w:b/>
          <w:sz w:val="24"/>
          <w:lang w:val="en-US"/>
        </w:rPr>
        <w:t xml:space="preserve"> </w:t>
      </w:r>
      <w:r w:rsidRPr="00CC277F">
        <w:rPr>
          <w:rFonts w:ascii="Times New Roman" w:hAnsi="Times New Roman" w:cs="Times New Roman"/>
          <w:b/>
          <w:sz w:val="24"/>
          <w:lang w:val="en-AU"/>
        </w:rPr>
        <w:t>(</w:t>
      </w:r>
      <w:r w:rsidRPr="001C59EF">
        <w:rPr>
          <w:rFonts w:ascii="Times New Roman" w:hAnsi="Times New Roman" w:cs="Times New Roman"/>
          <w:b/>
          <w:sz w:val="24"/>
          <w:lang w:val="en-AU"/>
        </w:rPr>
        <w:t xml:space="preserve">H) </w:t>
      </w:r>
      <w:r>
        <w:rPr>
          <w:rFonts w:ascii="Times New Roman" w:hAnsi="Times New Roman" w:cs="Times New Roman"/>
          <w:sz w:val="24"/>
          <w:lang w:val="en-AU"/>
        </w:rPr>
        <w:t>Threshold currents (I</w:t>
      </w:r>
      <w:r>
        <w:rPr>
          <w:rFonts w:ascii="Times New Roman" w:hAnsi="Times New Roman" w:cs="Times New Roman"/>
          <w:sz w:val="24"/>
          <w:vertAlign w:val="subscript"/>
          <w:lang w:val="en-AU"/>
        </w:rPr>
        <w:t>t</w:t>
      </w:r>
      <w:r>
        <w:rPr>
          <w:rFonts w:ascii="Times New Roman" w:hAnsi="Times New Roman" w:cs="Times New Roman"/>
          <w:sz w:val="24"/>
          <w:lang w:val="en-US"/>
        </w:rPr>
        <w:t>) of</w:t>
      </w:r>
      <w:r w:rsidRPr="004119BC">
        <w:rPr>
          <w:rFonts w:ascii="Times New Roman" w:hAnsi="Times New Roman" w:cs="Times New Roman"/>
          <w:sz w:val="24"/>
          <w:lang w:val="en-US"/>
        </w:rPr>
        <w:t xml:space="preserve"> action potential induction</w:t>
      </w:r>
      <w:r>
        <w:rPr>
          <w:rFonts w:ascii="Times New Roman" w:hAnsi="Times New Roman" w:cs="Times New Roman"/>
          <w:sz w:val="24"/>
          <w:lang w:val="en-US"/>
        </w:rPr>
        <w:t xml:space="preserve"> for each </w:t>
      </w:r>
      <w:r w:rsidRPr="00C14690">
        <w:rPr>
          <w:rFonts w:ascii="Times New Roman" w:hAnsi="Times New Roman" w:cs="Times New Roman"/>
          <w:sz w:val="24"/>
          <w:lang w:val="en-US"/>
        </w:rPr>
        <w:t>condition</w:t>
      </w:r>
      <w:r w:rsidRPr="00C14690">
        <w:rPr>
          <w:rFonts w:ascii="Times New Roman" w:hAnsi="Times New Roman" w:cs="Times New Roman"/>
          <w:sz w:val="24"/>
          <w:lang w:val="en-AU"/>
        </w:rPr>
        <w:t>.</w:t>
      </w:r>
      <w:r w:rsidRPr="00C14690">
        <w:rPr>
          <w:rFonts w:ascii="Times New Roman" w:hAnsi="Times New Roman" w:cs="Times New Roman"/>
          <w:b/>
          <w:sz w:val="24"/>
          <w:lang w:val="en-AU"/>
        </w:rPr>
        <w:t xml:space="preserve"> </w:t>
      </w:r>
      <w:r w:rsidR="003D6F61" w:rsidRPr="00C14690">
        <w:rPr>
          <w:rFonts w:ascii="Times New Roman" w:hAnsi="Times New Roman" w:cs="Times New Roman"/>
          <w:sz w:val="24"/>
          <w:lang w:val="en-AU"/>
        </w:rPr>
        <w:t xml:space="preserve">Data was analysed by Mann-Whitney U test and Wilcoxon test for unpaired and paired group comparisons respectively. </w:t>
      </w:r>
      <w:r w:rsidRPr="00C14690">
        <w:rPr>
          <w:rFonts w:ascii="Times New Roman" w:hAnsi="Times New Roman" w:cs="Times New Roman"/>
          <w:sz w:val="24"/>
          <w:lang w:val="en-AU"/>
        </w:rPr>
        <w:t>* P &lt; 0.05.</w:t>
      </w:r>
    </w:p>
    <w:p w:rsidR="00C22811" w:rsidRPr="00C14690" w:rsidRDefault="00C22811" w:rsidP="00C22811">
      <w:pPr>
        <w:spacing w:line="480" w:lineRule="auto"/>
        <w:rPr>
          <w:rFonts w:ascii="Times New Roman" w:hAnsi="Times New Roman" w:cs="Times New Roman"/>
          <w:b/>
          <w:sz w:val="24"/>
          <w:lang w:val="en-AU"/>
        </w:rPr>
      </w:pPr>
      <w:r w:rsidRPr="00C14690">
        <w:rPr>
          <w:rFonts w:ascii="Times New Roman" w:hAnsi="Times New Roman" w:cs="Times New Roman"/>
          <w:b/>
          <w:sz w:val="24"/>
          <w:lang w:val="en-AU"/>
        </w:rPr>
        <w:t>Supplementary Figure 3.</w:t>
      </w:r>
    </w:p>
    <w:p w:rsidR="00C22811" w:rsidRPr="00C14690" w:rsidRDefault="00C22811" w:rsidP="00C22811">
      <w:pPr>
        <w:spacing w:line="480" w:lineRule="auto"/>
        <w:jc w:val="both"/>
        <w:rPr>
          <w:rFonts w:ascii="Times New Roman" w:hAnsi="Times New Roman" w:cs="Times New Roman"/>
          <w:sz w:val="24"/>
          <w:lang w:val="en-AU"/>
        </w:rPr>
      </w:pPr>
      <w:r w:rsidRPr="00C14690">
        <w:rPr>
          <w:rFonts w:ascii="Times New Roman" w:hAnsi="Times New Roman" w:cs="Times New Roman"/>
          <w:b/>
          <w:sz w:val="24"/>
          <w:lang w:val="en-AU"/>
        </w:rPr>
        <w:t>(A)</w:t>
      </w:r>
      <w:r w:rsidRPr="00C14690">
        <w:rPr>
          <w:rFonts w:ascii="Times New Roman" w:hAnsi="Times New Roman" w:cs="Times New Roman"/>
          <w:sz w:val="24"/>
          <w:lang w:val="en-AU"/>
        </w:rPr>
        <w:t xml:space="preserve"> Representative traces of whole-cell patch-clamp recordings of </w:t>
      </w:r>
      <w:r w:rsidRPr="00C14690">
        <w:rPr>
          <w:rFonts w:ascii="Times New Roman" w:hAnsi="Times New Roman" w:cs="Times New Roman"/>
          <w:sz w:val="24"/>
          <w:lang w:val="en-US"/>
        </w:rPr>
        <w:t>spontaneous</w:t>
      </w:r>
      <w:r w:rsidRPr="00C14690">
        <w:rPr>
          <w:rFonts w:ascii="Times New Roman" w:hAnsi="Times New Roman" w:cs="Times New Roman"/>
          <w:sz w:val="24"/>
          <w:lang w:val="en-AU"/>
        </w:rPr>
        <w:t xml:space="preserve"> excitatory postsynaptic currents (sEPSC) for each condition. Data was </w:t>
      </w:r>
      <w:proofErr w:type="spellStart"/>
      <w:r w:rsidRPr="00C14690">
        <w:rPr>
          <w:rFonts w:ascii="Times New Roman" w:hAnsi="Times New Roman" w:cs="Times New Roman"/>
          <w:sz w:val="24"/>
          <w:lang w:val="en-AU"/>
        </w:rPr>
        <w:t>analyzed</w:t>
      </w:r>
      <w:proofErr w:type="spellEnd"/>
      <w:r w:rsidRPr="00C14690">
        <w:rPr>
          <w:rFonts w:ascii="Times New Roman" w:hAnsi="Times New Roman" w:cs="Times New Roman"/>
          <w:sz w:val="24"/>
          <w:lang w:val="en-AU"/>
        </w:rPr>
        <w:t xml:space="preserve"> from CTRL (10 donors, n=47), CTRL + Li (10 donors, n=42), Li-N (5 donors, n=14), Li-R (5 donors, n=23), Li-N + Li (4 donors, n=13), Li-R + Li (5 donors, n=16). </w:t>
      </w:r>
      <w:r w:rsidRPr="00C14690">
        <w:rPr>
          <w:rFonts w:ascii="Times New Roman" w:hAnsi="Times New Roman" w:cs="Times New Roman"/>
          <w:b/>
          <w:sz w:val="24"/>
          <w:lang w:val="en-AU"/>
        </w:rPr>
        <w:t xml:space="preserve">(B-C) </w:t>
      </w:r>
      <w:r w:rsidRPr="00C14690">
        <w:rPr>
          <w:rFonts w:ascii="Times New Roman" w:hAnsi="Times New Roman" w:cs="Times New Roman"/>
          <w:sz w:val="24"/>
          <w:lang w:val="en-AU"/>
        </w:rPr>
        <w:t>Averaged</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AU"/>
        </w:rPr>
        <w:t xml:space="preserve">sEPSC amplitudes showing no significant differences between conditions. Each dot corresponds to averaged amplitude of the single cell recording. </w:t>
      </w:r>
      <w:r w:rsidRPr="00C14690">
        <w:rPr>
          <w:rFonts w:ascii="Times New Roman" w:hAnsi="Times New Roman" w:cs="Times New Roman"/>
          <w:b/>
          <w:sz w:val="24"/>
          <w:lang w:val="en-AU"/>
        </w:rPr>
        <w:t xml:space="preserve">(D-G) </w:t>
      </w:r>
      <w:r w:rsidRPr="00C14690">
        <w:rPr>
          <w:rFonts w:ascii="Times New Roman" w:hAnsi="Times New Roman" w:cs="Times New Roman"/>
          <w:sz w:val="24"/>
          <w:lang w:val="en-AU"/>
        </w:rPr>
        <w:t>Distribution histograms of sEPSC amplitudes</w:t>
      </w:r>
      <w:r w:rsidR="0078066A" w:rsidRPr="00C14690">
        <w:rPr>
          <w:rFonts w:ascii="Times New Roman" w:hAnsi="Times New Roman" w:cs="Times New Roman"/>
          <w:sz w:val="24"/>
          <w:lang w:val="en-AU"/>
        </w:rPr>
        <w:t>.</w:t>
      </w:r>
      <w:r w:rsidRPr="00C14690">
        <w:rPr>
          <w:rFonts w:ascii="Times New Roman" w:hAnsi="Times New Roman" w:cs="Times New Roman"/>
          <w:sz w:val="24"/>
          <w:lang w:val="en-AU"/>
        </w:rPr>
        <w:t xml:space="preserve"> </w:t>
      </w:r>
      <w:r w:rsidRPr="00C14690">
        <w:rPr>
          <w:rFonts w:ascii="Times New Roman" w:hAnsi="Times New Roman" w:cs="Times New Roman"/>
          <w:b/>
          <w:sz w:val="24"/>
          <w:lang w:val="en-AU"/>
        </w:rPr>
        <w:t xml:space="preserve">(H-K) </w:t>
      </w:r>
      <w:r w:rsidRPr="00C14690">
        <w:rPr>
          <w:rFonts w:ascii="Times New Roman" w:hAnsi="Times New Roman" w:cs="Times New Roman"/>
          <w:sz w:val="24"/>
          <w:lang w:val="en-AU"/>
        </w:rPr>
        <w:t xml:space="preserve">Distribution histograms of sEPSC frequencies </w:t>
      </w:r>
      <w:r w:rsidR="0078066A" w:rsidRPr="00C14690">
        <w:rPr>
          <w:rFonts w:ascii="Times New Roman" w:hAnsi="Times New Roman" w:cs="Times New Roman"/>
          <w:sz w:val="24"/>
          <w:lang w:val="en-AU"/>
        </w:rPr>
        <w:t xml:space="preserve">showing no differences between conditions. </w:t>
      </w:r>
      <w:r w:rsidRPr="00C14690">
        <w:rPr>
          <w:rFonts w:ascii="Times New Roman" w:hAnsi="Times New Roman" w:cs="Times New Roman"/>
          <w:sz w:val="24"/>
          <w:lang w:val="en-AU"/>
        </w:rPr>
        <w:t>The inset graphs show cumulative probability of sEPSC amplitudes</w:t>
      </w:r>
      <w:r w:rsidRPr="00C14690">
        <w:rPr>
          <w:rFonts w:ascii="Times New Roman" w:hAnsi="Times New Roman" w:cs="Times New Roman"/>
          <w:sz w:val="24"/>
          <w:lang w:val="en-US"/>
        </w:rPr>
        <w:t xml:space="preserve"> or frequencies</w:t>
      </w:r>
      <w:r w:rsidRPr="00C14690">
        <w:rPr>
          <w:rFonts w:ascii="Times New Roman" w:hAnsi="Times New Roman" w:cs="Times New Roman"/>
          <w:sz w:val="24"/>
          <w:lang w:val="en-AU"/>
        </w:rPr>
        <w:t xml:space="preserve"> for listed samples. No significant differences were found between conditions. </w:t>
      </w:r>
    </w:p>
    <w:p w:rsidR="00C22811" w:rsidRPr="00C14690" w:rsidRDefault="00C22811" w:rsidP="00C22811">
      <w:pPr>
        <w:spacing w:line="480" w:lineRule="auto"/>
        <w:rPr>
          <w:rFonts w:ascii="Times New Roman" w:hAnsi="Times New Roman" w:cs="Times New Roman"/>
          <w:sz w:val="24"/>
          <w:lang w:val="en-AU"/>
        </w:rPr>
      </w:pPr>
      <w:r w:rsidRPr="00C14690">
        <w:rPr>
          <w:rFonts w:ascii="Times New Roman" w:hAnsi="Times New Roman" w:cs="Times New Roman"/>
          <w:b/>
          <w:sz w:val="24"/>
          <w:lang w:val="en-AU"/>
        </w:rPr>
        <w:t>Supplementary Figure 4.</w:t>
      </w:r>
    </w:p>
    <w:p w:rsidR="00C22811" w:rsidRPr="00C14690" w:rsidRDefault="00C22811" w:rsidP="00C22811">
      <w:pPr>
        <w:spacing w:line="480" w:lineRule="auto"/>
        <w:jc w:val="both"/>
        <w:rPr>
          <w:rFonts w:ascii="Times New Roman" w:hAnsi="Times New Roman" w:cs="Times New Roman"/>
          <w:sz w:val="24"/>
          <w:lang w:val="en-US"/>
        </w:rPr>
      </w:pPr>
      <w:r w:rsidRPr="00C14690">
        <w:rPr>
          <w:rFonts w:ascii="Times New Roman" w:hAnsi="Times New Roman" w:cs="Times New Roman"/>
          <w:b/>
          <w:sz w:val="24"/>
          <w:lang w:val="en-AU"/>
        </w:rPr>
        <w:t xml:space="preserve">(A) </w:t>
      </w:r>
      <w:r w:rsidRPr="00C14690">
        <w:rPr>
          <w:rFonts w:ascii="Times New Roman" w:hAnsi="Times New Roman" w:cs="Times New Roman"/>
          <w:sz w:val="24"/>
          <w:lang w:val="en-AU"/>
        </w:rPr>
        <w:t xml:space="preserve">Percentage of signaling ROIs in untreated CTRL and BD hCS. </w:t>
      </w:r>
      <w:r w:rsidRPr="00C14690">
        <w:rPr>
          <w:rFonts w:ascii="Times New Roman" w:hAnsi="Times New Roman" w:cs="Times New Roman"/>
          <w:b/>
          <w:sz w:val="24"/>
          <w:lang w:val="en-AU"/>
        </w:rPr>
        <w:t xml:space="preserve">(B) </w:t>
      </w:r>
      <w:r w:rsidRPr="00C14690">
        <w:rPr>
          <w:rFonts w:ascii="Times New Roman" w:hAnsi="Times New Roman" w:cs="Times New Roman"/>
          <w:sz w:val="24"/>
          <w:lang w:val="en-AU"/>
        </w:rPr>
        <w:t>Average amplitude of Ca</w:t>
      </w:r>
      <w:r w:rsidRPr="00C14690">
        <w:rPr>
          <w:rFonts w:ascii="Times New Roman" w:hAnsi="Times New Roman" w:cs="Times New Roman"/>
          <w:sz w:val="24"/>
          <w:vertAlign w:val="superscript"/>
          <w:lang w:val="en-AU"/>
        </w:rPr>
        <w:t>2+</w:t>
      </w:r>
      <w:r w:rsidRPr="00C14690">
        <w:rPr>
          <w:rFonts w:ascii="Times New Roman" w:hAnsi="Times New Roman" w:cs="Times New Roman"/>
          <w:sz w:val="24"/>
          <w:lang w:val="en-AU"/>
        </w:rPr>
        <w:t xml:space="preserve"> signal transients (%ΔF/F). </w:t>
      </w:r>
      <w:r w:rsidRPr="00C14690">
        <w:rPr>
          <w:rFonts w:ascii="Times New Roman" w:hAnsi="Times New Roman" w:cs="Times New Roman"/>
          <w:b/>
          <w:sz w:val="24"/>
          <w:lang w:val="en-AU"/>
        </w:rPr>
        <w:t xml:space="preserve">(C-D) </w:t>
      </w:r>
      <w:r w:rsidRPr="00C14690">
        <w:rPr>
          <w:rFonts w:ascii="Times New Roman" w:hAnsi="Times New Roman" w:cs="Times New Roman"/>
          <w:sz w:val="24"/>
          <w:lang w:val="en-AU"/>
        </w:rPr>
        <w:t>Average frequency of Ca</w:t>
      </w:r>
      <w:r w:rsidRPr="00C14690">
        <w:rPr>
          <w:rFonts w:ascii="Times New Roman" w:hAnsi="Times New Roman" w:cs="Times New Roman"/>
          <w:sz w:val="24"/>
          <w:vertAlign w:val="superscript"/>
          <w:lang w:val="en-AU"/>
        </w:rPr>
        <w:t>2+</w:t>
      </w:r>
      <w:r w:rsidRPr="00C14690">
        <w:rPr>
          <w:rFonts w:ascii="Times New Roman" w:hAnsi="Times New Roman" w:cs="Times New Roman"/>
          <w:sz w:val="24"/>
          <w:lang w:val="en-AU"/>
        </w:rPr>
        <w:t xml:space="preserve"> signal events (Hz) for each condition individually </w:t>
      </w:r>
      <w:r w:rsidRPr="00C14690">
        <w:rPr>
          <w:rFonts w:ascii="Times New Roman" w:hAnsi="Times New Roman" w:cs="Times New Roman"/>
          <w:b/>
          <w:sz w:val="24"/>
          <w:lang w:val="en-AU"/>
        </w:rPr>
        <w:t>(C)</w:t>
      </w:r>
      <w:r w:rsidRPr="00C14690">
        <w:rPr>
          <w:rFonts w:ascii="Times New Roman" w:hAnsi="Times New Roman" w:cs="Times New Roman"/>
          <w:sz w:val="24"/>
          <w:lang w:val="en-AU"/>
        </w:rPr>
        <w:t xml:space="preserve"> and grouped in untreated</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US"/>
        </w:rPr>
        <w:t xml:space="preserve">BD and CTRL hCS </w:t>
      </w:r>
      <w:r w:rsidRPr="00C14690">
        <w:rPr>
          <w:rFonts w:ascii="Times New Roman" w:hAnsi="Times New Roman" w:cs="Times New Roman"/>
          <w:b/>
          <w:sz w:val="24"/>
          <w:lang w:val="en-US"/>
        </w:rPr>
        <w:t>(D).</w:t>
      </w:r>
      <w:r w:rsidRPr="00C14690">
        <w:rPr>
          <w:rFonts w:ascii="Times New Roman" w:hAnsi="Times New Roman" w:cs="Times New Roman"/>
          <w:sz w:val="24"/>
          <w:lang w:val="en-US"/>
        </w:rPr>
        <w:t xml:space="preserve"> </w:t>
      </w:r>
      <w:r w:rsidRPr="00C14690">
        <w:rPr>
          <w:rFonts w:ascii="Times New Roman" w:hAnsi="Times New Roman" w:cs="Times New Roman"/>
          <w:b/>
          <w:sz w:val="24"/>
          <w:lang w:val="en-US"/>
        </w:rPr>
        <w:t xml:space="preserve">(E-G) </w:t>
      </w:r>
      <w:r w:rsidRPr="00C14690">
        <w:rPr>
          <w:rFonts w:ascii="Times New Roman" w:hAnsi="Times New Roman" w:cs="Times New Roman"/>
          <w:sz w:val="24"/>
          <w:lang w:val="en-US"/>
        </w:rPr>
        <w:t xml:space="preserve">Li treatment effect in BD hCS for the percentage of </w:t>
      </w:r>
      <w:r w:rsidRPr="00C14690">
        <w:rPr>
          <w:rFonts w:ascii="Times New Roman" w:hAnsi="Times New Roman" w:cs="Times New Roman"/>
          <w:sz w:val="24"/>
          <w:lang w:val="en-AU"/>
        </w:rPr>
        <w:t>Ca</w:t>
      </w:r>
      <w:r w:rsidRPr="00C14690">
        <w:rPr>
          <w:rFonts w:ascii="Times New Roman" w:hAnsi="Times New Roman" w:cs="Times New Roman"/>
          <w:sz w:val="24"/>
          <w:vertAlign w:val="superscript"/>
          <w:lang w:val="en-AU"/>
        </w:rPr>
        <w:t>2+</w:t>
      </w:r>
      <w:r w:rsidRPr="00C14690">
        <w:rPr>
          <w:rFonts w:ascii="Times New Roman" w:hAnsi="Times New Roman" w:cs="Times New Roman"/>
          <w:sz w:val="24"/>
          <w:lang w:val="en-AU"/>
        </w:rPr>
        <w:t xml:space="preserve"> </w:t>
      </w:r>
      <w:r w:rsidRPr="00C14690">
        <w:rPr>
          <w:rFonts w:ascii="Times New Roman" w:hAnsi="Times New Roman" w:cs="Times New Roman"/>
          <w:sz w:val="24"/>
          <w:lang w:val="en-US"/>
        </w:rPr>
        <w:t xml:space="preserve">signaling </w:t>
      </w:r>
      <w:r w:rsidRPr="00C14690">
        <w:rPr>
          <w:rFonts w:ascii="Times New Roman" w:hAnsi="Times New Roman" w:cs="Times New Roman"/>
          <w:sz w:val="24"/>
          <w:lang w:val="en-AU"/>
        </w:rPr>
        <w:t xml:space="preserve">ROIs </w:t>
      </w:r>
      <w:r w:rsidRPr="00C14690">
        <w:rPr>
          <w:rFonts w:ascii="Times New Roman" w:hAnsi="Times New Roman" w:cs="Times New Roman"/>
          <w:b/>
          <w:sz w:val="24"/>
          <w:lang w:val="en-AU"/>
        </w:rPr>
        <w:t>(E)</w:t>
      </w:r>
      <w:r w:rsidRPr="00C14690">
        <w:rPr>
          <w:rFonts w:ascii="Times New Roman" w:hAnsi="Times New Roman" w:cs="Times New Roman"/>
          <w:sz w:val="24"/>
          <w:lang w:val="en-AU"/>
        </w:rPr>
        <w:t xml:space="preserve">, amplitudes </w:t>
      </w:r>
      <w:r w:rsidRPr="00C14690">
        <w:rPr>
          <w:rFonts w:ascii="Times New Roman" w:hAnsi="Times New Roman" w:cs="Times New Roman"/>
          <w:b/>
          <w:sz w:val="24"/>
          <w:lang w:val="en-AU"/>
        </w:rPr>
        <w:t>(F)</w:t>
      </w:r>
      <w:r w:rsidRPr="00C14690">
        <w:rPr>
          <w:rFonts w:ascii="Times New Roman" w:hAnsi="Times New Roman" w:cs="Times New Roman"/>
          <w:sz w:val="24"/>
          <w:lang w:val="en-AU"/>
        </w:rPr>
        <w:t xml:space="preserve"> and frequencies </w:t>
      </w:r>
      <w:r w:rsidRPr="00C14690">
        <w:rPr>
          <w:rFonts w:ascii="Times New Roman" w:hAnsi="Times New Roman" w:cs="Times New Roman"/>
          <w:b/>
          <w:sz w:val="24"/>
          <w:lang w:val="en-AU"/>
        </w:rPr>
        <w:t xml:space="preserve">(G). </w:t>
      </w:r>
      <w:r w:rsidRPr="00C14690">
        <w:rPr>
          <w:rFonts w:ascii="Times New Roman" w:hAnsi="Times New Roman" w:cs="Times New Roman"/>
          <w:b/>
          <w:sz w:val="24"/>
          <w:lang w:val="en-US"/>
        </w:rPr>
        <w:t xml:space="preserve">(H-J) </w:t>
      </w:r>
      <w:r w:rsidRPr="00C14690">
        <w:rPr>
          <w:rFonts w:ascii="Times New Roman" w:hAnsi="Times New Roman" w:cs="Times New Roman"/>
          <w:sz w:val="24"/>
          <w:lang w:val="en-US"/>
        </w:rPr>
        <w:t xml:space="preserve">Li treatment effect in hCS independent of diagnosis (CTRL+BD donors) for the percentage of </w:t>
      </w:r>
      <w:r w:rsidRPr="00C14690">
        <w:rPr>
          <w:rFonts w:ascii="Times New Roman" w:hAnsi="Times New Roman" w:cs="Times New Roman"/>
          <w:sz w:val="24"/>
          <w:lang w:val="en-AU"/>
        </w:rPr>
        <w:t>Ca</w:t>
      </w:r>
      <w:r w:rsidRPr="00C14690">
        <w:rPr>
          <w:rFonts w:ascii="Times New Roman" w:hAnsi="Times New Roman" w:cs="Times New Roman"/>
          <w:sz w:val="24"/>
          <w:vertAlign w:val="superscript"/>
          <w:lang w:val="en-AU"/>
        </w:rPr>
        <w:t>2+</w:t>
      </w:r>
      <w:r w:rsidRPr="00C14690">
        <w:rPr>
          <w:rFonts w:ascii="Times New Roman" w:hAnsi="Times New Roman" w:cs="Times New Roman"/>
          <w:sz w:val="24"/>
          <w:lang w:val="en-AU"/>
        </w:rPr>
        <w:t xml:space="preserve"> </w:t>
      </w:r>
      <w:r w:rsidRPr="00C14690">
        <w:rPr>
          <w:rFonts w:ascii="Times New Roman" w:hAnsi="Times New Roman" w:cs="Times New Roman"/>
          <w:sz w:val="24"/>
          <w:lang w:val="en-US"/>
        </w:rPr>
        <w:t xml:space="preserve">signaling </w:t>
      </w:r>
      <w:r w:rsidRPr="00C14690">
        <w:rPr>
          <w:rFonts w:ascii="Times New Roman" w:hAnsi="Times New Roman" w:cs="Times New Roman"/>
          <w:sz w:val="24"/>
          <w:lang w:val="en-AU"/>
        </w:rPr>
        <w:t xml:space="preserve">ROIs </w:t>
      </w:r>
      <w:r w:rsidRPr="00C14690">
        <w:rPr>
          <w:rFonts w:ascii="Times New Roman" w:hAnsi="Times New Roman" w:cs="Times New Roman"/>
          <w:b/>
          <w:sz w:val="24"/>
          <w:lang w:val="en-AU"/>
        </w:rPr>
        <w:t>(H)</w:t>
      </w:r>
      <w:r w:rsidRPr="00C14690">
        <w:rPr>
          <w:rFonts w:ascii="Times New Roman" w:hAnsi="Times New Roman" w:cs="Times New Roman"/>
          <w:sz w:val="24"/>
          <w:lang w:val="en-AU"/>
        </w:rPr>
        <w:t xml:space="preserve">, amplitudes </w:t>
      </w:r>
      <w:r w:rsidRPr="00C14690">
        <w:rPr>
          <w:rFonts w:ascii="Times New Roman" w:hAnsi="Times New Roman" w:cs="Times New Roman"/>
          <w:b/>
          <w:sz w:val="24"/>
          <w:lang w:val="en-AU"/>
        </w:rPr>
        <w:t>(I)</w:t>
      </w:r>
      <w:r w:rsidRPr="00C14690">
        <w:rPr>
          <w:rFonts w:ascii="Times New Roman" w:hAnsi="Times New Roman" w:cs="Times New Roman"/>
          <w:sz w:val="24"/>
          <w:lang w:val="en-AU"/>
        </w:rPr>
        <w:t xml:space="preserve"> and frequencies </w:t>
      </w:r>
      <w:r w:rsidRPr="00C14690">
        <w:rPr>
          <w:rFonts w:ascii="Times New Roman" w:hAnsi="Times New Roman" w:cs="Times New Roman"/>
          <w:b/>
          <w:sz w:val="24"/>
          <w:lang w:val="en-AU"/>
        </w:rPr>
        <w:t>(J)</w:t>
      </w:r>
      <w:r w:rsidRPr="00C14690">
        <w:rPr>
          <w:rFonts w:ascii="Times New Roman" w:hAnsi="Times New Roman" w:cs="Times New Roman"/>
          <w:sz w:val="24"/>
          <w:lang w:val="en-US"/>
        </w:rPr>
        <w:t>.</w:t>
      </w:r>
      <w:r w:rsidR="003D6F61" w:rsidRPr="00C14690">
        <w:rPr>
          <w:rFonts w:ascii="Times New Roman" w:hAnsi="Times New Roman" w:cs="Times New Roman"/>
          <w:sz w:val="24"/>
          <w:lang w:val="en-AU"/>
        </w:rPr>
        <w:t xml:space="preserve"> Data was analysed by Mann-Whitney U test and Wilcoxon test for unpaired and paired group comparisons respectively. * P &lt; 0.05.</w:t>
      </w:r>
    </w:p>
    <w:p w:rsidR="00C22811" w:rsidRPr="00C14690" w:rsidRDefault="00C22811" w:rsidP="00C22811">
      <w:pPr>
        <w:spacing w:line="480" w:lineRule="auto"/>
        <w:rPr>
          <w:rFonts w:ascii="Times New Roman" w:hAnsi="Times New Roman" w:cs="Times New Roman"/>
          <w:sz w:val="24"/>
          <w:lang w:val="en-AU"/>
        </w:rPr>
      </w:pPr>
      <w:r w:rsidRPr="00C14690">
        <w:rPr>
          <w:rFonts w:ascii="Times New Roman" w:hAnsi="Times New Roman" w:cs="Times New Roman"/>
          <w:b/>
          <w:sz w:val="24"/>
          <w:lang w:val="en-AU"/>
        </w:rPr>
        <w:lastRenderedPageBreak/>
        <w:t xml:space="preserve">Supplementary Figure 5. </w:t>
      </w:r>
    </w:p>
    <w:p w:rsidR="00C22811" w:rsidRPr="00C14690" w:rsidRDefault="00C22811" w:rsidP="00C22811">
      <w:pPr>
        <w:spacing w:line="480" w:lineRule="auto"/>
        <w:jc w:val="both"/>
        <w:rPr>
          <w:rFonts w:ascii="Times New Roman" w:hAnsi="Times New Roman" w:cs="Times New Roman"/>
          <w:sz w:val="24"/>
          <w:lang w:val="en-AU"/>
        </w:rPr>
      </w:pPr>
      <w:r w:rsidRPr="00C14690">
        <w:rPr>
          <w:rFonts w:ascii="Times New Roman" w:hAnsi="Times New Roman" w:cs="Times New Roman"/>
          <w:b/>
          <w:sz w:val="24"/>
          <w:lang w:val="en-AU"/>
        </w:rPr>
        <w:t>(A-B)</w:t>
      </w:r>
      <w:r w:rsidRPr="00C14690">
        <w:rPr>
          <w:rFonts w:ascii="Times New Roman" w:hAnsi="Times New Roman" w:cs="Times New Roman"/>
          <w:sz w:val="24"/>
          <w:lang w:val="en-AU"/>
        </w:rPr>
        <w:t xml:space="preserve"> Transcriptional deconvolution bar plots showing effects of response status </w:t>
      </w:r>
      <w:r w:rsidRPr="00C14690">
        <w:rPr>
          <w:rFonts w:ascii="Times New Roman" w:hAnsi="Times New Roman" w:cs="Times New Roman"/>
          <w:b/>
          <w:sz w:val="24"/>
          <w:lang w:val="en-AU"/>
        </w:rPr>
        <w:t>(A)</w:t>
      </w:r>
      <w:r w:rsidRPr="00C14690">
        <w:rPr>
          <w:rFonts w:ascii="Times New Roman" w:hAnsi="Times New Roman" w:cs="Times New Roman"/>
          <w:sz w:val="24"/>
          <w:lang w:val="en-AU"/>
        </w:rPr>
        <w:t xml:space="preserve"> and Li treatment </w:t>
      </w:r>
      <w:r w:rsidRPr="00C14690">
        <w:rPr>
          <w:rFonts w:ascii="Times New Roman" w:hAnsi="Times New Roman" w:cs="Times New Roman"/>
          <w:b/>
          <w:sz w:val="24"/>
          <w:lang w:val="en-AU"/>
        </w:rPr>
        <w:t>(B)</w:t>
      </w:r>
      <w:r w:rsidRPr="00C14690">
        <w:rPr>
          <w:rFonts w:ascii="Times New Roman" w:hAnsi="Times New Roman" w:cs="Times New Roman"/>
          <w:sz w:val="24"/>
          <w:lang w:val="en-AU"/>
        </w:rPr>
        <w:t xml:space="preserve"> on brain cell-type composition. </w:t>
      </w:r>
      <w:r w:rsidRPr="00C14690">
        <w:rPr>
          <w:rFonts w:ascii="Times New Roman" w:hAnsi="Times New Roman" w:cs="Times New Roman"/>
          <w:b/>
          <w:sz w:val="24"/>
          <w:lang w:val="en-AU"/>
        </w:rPr>
        <w:t xml:space="preserve">(C-D) </w:t>
      </w:r>
      <w:r w:rsidRPr="00C14690">
        <w:rPr>
          <w:rFonts w:ascii="Times New Roman" w:hAnsi="Times New Roman" w:cs="Times New Roman"/>
          <w:sz w:val="24"/>
          <w:lang w:val="en-AU"/>
        </w:rPr>
        <w:t xml:space="preserve">Overlap between </w:t>
      </w:r>
      <w:r w:rsidRPr="00C14690">
        <w:rPr>
          <w:rFonts w:ascii="Times New Roman" w:hAnsi="Times New Roman" w:cs="Times New Roman"/>
          <w:i/>
          <w:sz w:val="24"/>
          <w:lang w:val="en-AU"/>
        </w:rPr>
        <w:t>in vitro</w:t>
      </w:r>
      <w:r w:rsidRPr="00C14690">
        <w:rPr>
          <w:rFonts w:ascii="Times New Roman" w:hAnsi="Times New Roman" w:cs="Times New Roman"/>
          <w:sz w:val="24"/>
          <w:lang w:val="en-AU"/>
        </w:rPr>
        <w:t xml:space="preserve"> gene expression and </w:t>
      </w:r>
      <w:r w:rsidRPr="00C14690">
        <w:rPr>
          <w:rFonts w:ascii="Times New Roman" w:hAnsi="Times New Roman" w:cs="Times New Roman"/>
          <w:i/>
          <w:sz w:val="24"/>
          <w:lang w:val="en-AU"/>
        </w:rPr>
        <w:t>in vivo</w:t>
      </w:r>
      <w:r w:rsidRPr="00C14690">
        <w:rPr>
          <w:rFonts w:ascii="Times New Roman" w:hAnsi="Times New Roman" w:cs="Times New Roman"/>
          <w:sz w:val="24"/>
          <w:lang w:val="en-AU"/>
        </w:rPr>
        <w:t xml:space="preserve"> spatial gene expression</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AU"/>
        </w:rPr>
        <w:t>profiles (</w:t>
      </w:r>
      <w:proofErr w:type="spellStart"/>
      <w:r w:rsidRPr="00C14690">
        <w:rPr>
          <w:rFonts w:ascii="Times New Roman" w:hAnsi="Times New Roman" w:cs="Times New Roman"/>
          <w:sz w:val="24"/>
          <w:lang w:val="en-AU"/>
        </w:rPr>
        <w:t>BrainSpan</w:t>
      </w:r>
      <w:proofErr w:type="spellEnd"/>
      <w:r w:rsidRPr="00C14690">
        <w:rPr>
          <w:rFonts w:ascii="Times New Roman" w:hAnsi="Times New Roman" w:cs="Times New Roman"/>
          <w:sz w:val="24"/>
          <w:lang w:val="en-AU"/>
        </w:rPr>
        <w:t>).</w:t>
      </w:r>
      <w:r w:rsidRPr="00C14690">
        <w:rPr>
          <w:rFonts w:ascii="Times New Roman" w:hAnsi="Times New Roman" w:cs="Times New Roman"/>
          <w:b/>
          <w:sz w:val="24"/>
          <w:lang w:val="en-AU"/>
        </w:rPr>
        <w:t xml:space="preserve"> (E-F) </w:t>
      </w:r>
      <w:r w:rsidRPr="00C14690">
        <w:rPr>
          <w:rFonts w:ascii="Times New Roman" w:hAnsi="Times New Roman" w:cs="Times New Roman"/>
          <w:sz w:val="24"/>
          <w:lang w:val="en-AU"/>
        </w:rPr>
        <w:t xml:space="preserve">Overlap between </w:t>
      </w:r>
      <w:r w:rsidRPr="00C14690">
        <w:rPr>
          <w:rFonts w:ascii="Times New Roman" w:hAnsi="Times New Roman" w:cs="Times New Roman"/>
          <w:i/>
          <w:sz w:val="24"/>
          <w:lang w:val="en-AU"/>
        </w:rPr>
        <w:t>in vitro</w:t>
      </w:r>
      <w:r w:rsidRPr="00C14690">
        <w:rPr>
          <w:rFonts w:ascii="Times New Roman" w:hAnsi="Times New Roman" w:cs="Times New Roman"/>
          <w:sz w:val="24"/>
          <w:lang w:val="en-AU"/>
        </w:rPr>
        <w:t xml:space="preserve"> expression profiles (hCS) and </w:t>
      </w:r>
      <w:r w:rsidRPr="00C14690">
        <w:rPr>
          <w:rFonts w:ascii="Times New Roman" w:hAnsi="Times New Roman" w:cs="Times New Roman"/>
          <w:i/>
          <w:sz w:val="24"/>
          <w:lang w:val="en-AU"/>
        </w:rPr>
        <w:t>in vivo</w:t>
      </w:r>
      <w:r w:rsidRPr="00C14690">
        <w:rPr>
          <w:rFonts w:ascii="Times New Roman" w:hAnsi="Times New Roman" w:cs="Times New Roman"/>
          <w:sz w:val="24"/>
          <w:lang w:val="en-AU"/>
        </w:rPr>
        <w:t xml:space="preserve"> human temporal brain expression profiles.</w:t>
      </w:r>
      <w:r w:rsidR="007D4AA4" w:rsidRPr="00C14690">
        <w:rPr>
          <w:rFonts w:ascii="Times New Roman" w:hAnsi="Times New Roman" w:cs="Times New Roman"/>
          <w:sz w:val="24"/>
          <w:lang w:val="en-AU"/>
        </w:rPr>
        <w:t xml:space="preserve"> </w:t>
      </w:r>
      <w:r w:rsidR="00BF4387" w:rsidRPr="00C14690">
        <w:rPr>
          <w:rFonts w:ascii="Times New Roman" w:hAnsi="Times New Roman" w:cs="Times New Roman"/>
          <w:sz w:val="24"/>
          <w:lang w:val="en-AU"/>
        </w:rPr>
        <w:t xml:space="preserve">CTRL (N = 10), Li-N (N=5), Li-R (N=6). </w:t>
      </w:r>
      <w:r w:rsidR="005D192D" w:rsidRPr="00C14690">
        <w:rPr>
          <w:rFonts w:ascii="Times New Roman" w:hAnsi="Times New Roman" w:cs="Times New Roman"/>
          <w:sz w:val="24"/>
          <w:lang w:val="en-AU"/>
        </w:rPr>
        <w:t>Kruskal-W</w:t>
      </w:r>
      <w:r w:rsidR="00B91115" w:rsidRPr="00C14690">
        <w:rPr>
          <w:rFonts w:ascii="Times New Roman" w:hAnsi="Times New Roman" w:cs="Times New Roman"/>
          <w:sz w:val="24"/>
          <w:lang w:val="en-AU"/>
        </w:rPr>
        <w:t xml:space="preserve">allis </w:t>
      </w:r>
      <w:r w:rsidR="009932A3" w:rsidRPr="00C14690">
        <w:rPr>
          <w:rFonts w:ascii="Times New Roman" w:hAnsi="Times New Roman" w:cs="Times New Roman"/>
          <w:sz w:val="24"/>
          <w:lang w:val="en-AU"/>
        </w:rPr>
        <w:t xml:space="preserve">and Wilcoxon tests were used </w:t>
      </w:r>
      <w:r w:rsidR="00B91115" w:rsidRPr="00C14690">
        <w:rPr>
          <w:rFonts w:ascii="Times New Roman" w:hAnsi="Times New Roman" w:cs="Times New Roman"/>
          <w:sz w:val="24"/>
          <w:lang w:val="en-AU"/>
        </w:rPr>
        <w:t xml:space="preserve">for </w:t>
      </w:r>
      <w:r w:rsidR="009932A3" w:rsidRPr="00C14690">
        <w:rPr>
          <w:rFonts w:ascii="Times New Roman" w:hAnsi="Times New Roman" w:cs="Times New Roman"/>
          <w:sz w:val="24"/>
          <w:lang w:val="en-AU"/>
        </w:rPr>
        <w:t>three and two group</w:t>
      </w:r>
      <w:r w:rsidR="00B91115" w:rsidRPr="00C14690">
        <w:rPr>
          <w:rFonts w:ascii="Times New Roman" w:hAnsi="Times New Roman" w:cs="Times New Roman"/>
          <w:sz w:val="24"/>
          <w:lang w:val="en-AU"/>
        </w:rPr>
        <w:t xml:space="preserve"> comparisons</w:t>
      </w:r>
      <w:r w:rsidR="009932A3" w:rsidRPr="00C14690">
        <w:rPr>
          <w:rFonts w:ascii="Times New Roman" w:hAnsi="Times New Roman" w:cs="Times New Roman"/>
          <w:sz w:val="24"/>
          <w:lang w:val="en-AU"/>
        </w:rPr>
        <w:t xml:space="preserve"> of cell fractions. </w:t>
      </w:r>
      <w:r w:rsidR="007D4AA4" w:rsidRPr="00C14690">
        <w:rPr>
          <w:rFonts w:ascii="Times New Roman" w:hAnsi="Times New Roman" w:cs="Times New Roman"/>
          <w:sz w:val="24"/>
          <w:lang w:val="en-AU"/>
        </w:rPr>
        <w:t>OPCs: oligodendrocyte precursor cells; RGs: radial glia cells; NPCs: neural precursor cells.</w:t>
      </w:r>
      <w:r w:rsidR="005D192D" w:rsidRPr="00C14690">
        <w:rPr>
          <w:rFonts w:ascii="Times New Roman" w:hAnsi="Times New Roman" w:cs="Times New Roman"/>
          <w:sz w:val="24"/>
          <w:lang w:val="en-AU"/>
        </w:rPr>
        <w:t xml:space="preserve"> * P &lt; 0.05.</w:t>
      </w:r>
    </w:p>
    <w:p w:rsidR="00C22811" w:rsidRPr="00C14690" w:rsidRDefault="00C22811" w:rsidP="00C22811">
      <w:pPr>
        <w:spacing w:line="480" w:lineRule="auto"/>
        <w:rPr>
          <w:rFonts w:ascii="Times New Roman" w:hAnsi="Times New Roman" w:cs="Times New Roman"/>
          <w:b/>
          <w:sz w:val="24"/>
          <w:lang w:val="en-AU"/>
        </w:rPr>
      </w:pPr>
      <w:r w:rsidRPr="00C14690">
        <w:rPr>
          <w:rFonts w:ascii="Times New Roman" w:hAnsi="Times New Roman" w:cs="Times New Roman"/>
          <w:b/>
          <w:sz w:val="24"/>
          <w:lang w:val="en-AU"/>
        </w:rPr>
        <w:t>Supplementary Figure 6.</w:t>
      </w:r>
    </w:p>
    <w:p w:rsidR="00430461" w:rsidRPr="00C14690" w:rsidRDefault="00094916" w:rsidP="00C22811">
      <w:pPr>
        <w:spacing w:line="480" w:lineRule="auto"/>
        <w:jc w:val="both"/>
        <w:rPr>
          <w:rFonts w:ascii="Times New Roman" w:hAnsi="Times New Roman" w:cs="Times New Roman"/>
          <w:sz w:val="24"/>
          <w:lang w:val="en-AU"/>
        </w:rPr>
      </w:pPr>
      <w:r w:rsidRPr="00C14690">
        <w:rPr>
          <w:rFonts w:ascii="Times New Roman" w:hAnsi="Times New Roman" w:cs="Times New Roman"/>
          <w:b/>
          <w:sz w:val="24"/>
          <w:lang w:val="en-AU"/>
        </w:rPr>
        <w:t>(A</w:t>
      </w:r>
      <w:r w:rsidR="00C22811" w:rsidRPr="00C14690">
        <w:rPr>
          <w:rFonts w:ascii="Times New Roman" w:hAnsi="Times New Roman" w:cs="Times New Roman"/>
          <w:b/>
          <w:sz w:val="24"/>
          <w:lang w:val="en-AU"/>
        </w:rPr>
        <w:t xml:space="preserve">) </w:t>
      </w:r>
      <w:r w:rsidR="00C22811" w:rsidRPr="00C14690">
        <w:rPr>
          <w:rFonts w:ascii="Times New Roman" w:hAnsi="Times New Roman" w:cs="Times New Roman"/>
          <w:sz w:val="24"/>
          <w:lang w:val="en-AU"/>
        </w:rPr>
        <w:t xml:space="preserve">High logFC concordance (Pearson’s r) between DEGs identified by </w:t>
      </w:r>
      <w:proofErr w:type="spellStart"/>
      <w:r w:rsidR="00C22811" w:rsidRPr="00C14690">
        <w:rPr>
          <w:rFonts w:ascii="Times New Roman" w:hAnsi="Times New Roman" w:cs="Times New Roman"/>
          <w:sz w:val="24"/>
          <w:lang w:val="en-AU"/>
        </w:rPr>
        <w:t>limma</w:t>
      </w:r>
      <w:proofErr w:type="spellEnd"/>
      <w:r w:rsidR="00C22811" w:rsidRPr="00C14690">
        <w:rPr>
          <w:rFonts w:ascii="Times New Roman" w:hAnsi="Times New Roman" w:cs="Times New Roman"/>
          <w:sz w:val="24"/>
          <w:lang w:val="en-AU"/>
        </w:rPr>
        <w:t xml:space="preserve"> and DESeq2 in the second DE set. </w:t>
      </w:r>
      <w:r w:rsidRPr="00C14690">
        <w:rPr>
          <w:rFonts w:ascii="Times New Roman" w:hAnsi="Times New Roman" w:cs="Times New Roman"/>
          <w:b/>
          <w:sz w:val="24"/>
          <w:lang w:val="en-AU"/>
        </w:rPr>
        <w:t>(B</w:t>
      </w:r>
      <w:r w:rsidR="00C22811" w:rsidRPr="00C14690">
        <w:rPr>
          <w:rFonts w:ascii="Times New Roman" w:hAnsi="Times New Roman" w:cs="Times New Roman"/>
          <w:b/>
          <w:sz w:val="24"/>
          <w:lang w:val="en-AU"/>
        </w:rPr>
        <w:t xml:space="preserve">) </w:t>
      </w:r>
      <w:r w:rsidR="00C22811" w:rsidRPr="00C14690">
        <w:rPr>
          <w:rFonts w:ascii="Times New Roman" w:hAnsi="Times New Roman" w:cs="Times New Roman"/>
          <w:sz w:val="24"/>
          <w:lang w:val="en-AU"/>
        </w:rPr>
        <w:t xml:space="preserve">Venn diagram showing overlap of DEGs identified by DESeq2 and </w:t>
      </w:r>
      <w:proofErr w:type="spellStart"/>
      <w:r w:rsidR="00C22811" w:rsidRPr="00C14690">
        <w:rPr>
          <w:rFonts w:ascii="Times New Roman" w:hAnsi="Times New Roman" w:cs="Times New Roman"/>
          <w:sz w:val="24"/>
          <w:lang w:val="en-AU"/>
        </w:rPr>
        <w:t>limma</w:t>
      </w:r>
      <w:proofErr w:type="spellEnd"/>
      <w:r w:rsidR="00C22811" w:rsidRPr="00C14690">
        <w:rPr>
          <w:rFonts w:ascii="Times New Roman" w:hAnsi="Times New Roman" w:cs="Times New Roman"/>
          <w:sz w:val="24"/>
          <w:lang w:val="en-AU"/>
        </w:rPr>
        <w:t xml:space="preserve"> for the DE analysis between Li-treated and untreated hCS (CTRL+BD).</w:t>
      </w:r>
      <w:r w:rsidR="005D192D" w:rsidRPr="00C14690">
        <w:rPr>
          <w:rFonts w:ascii="Times New Roman" w:hAnsi="Times New Roman" w:cs="Times New Roman"/>
          <w:sz w:val="24"/>
          <w:lang w:val="en-AU"/>
        </w:rPr>
        <w:t xml:space="preserve"> </w:t>
      </w:r>
      <w:r w:rsidRPr="00C14690">
        <w:rPr>
          <w:rFonts w:ascii="Times New Roman" w:hAnsi="Times New Roman" w:cs="Times New Roman"/>
          <w:b/>
          <w:sz w:val="24"/>
          <w:lang w:val="en-AU"/>
        </w:rPr>
        <w:t>(C)</w:t>
      </w:r>
      <w:r w:rsidR="00EF6398" w:rsidRPr="00C14690">
        <w:rPr>
          <w:rFonts w:ascii="Times New Roman" w:hAnsi="Times New Roman" w:cs="Times New Roman"/>
          <w:b/>
          <w:sz w:val="24"/>
          <w:lang w:val="en-AU"/>
        </w:rPr>
        <w:t xml:space="preserve"> </w:t>
      </w:r>
      <w:proofErr w:type="spellStart"/>
      <w:r w:rsidR="00085868" w:rsidRPr="00C14690">
        <w:rPr>
          <w:rFonts w:ascii="Times New Roman" w:hAnsi="Times New Roman" w:cs="Times New Roman"/>
          <w:sz w:val="24"/>
          <w:lang w:val="en-AU"/>
        </w:rPr>
        <w:t>SynGO</w:t>
      </w:r>
      <w:proofErr w:type="spellEnd"/>
      <w:r w:rsidR="00085868" w:rsidRPr="00C14690">
        <w:rPr>
          <w:rFonts w:ascii="Times New Roman" w:hAnsi="Times New Roman" w:cs="Times New Roman"/>
          <w:sz w:val="24"/>
          <w:lang w:val="en-AU"/>
        </w:rPr>
        <w:t xml:space="preserve"> analysis of the 74 Li-associated DEGs unique in CTRL</w:t>
      </w:r>
      <w:r w:rsidR="00EF6398" w:rsidRPr="00C14690">
        <w:rPr>
          <w:rFonts w:ascii="Times New Roman" w:hAnsi="Times New Roman" w:cs="Times New Roman"/>
          <w:sz w:val="24"/>
          <w:lang w:val="en-AU"/>
        </w:rPr>
        <w:t xml:space="preserve"> hCS</w:t>
      </w:r>
      <w:r w:rsidR="00F717F2" w:rsidRPr="00C14690">
        <w:rPr>
          <w:rFonts w:ascii="Times New Roman" w:hAnsi="Times New Roman" w:cs="Times New Roman"/>
          <w:sz w:val="24"/>
          <w:lang w:val="en-AU"/>
        </w:rPr>
        <w:t>,</w:t>
      </w:r>
      <w:r w:rsidR="0019197E" w:rsidRPr="00C14690">
        <w:rPr>
          <w:rFonts w:ascii="Times New Roman" w:hAnsi="Times New Roman" w:cs="Times New Roman"/>
          <w:sz w:val="24"/>
          <w:lang w:val="en-AU"/>
        </w:rPr>
        <w:t xml:space="preserve"> showing </w:t>
      </w:r>
      <w:r w:rsidR="00696662" w:rsidRPr="00C14690">
        <w:rPr>
          <w:rFonts w:ascii="Times New Roman" w:hAnsi="Times New Roman" w:cs="Times New Roman"/>
          <w:sz w:val="24"/>
          <w:lang w:val="en-AU"/>
        </w:rPr>
        <w:t>genes enriched for</w:t>
      </w:r>
      <w:r w:rsidR="00EF6398" w:rsidRPr="00C14690">
        <w:rPr>
          <w:rFonts w:ascii="Times New Roman" w:hAnsi="Times New Roman" w:cs="Times New Roman"/>
          <w:sz w:val="24"/>
          <w:lang w:val="en-AU"/>
        </w:rPr>
        <w:t xml:space="preserve"> </w:t>
      </w:r>
      <w:r w:rsidR="00EF6398" w:rsidRPr="00C14690">
        <w:rPr>
          <w:rFonts w:ascii="Times New Roman" w:hAnsi="Times New Roman" w:cs="Times New Roman"/>
          <w:i/>
          <w:sz w:val="24"/>
          <w:lang w:val="en-AU"/>
        </w:rPr>
        <w:t>synaptic vesicle</w:t>
      </w:r>
      <w:r w:rsidR="00EF6398" w:rsidRPr="00C14690">
        <w:rPr>
          <w:rFonts w:ascii="Times New Roman" w:hAnsi="Times New Roman" w:cs="Times New Roman"/>
          <w:sz w:val="24"/>
          <w:lang w:val="en-AU"/>
        </w:rPr>
        <w:t xml:space="preserve">. </w:t>
      </w:r>
      <w:r w:rsidR="0019197E" w:rsidRPr="00C14690">
        <w:rPr>
          <w:rFonts w:ascii="Times New Roman" w:hAnsi="Times New Roman" w:cs="Times New Roman"/>
          <w:b/>
          <w:sz w:val="24"/>
          <w:lang w:val="en-AU"/>
        </w:rPr>
        <w:t xml:space="preserve"> </w:t>
      </w:r>
      <w:r w:rsidR="008463E8" w:rsidRPr="00C14690">
        <w:rPr>
          <w:rFonts w:ascii="Times New Roman" w:hAnsi="Times New Roman" w:cs="Times New Roman"/>
          <w:b/>
          <w:sz w:val="24"/>
          <w:lang w:val="en-AU"/>
        </w:rPr>
        <w:t>(D-F)</w:t>
      </w:r>
      <w:r w:rsidR="0019197E" w:rsidRPr="00C14690">
        <w:rPr>
          <w:rFonts w:ascii="Times New Roman" w:hAnsi="Times New Roman" w:cs="Times New Roman"/>
          <w:b/>
          <w:sz w:val="24"/>
          <w:lang w:val="en-AU"/>
        </w:rPr>
        <w:t xml:space="preserve"> </w:t>
      </w:r>
      <w:r w:rsidR="0019197E" w:rsidRPr="00C14690">
        <w:rPr>
          <w:rFonts w:ascii="Times New Roman" w:hAnsi="Times New Roman" w:cs="Times New Roman"/>
          <w:sz w:val="24"/>
          <w:lang w:val="en-AU"/>
        </w:rPr>
        <w:t xml:space="preserve">GO pathway enrichment analysis of </w:t>
      </w:r>
      <w:r w:rsidR="00F717F2" w:rsidRPr="00C14690">
        <w:rPr>
          <w:rFonts w:ascii="Times New Roman" w:hAnsi="Times New Roman" w:cs="Times New Roman"/>
          <w:sz w:val="24"/>
          <w:lang w:val="en-AU"/>
        </w:rPr>
        <w:t xml:space="preserve">Li-associated </w:t>
      </w:r>
      <w:r w:rsidR="0019197E" w:rsidRPr="00C14690">
        <w:rPr>
          <w:rFonts w:ascii="Times New Roman" w:hAnsi="Times New Roman" w:cs="Times New Roman"/>
          <w:sz w:val="24"/>
          <w:lang w:val="en-AU"/>
        </w:rPr>
        <w:t xml:space="preserve">DEGs obtained with </w:t>
      </w:r>
      <w:r w:rsidR="008463E8" w:rsidRPr="00C14690">
        <w:rPr>
          <w:rFonts w:ascii="Times New Roman" w:hAnsi="Times New Roman" w:cs="Times New Roman"/>
          <w:sz w:val="24"/>
          <w:lang w:val="en-AU"/>
        </w:rPr>
        <w:t>GSEA</w:t>
      </w:r>
      <w:r w:rsidR="00F717F2" w:rsidRPr="00C14690">
        <w:rPr>
          <w:rFonts w:ascii="Times New Roman" w:hAnsi="Times New Roman" w:cs="Times New Roman"/>
          <w:sz w:val="24"/>
          <w:lang w:val="en-AU"/>
        </w:rPr>
        <w:t xml:space="preserve"> in all samples independent of diagnosis </w:t>
      </w:r>
      <w:r w:rsidRPr="00C14690">
        <w:rPr>
          <w:rFonts w:ascii="Times New Roman" w:hAnsi="Times New Roman" w:cs="Times New Roman"/>
          <w:b/>
          <w:sz w:val="24"/>
          <w:lang w:val="en-AU"/>
        </w:rPr>
        <w:t>(D)</w:t>
      </w:r>
      <w:r w:rsidR="00F717F2" w:rsidRPr="00C14690">
        <w:rPr>
          <w:rFonts w:ascii="Times New Roman" w:hAnsi="Times New Roman" w:cs="Times New Roman"/>
          <w:sz w:val="24"/>
          <w:lang w:val="en-AU"/>
        </w:rPr>
        <w:t xml:space="preserve">, in CTRL and BD hCS separately </w:t>
      </w:r>
      <w:r w:rsidR="008463E8" w:rsidRPr="00C14690">
        <w:rPr>
          <w:rFonts w:ascii="Times New Roman" w:hAnsi="Times New Roman" w:cs="Times New Roman"/>
          <w:b/>
          <w:sz w:val="24"/>
          <w:lang w:val="en-AU"/>
        </w:rPr>
        <w:t>(E)</w:t>
      </w:r>
      <w:r w:rsidR="00F717F2" w:rsidRPr="00C14690">
        <w:rPr>
          <w:rFonts w:ascii="Times New Roman" w:hAnsi="Times New Roman" w:cs="Times New Roman"/>
          <w:sz w:val="24"/>
          <w:lang w:val="en-AU"/>
        </w:rPr>
        <w:t xml:space="preserve">, and in Li-R hCS separately </w:t>
      </w:r>
      <w:r w:rsidR="008463E8" w:rsidRPr="00C14690">
        <w:rPr>
          <w:rFonts w:ascii="Times New Roman" w:hAnsi="Times New Roman" w:cs="Times New Roman"/>
          <w:b/>
          <w:sz w:val="24"/>
          <w:lang w:val="en-AU"/>
        </w:rPr>
        <w:t>(F)</w:t>
      </w:r>
      <w:r w:rsidR="00F717F2" w:rsidRPr="00C14690">
        <w:rPr>
          <w:rFonts w:ascii="Times New Roman" w:hAnsi="Times New Roman" w:cs="Times New Roman"/>
          <w:b/>
          <w:sz w:val="24"/>
          <w:lang w:val="en-AU"/>
        </w:rPr>
        <w:t>.</w:t>
      </w:r>
    </w:p>
    <w:p w:rsidR="00C22811" w:rsidRPr="00C14690" w:rsidRDefault="00C22811" w:rsidP="00C22811">
      <w:pPr>
        <w:spacing w:line="480" w:lineRule="auto"/>
        <w:rPr>
          <w:rFonts w:ascii="Times New Roman" w:hAnsi="Times New Roman" w:cs="Times New Roman"/>
          <w:b/>
          <w:sz w:val="24"/>
          <w:lang w:val="en-AU"/>
        </w:rPr>
      </w:pPr>
      <w:r w:rsidRPr="00C14690">
        <w:rPr>
          <w:rFonts w:ascii="Times New Roman" w:hAnsi="Times New Roman" w:cs="Times New Roman"/>
          <w:b/>
          <w:sz w:val="24"/>
          <w:lang w:val="en-AU"/>
        </w:rPr>
        <w:t>Supplementary Figure 7.</w:t>
      </w:r>
    </w:p>
    <w:p w:rsidR="009D0FAB" w:rsidRPr="000E29DA" w:rsidRDefault="00C22811" w:rsidP="000E29DA">
      <w:pPr>
        <w:spacing w:line="480" w:lineRule="auto"/>
        <w:jc w:val="both"/>
        <w:rPr>
          <w:rFonts w:ascii="Times New Roman" w:hAnsi="Times New Roman" w:cs="Times New Roman"/>
          <w:sz w:val="24"/>
          <w:lang w:val="en-US"/>
        </w:rPr>
      </w:pPr>
      <w:r w:rsidRPr="00C14690">
        <w:rPr>
          <w:rFonts w:ascii="Times New Roman" w:hAnsi="Times New Roman" w:cs="Times New Roman"/>
          <w:b/>
          <w:sz w:val="24"/>
          <w:lang w:val="en-AU"/>
        </w:rPr>
        <w:t xml:space="preserve">(A-B) </w:t>
      </w:r>
      <w:r w:rsidRPr="00C14690">
        <w:rPr>
          <w:rFonts w:ascii="Times New Roman" w:hAnsi="Times New Roman" w:cs="Times New Roman"/>
          <w:sz w:val="24"/>
          <w:lang w:val="en-AU"/>
        </w:rPr>
        <w:t>IL-1β, IL-6 and TNF-α cytokine levels in CTRL, Li-N and Li-R hCS at different time points. Data is presented as mean ± SEM.</w:t>
      </w:r>
      <w:r w:rsidRPr="00C14690">
        <w:rPr>
          <w:rFonts w:ascii="Times New Roman" w:hAnsi="Times New Roman" w:cs="Times New Roman"/>
          <w:b/>
          <w:sz w:val="24"/>
          <w:lang w:val="en-AU"/>
        </w:rPr>
        <w:t xml:space="preserve"> </w:t>
      </w:r>
      <w:r w:rsidR="000E51D6" w:rsidRPr="00C14690">
        <w:rPr>
          <w:rFonts w:ascii="Times New Roman" w:hAnsi="Times New Roman" w:cs="Times New Roman"/>
          <w:b/>
          <w:sz w:val="24"/>
          <w:lang w:val="en-AU"/>
        </w:rPr>
        <w:t xml:space="preserve">(C) </w:t>
      </w:r>
      <w:r w:rsidR="00E24FD5" w:rsidRPr="00C14690">
        <w:rPr>
          <w:rFonts w:ascii="Times New Roman" w:hAnsi="Times New Roman" w:cs="Times New Roman"/>
          <w:sz w:val="24"/>
          <w:lang w:val="en-AU"/>
        </w:rPr>
        <w:t>Heatmap showing results of a regress</w:t>
      </w:r>
      <w:r w:rsidR="00A93805" w:rsidRPr="00C14690">
        <w:rPr>
          <w:rFonts w:ascii="Times New Roman" w:hAnsi="Times New Roman" w:cs="Times New Roman"/>
          <w:sz w:val="24"/>
          <w:lang w:val="en-AU"/>
        </w:rPr>
        <w:t>ion model between cell</w:t>
      </w:r>
      <w:r w:rsidR="00E24FD5" w:rsidRPr="00C14690">
        <w:rPr>
          <w:rFonts w:ascii="Times New Roman" w:hAnsi="Times New Roman" w:cs="Times New Roman"/>
          <w:sz w:val="24"/>
          <w:lang w:val="en-AU"/>
        </w:rPr>
        <w:t xml:space="preserve"> fractions estimated by computational deconvolution and hCS size as dependent variables and mitochondrial parameters and cytokine secretion values paired for each donor. Positive and negative correlations are marked as red and blue gradient colours respectively. </w:t>
      </w:r>
      <w:r w:rsidR="00761FC9" w:rsidRPr="00C14690">
        <w:rPr>
          <w:rFonts w:ascii="Times New Roman" w:hAnsi="Times New Roman" w:cs="Times New Roman"/>
          <w:sz w:val="24"/>
          <w:lang w:val="en-AU"/>
        </w:rPr>
        <w:t>Bold numbers indicate significant associations in the partial regression and squares indicate significant associations in the stepwise regression model</w:t>
      </w:r>
      <w:r w:rsidR="00E24FD5" w:rsidRPr="00C14690">
        <w:rPr>
          <w:rFonts w:ascii="Times New Roman" w:hAnsi="Times New Roman" w:cs="Times New Roman"/>
          <w:sz w:val="24"/>
          <w:lang w:val="en-AU"/>
        </w:rPr>
        <w:t xml:space="preserve">. </w:t>
      </w:r>
      <w:r w:rsidR="00A32408" w:rsidRPr="00C14690">
        <w:rPr>
          <w:rFonts w:ascii="Times New Roman" w:hAnsi="Times New Roman" w:cs="Times New Roman"/>
          <w:b/>
          <w:sz w:val="24"/>
          <w:lang w:val="en-AU"/>
        </w:rPr>
        <w:t>(D-E</w:t>
      </w:r>
      <w:r w:rsidRPr="00C14690">
        <w:rPr>
          <w:rFonts w:ascii="Times New Roman" w:hAnsi="Times New Roman" w:cs="Times New Roman"/>
          <w:b/>
          <w:sz w:val="24"/>
          <w:lang w:val="en-AU"/>
        </w:rPr>
        <w:t>)</w:t>
      </w:r>
      <w:r w:rsidRPr="00C14690">
        <w:rPr>
          <w:rFonts w:ascii="Times New Roman" w:hAnsi="Times New Roman" w:cs="Times New Roman"/>
          <w:sz w:val="24"/>
          <w:lang w:val="en-AU"/>
        </w:rPr>
        <w:t xml:space="preserve"> OCR </w:t>
      </w:r>
      <w:r w:rsidR="00A32408" w:rsidRPr="00C14690">
        <w:rPr>
          <w:rFonts w:ascii="Times New Roman" w:hAnsi="Times New Roman" w:cs="Times New Roman"/>
          <w:b/>
          <w:sz w:val="24"/>
          <w:lang w:val="en-AU"/>
        </w:rPr>
        <w:t>(D</w:t>
      </w:r>
      <w:r w:rsidRPr="00C14690">
        <w:rPr>
          <w:rFonts w:ascii="Times New Roman" w:hAnsi="Times New Roman" w:cs="Times New Roman"/>
          <w:b/>
          <w:sz w:val="24"/>
          <w:lang w:val="en-AU"/>
        </w:rPr>
        <w:t>)</w:t>
      </w:r>
      <w:r w:rsidRPr="00C14690">
        <w:rPr>
          <w:rFonts w:ascii="Times New Roman" w:hAnsi="Times New Roman" w:cs="Times New Roman"/>
          <w:sz w:val="24"/>
          <w:lang w:val="en-AU"/>
        </w:rPr>
        <w:t xml:space="preserve"> and ECAR </w:t>
      </w:r>
      <w:r w:rsidR="00A32408" w:rsidRPr="00C14690">
        <w:rPr>
          <w:rFonts w:ascii="Times New Roman" w:hAnsi="Times New Roman" w:cs="Times New Roman"/>
          <w:b/>
          <w:sz w:val="24"/>
          <w:lang w:val="en-AU"/>
        </w:rPr>
        <w:t>(E</w:t>
      </w:r>
      <w:r w:rsidRPr="00C14690">
        <w:rPr>
          <w:rFonts w:ascii="Times New Roman" w:hAnsi="Times New Roman" w:cs="Times New Roman"/>
          <w:b/>
          <w:sz w:val="24"/>
          <w:lang w:val="en-AU"/>
        </w:rPr>
        <w:t>)</w:t>
      </w:r>
      <w:r w:rsidRPr="00C14690">
        <w:rPr>
          <w:rFonts w:ascii="Times New Roman" w:hAnsi="Times New Roman" w:cs="Times New Roman"/>
          <w:sz w:val="24"/>
          <w:lang w:val="en-AU"/>
        </w:rPr>
        <w:t xml:space="preserve"> graphs </w:t>
      </w:r>
      <w:r w:rsidRPr="00C14690">
        <w:rPr>
          <w:rFonts w:ascii="Times New Roman" w:hAnsi="Times New Roman" w:cs="Times New Roman"/>
          <w:sz w:val="24"/>
          <w:lang w:val="en-AU"/>
        </w:rPr>
        <w:lastRenderedPageBreak/>
        <w:t xml:space="preserve">for Li treatment in all donor hCS independent of diagnosis (CTRL+BD). </w:t>
      </w:r>
      <w:r w:rsidR="00A32408" w:rsidRPr="00C14690">
        <w:rPr>
          <w:rFonts w:ascii="Times New Roman" w:hAnsi="Times New Roman" w:cs="Times New Roman"/>
          <w:b/>
          <w:sz w:val="24"/>
          <w:lang w:val="en-AU"/>
        </w:rPr>
        <w:t>(F</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AU"/>
        </w:rPr>
        <w:t>Mitochondrial parameters after Li treatment in all hCS.</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AU"/>
        </w:rPr>
        <w:t>All experiments were run in quadruplicates, and values are normalized to total protein. Data is presented as mean ± SEM.</w:t>
      </w:r>
      <w:r w:rsidR="00A32408" w:rsidRPr="00C14690">
        <w:rPr>
          <w:rFonts w:ascii="Times New Roman" w:hAnsi="Times New Roman" w:cs="Times New Roman"/>
          <w:b/>
          <w:sz w:val="24"/>
          <w:lang w:val="en-AU"/>
        </w:rPr>
        <w:t xml:space="preserve"> </w:t>
      </w:r>
      <w:r w:rsidR="000E29DA" w:rsidRPr="00C14690">
        <w:rPr>
          <w:rFonts w:ascii="Times New Roman" w:hAnsi="Times New Roman" w:cs="Times New Roman"/>
          <w:sz w:val="24"/>
          <w:lang w:val="en-AU"/>
        </w:rPr>
        <w:t xml:space="preserve">Data was analysed by Mann-Whitney U test and Wilcoxon test for unpaired and paired group comparisons respectively. * P &lt; 0.05. </w:t>
      </w:r>
      <w:r w:rsidR="00A32408" w:rsidRPr="00C14690">
        <w:rPr>
          <w:rFonts w:ascii="Times New Roman" w:hAnsi="Times New Roman" w:cs="Times New Roman"/>
          <w:b/>
          <w:sz w:val="24"/>
          <w:lang w:val="en-AU"/>
        </w:rPr>
        <w:t>(G-H</w:t>
      </w:r>
      <w:r w:rsidRPr="00C14690">
        <w:rPr>
          <w:rFonts w:ascii="Times New Roman" w:hAnsi="Times New Roman" w:cs="Times New Roman"/>
          <w:b/>
          <w:sz w:val="24"/>
          <w:lang w:val="en-AU"/>
        </w:rPr>
        <w:t xml:space="preserve">) </w:t>
      </w:r>
      <w:r w:rsidRPr="00C14690">
        <w:rPr>
          <w:rFonts w:ascii="Times New Roman" w:hAnsi="Times New Roman" w:cs="Times New Roman"/>
          <w:sz w:val="24"/>
          <w:lang w:val="en-AU"/>
        </w:rPr>
        <w:t xml:space="preserve">Li treatment effect on intron retention rate (IRR) in CTRL </w:t>
      </w:r>
      <w:r w:rsidR="00A32408" w:rsidRPr="00C14690">
        <w:rPr>
          <w:rFonts w:ascii="Times New Roman" w:hAnsi="Times New Roman" w:cs="Times New Roman"/>
          <w:b/>
          <w:sz w:val="24"/>
          <w:lang w:val="en-AU"/>
        </w:rPr>
        <w:t>(G</w:t>
      </w:r>
      <w:r w:rsidRPr="00C14690">
        <w:rPr>
          <w:rFonts w:ascii="Times New Roman" w:hAnsi="Times New Roman" w:cs="Times New Roman"/>
          <w:b/>
          <w:sz w:val="24"/>
          <w:lang w:val="en-AU"/>
        </w:rPr>
        <w:t>)</w:t>
      </w:r>
      <w:r w:rsidRPr="00C14690">
        <w:rPr>
          <w:rFonts w:ascii="Times New Roman" w:hAnsi="Times New Roman" w:cs="Times New Roman"/>
          <w:sz w:val="24"/>
          <w:lang w:val="en-AU"/>
        </w:rPr>
        <w:t xml:space="preserve"> and BD </w:t>
      </w:r>
      <w:r w:rsidR="00A32408" w:rsidRPr="00C14690">
        <w:rPr>
          <w:rFonts w:ascii="Times New Roman" w:hAnsi="Times New Roman" w:cs="Times New Roman"/>
          <w:b/>
          <w:sz w:val="24"/>
          <w:lang w:val="en-AU"/>
        </w:rPr>
        <w:t>(H</w:t>
      </w:r>
      <w:r w:rsidRPr="00C14690">
        <w:rPr>
          <w:rFonts w:ascii="Times New Roman" w:hAnsi="Times New Roman" w:cs="Times New Roman"/>
          <w:b/>
          <w:sz w:val="24"/>
          <w:lang w:val="en-AU"/>
        </w:rPr>
        <w:t>)</w:t>
      </w:r>
      <w:r w:rsidRPr="00C14690">
        <w:rPr>
          <w:rFonts w:ascii="Times New Roman" w:hAnsi="Times New Roman" w:cs="Times New Roman"/>
          <w:sz w:val="24"/>
          <w:lang w:val="en-AU"/>
        </w:rPr>
        <w:t xml:space="preserve"> hCS. IRR was determined by calculating the proportion of sequencing reads mapping to intronic regions.</w:t>
      </w:r>
    </w:p>
    <w:sectPr w:rsidR="009D0FAB" w:rsidRPr="000E29DA" w:rsidSect="00CD03B4">
      <w:footerReference w:type="default" r:id="rId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702" w:rsidRDefault="000E5AEA">
      <w:pPr>
        <w:spacing w:after="0" w:line="240" w:lineRule="auto"/>
      </w:pPr>
      <w:r>
        <w:separator/>
      </w:r>
    </w:p>
  </w:endnote>
  <w:endnote w:type="continuationSeparator" w:id="0">
    <w:p w:rsidR="00C24702" w:rsidRDefault="000E5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OT1ef757c0">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122" w:rsidRDefault="00C22811">
    <w:pPr>
      <w:pStyle w:val="Piedepgina"/>
      <w:jc w:val="center"/>
    </w:pPr>
    <w:r>
      <w:t>-</w:t>
    </w:r>
    <w:sdt>
      <w:sdtPr>
        <w:id w:val="-1902430552"/>
        <w:docPartObj>
          <w:docPartGallery w:val="Page Numbers (Bottom of Page)"/>
          <w:docPartUnique/>
        </w:docPartObj>
      </w:sdtPr>
      <w:sdtEndPr/>
      <w:sdtContent>
        <w:r>
          <w:fldChar w:fldCharType="begin"/>
        </w:r>
        <w:r>
          <w:instrText>PAGE   \* MERGEFORMAT</w:instrText>
        </w:r>
        <w:r>
          <w:fldChar w:fldCharType="separate"/>
        </w:r>
        <w:r w:rsidR="00C14690">
          <w:rPr>
            <w:noProof/>
          </w:rPr>
          <w:t>2</w:t>
        </w:r>
        <w:r>
          <w:fldChar w:fldCharType="end"/>
        </w:r>
        <w:r>
          <w:t>-</w:t>
        </w:r>
      </w:sdtContent>
    </w:sdt>
  </w:p>
  <w:p w:rsidR="00B53122" w:rsidRDefault="00C146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702" w:rsidRDefault="000E5AEA">
      <w:pPr>
        <w:spacing w:after="0" w:line="240" w:lineRule="auto"/>
      </w:pPr>
      <w:r>
        <w:separator/>
      </w:r>
    </w:p>
  </w:footnote>
  <w:footnote w:type="continuationSeparator" w:id="0">
    <w:p w:rsidR="00C24702" w:rsidRDefault="000E5A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11"/>
    <w:rsid w:val="0003011C"/>
    <w:rsid w:val="00085868"/>
    <w:rsid w:val="00094916"/>
    <w:rsid w:val="000E29DA"/>
    <w:rsid w:val="000E51D6"/>
    <w:rsid w:val="000E5AEA"/>
    <w:rsid w:val="0019197E"/>
    <w:rsid w:val="002007AC"/>
    <w:rsid w:val="002E1B02"/>
    <w:rsid w:val="003D6F61"/>
    <w:rsid w:val="00430461"/>
    <w:rsid w:val="00471FE7"/>
    <w:rsid w:val="00533EBC"/>
    <w:rsid w:val="005D192D"/>
    <w:rsid w:val="00696662"/>
    <w:rsid w:val="00761FC9"/>
    <w:rsid w:val="0078066A"/>
    <w:rsid w:val="007D4AA4"/>
    <w:rsid w:val="008463E8"/>
    <w:rsid w:val="009932A3"/>
    <w:rsid w:val="009A3DEA"/>
    <w:rsid w:val="00A3085A"/>
    <w:rsid w:val="00A32408"/>
    <w:rsid w:val="00A7443A"/>
    <w:rsid w:val="00A93805"/>
    <w:rsid w:val="00B91115"/>
    <w:rsid w:val="00BF4387"/>
    <w:rsid w:val="00C14690"/>
    <w:rsid w:val="00C22811"/>
    <w:rsid w:val="00C24702"/>
    <w:rsid w:val="00C605CE"/>
    <w:rsid w:val="00E24FD5"/>
    <w:rsid w:val="00EF6398"/>
    <w:rsid w:val="00F717F2"/>
    <w:rsid w:val="00FE2A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BAF9A-59F4-4538-B4A8-E27ACE43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8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22811"/>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C22811"/>
  </w:style>
  <w:style w:type="character" w:styleId="Nmerodelnea">
    <w:name w:val="line number"/>
    <w:basedOn w:val="Fuentedeprrafopredeter"/>
    <w:uiPriority w:val="99"/>
    <w:semiHidden/>
    <w:unhideWhenUsed/>
    <w:rsid w:val="00C22811"/>
  </w:style>
  <w:style w:type="paragraph" w:styleId="Prrafodelista">
    <w:name w:val="List Paragraph"/>
    <w:basedOn w:val="Normal"/>
    <w:uiPriority w:val="34"/>
    <w:qFormat/>
    <w:rsid w:val="0078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87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Requena Osete</dc:creator>
  <cp:keywords/>
  <dc:description/>
  <cp:lastModifiedBy>jordi requena osete</cp:lastModifiedBy>
  <cp:revision>26</cp:revision>
  <dcterms:created xsi:type="dcterms:W3CDTF">2022-09-01T06:37:00Z</dcterms:created>
  <dcterms:modified xsi:type="dcterms:W3CDTF">2022-12-28T17:10:00Z</dcterms:modified>
</cp:coreProperties>
</file>