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31C87" w14:textId="45751385" w:rsidR="00685888" w:rsidRPr="009F0D57" w:rsidRDefault="00F7022F">
      <w:pPr>
        <w:rPr>
          <w:rFonts w:ascii="Calibri" w:hAnsi="Calibri" w:cs="Calibri"/>
          <w:b/>
          <w:bCs/>
        </w:rPr>
      </w:pPr>
      <w:r w:rsidRPr="009F0D57">
        <w:rPr>
          <w:rFonts w:ascii="Calibri" w:hAnsi="Calibri" w:cs="Calibri"/>
          <w:b/>
          <w:bCs/>
        </w:rPr>
        <w:t xml:space="preserve">Supplemental Material </w:t>
      </w:r>
    </w:p>
    <w:p w14:paraId="377AA1E5" w14:textId="76A19A17" w:rsidR="00F7022F" w:rsidRPr="00955CE9" w:rsidRDefault="00F7022F">
      <w:pPr>
        <w:rPr>
          <w:rFonts w:ascii="Calibri" w:hAnsi="Calibri" w:cs="Calibri"/>
        </w:rPr>
      </w:pPr>
    </w:p>
    <w:p w14:paraId="1057F528" w14:textId="1F8DB0F9" w:rsidR="008D5939" w:rsidRPr="00955CE9" w:rsidRDefault="008D5939" w:rsidP="008D5939">
      <w:pPr>
        <w:rPr>
          <w:rFonts w:ascii="Calibri" w:hAnsi="Calibri" w:cs="Calibri"/>
        </w:rPr>
      </w:pPr>
      <w:r w:rsidRPr="00955CE9">
        <w:rPr>
          <w:rFonts w:ascii="Calibri" w:hAnsi="Calibri" w:cs="Calibri"/>
          <w:b/>
          <w:bCs/>
          <w:i/>
          <w:iCs/>
        </w:rPr>
        <w:t xml:space="preserve">Title: </w:t>
      </w:r>
      <w:r w:rsidR="009F35BD" w:rsidRPr="009F35BD">
        <w:rPr>
          <w:rFonts w:ascii="Calibri" w:hAnsi="Calibri" w:cs="Calibri"/>
        </w:rPr>
        <w:t>Age, sex, and apolipoprotein E isoform alter contextual fear learning, neuronal activation, and baseline DNA damage in the hippocampus</w:t>
      </w:r>
    </w:p>
    <w:p w14:paraId="30A164A2" w14:textId="2AD8DC82" w:rsidR="00F7022F" w:rsidRPr="00955CE9" w:rsidRDefault="00F7022F">
      <w:pPr>
        <w:rPr>
          <w:rFonts w:ascii="Calibri" w:hAnsi="Calibri" w:cs="Calibri"/>
        </w:rPr>
      </w:pPr>
    </w:p>
    <w:p w14:paraId="5C903659" w14:textId="2BEBC7B5" w:rsidR="00905A44" w:rsidRPr="00955CE9" w:rsidRDefault="00905A44">
      <w:pPr>
        <w:rPr>
          <w:rFonts w:ascii="Calibri" w:hAnsi="Calibri" w:cs="Calibri"/>
        </w:rPr>
      </w:pPr>
      <w:r w:rsidRPr="00955CE9">
        <w:rPr>
          <w:rFonts w:ascii="Calibri" w:hAnsi="Calibri" w:cs="Calibri"/>
        </w:rPr>
        <w:t>Methods</w:t>
      </w:r>
      <w:r w:rsidR="009119B3" w:rsidRPr="00955CE9">
        <w:rPr>
          <w:rFonts w:ascii="Calibri" w:hAnsi="Calibri" w:cs="Calibri"/>
        </w:rPr>
        <w:t>:</w:t>
      </w:r>
    </w:p>
    <w:p w14:paraId="1F062549" w14:textId="1C2039AC" w:rsidR="008F2C4B" w:rsidRPr="00955CE9" w:rsidRDefault="008F2C4B" w:rsidP="006F56DC">
      <w:pPr>
        <w:rPr>
          <w:rFonts w:ascii="Calibri" w:hAnsi="Calibri" w:cs="Calibri"/>
          <w:i/>
        </w:rPr>
      </w:pPr>
      <w:r w:rsidRPr="00955CE9">
        <w:rPr>
          <w:rFonts w:ascii="Calibri" w:hAnsi="Calibri" w:cs="Calibri"/>
          <w:i/>
          <w:iCs/>
        </w:rPr>
        <w:t>Contextual Fear Conditioning</w:t>
      </w:r>
    </w:p>
    <w:p w14:paraId="7869866A" w14:textId="6A1AE068" w:rsidR="008F2C4B" w:rsidRPr="008F5CF9" w:rsidRDefault="004D44A6" w:rsidP="008F2C4B">
      <w:pPr>
        <w:ind w:firstLine="720"/>
        <w:rPr>
          <w:rFonts w:ascii="Calibri" w:hAnsi="Calibri" w:cs="Calibri"/>
        </w:rPr>
      </w:pPr>
      <w:r>
        <w:rPr>
          <w:rFonts w:ascii="Calibri" w:hAnsi="Calibri" w:cs="Calibri"/>
        </w:rPr>
        <w:t>M</w:t>
      </w:r>
      <w:r w:rsidR="008F2C4B" w:rsidRPr="00955CE9">
        <w:rPr>
          <w:rFonts w:ascii="Calibri" w:hAnsi="Calibri" w:cs="Calibri"/>
        </w:rPr>
        <w:t>ice were placed into plexiglass chambers with a shock grid (Med Associates, St. Albans, Vermont) and allowed to explore for a baseline period of 148 s. A 2 s, 0.5 mA shock was administered, followed by a 148 s inter-stimulus interval (ISI), a second 2 s shock, and a final 60 s ISI. After these 6 minutes, mice were removed from the fear conditioning chambers. Chambers were thoroughly cleaned with 0.5% acetic acid after each trial. Trials were recorded with Video Freeze software (Med Associates</w:t>
      </w:r>
      <w:r w:rsidR="008F2C4B" w:rsidRPr="008F5CF9">
        <w:rPr>
          <w:rFonts w:ascii="Calibri" w:hAnsi="Calibri" w:cs="Calibri"/>
        </w:rPr>
        <w:t>).</w:t>
      </w:r>
      <w:r w:rsidR="00FD1AD6" w:rsidRPr="008F5CF9">
        <w:rPr>
          <w:rFonts w:ascii="Calibri" w:hAnsi="Calibri" w:cs="Calibri"/>
        </w:rPr>
        <w:t xml:space="preserve"> Time freezing, defined as the cessation of all movement except breathing, and average indices of motion, measured by changes in video-pixel composition in arbitrary units (au), were analyzed.</w:t>
      </w:r>
    </w:p>
    <w:p w14:paraId="4E9F2D12" w14:textId="77777777" w:rsidR="008F2C4B" w:rsidRPr="00955CE9" w:rsidRDefault="008F2C4B" w:rsidP="006F56DC">
      <w:pPr>
        <w:rPr>
          <w:rFonts w:ascii="Calibri" w:hAnsi="Calibri" w:cs="Calibri"/>
          <w:iCs/>
        </w:rPr>
      </w:pPr>
    </w:p>
    <w:p w14:paraId="5E131E08" w14:textId="77777777" w:rsidR="008A0350" w:rsidRPr="00955CE9" w:rsidRDefault="008A0350" w:rsidP="008A0350">
      <w:pPr>
        <w:rPr>
          <w:rFonts w:ascii="Calibri" w:hAnsi="Calibri" w:cs="Calibri"/>
          <w:i/>
          <w:iCs/>
        </w:rPr>
      </w:pPr>
      <w:r w:rsidRPr="00955CE9">
        <w:rPr>
          <w:rFonts w:ascii="Calibri" w:hAnsi="Calibri" w:cs="Calibri"/>
          <w:i/>
          <w:iCs/>
        </w:rPr>
        <w:t xml:space="preserve">Tissue collection </w:t>
      </w:r>
    </w:p>
    <w:p w14:paraId="1E73EF9A" w14:textId="36D7F22F" w:rsidR="008A0350" w:rsidRPr="00955CE9" w:rsidRDefault="008A0350" w:rsidP="008A0350">
      <w:pPr>
        <w:ind w:firstLine="720"/>
        <w:rPr>
          <w:rFonts w:ascii="Calibri" w:hAnsi="Calibri" w:cs="Calibri"/>
        </w:rPr>
      </w:pPr>
      <w:r w:rsidRPr="00955CE9">
        <w:rPr>
          <w:rFonts w:ascii="Calibri" w:hAnsi="Calibri" w:cs="Calibri"/>
        </w:rPr>
        <w:t xml:space="preserve">Experiment 1: Two hours after fear conditioning, mice were injected with </w:t>
      </w:r>
      <w:r w:rsidR="00625D17">
        <w:rPr>
          <w:rFonts w:ascii="Calibri" w:hAnsi="Calibri" w:cs="Calibri"/>
        </w:rPr>
        <w:t xml:space="preserve">a </w:t>
      </w:r>
      <w:r w:rsidRPr="00955CE9">
        <w:rPr>
          <w:rFonts w:ascii="Calibri" w:hAnsi="Calibri" w:cs="Calibri"/>
        </w:rPr>
        <w:t xml:space="preserve">50 mg/ml lethal ketamine-xylazine cocktail to capture peak cFos levels </w:t>
      </w:r>
      <w:r w:rsidRPr="00955CE9">
        <w:rPr>
          <w:rFonts w:ascii="Calibri" w:hAnsi="Calibri" w:cs="Calibri"/>
        </w:rPr>
        <w:fldChar w:fldCharType="begin">
          <w:fldData xml:space="preserve">PEVuZE5vdGU+PENpdGU+PEF1dGhvcj5adWxvYWdhPC9BdXRob3I+PFllYXI+MjAxNDwvWWVhcj48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==
</w:fldData>
        </w:fldChar>
      </w:r>
      <w:r w:rsidRPr="00955CE9">
        <w:rPr>
          <w:rFonts w:ascii="Calibri" w:hAnsi="Calibri" w:cs="Calibri"/>
        </w:rPr>
        <w:instrText xml:space="preserve"> ADDIN EN.CITE </w:instrText>
      </w:r>
      <w:r w:rsidRPr="00955CE9">
        <w:rPr>
          <w:rFonts w:ascii="Calibri" w:hAnsi="Calibri" w:cs="Calibri"/>
        </w:rPr>
        <w:fldChar w:fldCharType="begin">
          <w:fldData xml:space="preserve">PEVuZE5vdGU+PENpdGU+PEF1dGhvcj5adWxvYWdhPC9BdXRob3I+PFllYXI+MjAxNDwvWWVhcj48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==
</w:fldData>
        </w:fldChar>
      </w:r>
      <w:r w:rsidRPr="00955CE9">
        <w:rPr>
          <w:rFonts w:ascii="Calibri" w:hAnsi="Calibri" w:cs="Calibri"/>
        </w:rPr>
        <w:instrText xml:space="preserve"> ADDIN EN.CITE.DATA </w:instrText>
      </w:r>
      <w:r w:rsidRPr="00955CE9">
        <w:rPr>
          <w:rFonts w:ascii="Calibri" w:hAnsi="Calibri" w:cs="Calibri"/>
        </w:rPr>
      </w:r>
      <w:r w:rsidRPr="00955CE9">
        <w:rPr>
          <w:rFonts w:ascii="Calibri" w:hAnsi="Calibri" w:cs="Calibri"/>
        </w:rPr>
        <w:fldChar w:fldCharType="end"/>
      </w:r>
      <w:r w:rsidRPr="00955CE9">
        <w:rPr>
          <w:rFonts w:ascii="Calibri" w:hAnsi="Calibri" w:cs="Calibri"/>
        </w:rPr>
      </w:r>
      <w:r w:rsidRPr="00955CE9">
        <w:rPr>
          <w:rFonts w:ascii="Calibri" w:hAnsi="Calibri" w:cs="Calibri"/>
        </w:rPr>
        <w:fldChar w:fldCharType="separate"/>
      </w:r>
      <w:r w:rsidRPr="00955CE9">
        <w:rPr>
          <w:rFonts w:ascii="Calibri" w:hAnsi="Calibri" w:cs="Calibri"/>
          <w:noProof/>
        </w:rPr>
        <w:t>[49, 50]</w:t>
      </w:r>
      <w:r w:rsidRPr="00955CE9">
        <w:rPr>
          <w:rFonts w:ascii="Calibri" w:hAnsi="Calibri" w:cs="Calibri"/>
        </w:rPr>
        <w:fldChar w:fldCharType="end"/>
      </w:r>
      <w:r w:rsidRPr="00955CE9">
        <w:rPr>
          <w:rFonts w:ascii="Calibri" w:hAnsi="Calibri" w:cs="Calibri"/>
        </w:rPr>
        <w:t xml:space="preserve">. Mice were intracardially perfused with 15 ml of ice-cold saline followed by 15 ml of 4% PFA. Brains were removed and stored overnight in 4% paraformaldehyde (PFA), then switched to phosphate-buffered saline (PBS) 24 h later. The brains were sent to </w:t>
      </w:r>
      <w:proofErr w:type="spellStart"/>
      <w:r w:rsidRPr="00955CE9">
        <w:rPr>
          <w:rFonts w:ascii="Calibri" w:hAnsi="Calibri" w:cs="Calibri"/>
        </w:rPr>
        <w:t>Certerra</w:t>
      </w:r>
      <w:proofErr w:type="spellEnd"/>
      <w:r w:rsidRPr="00955CE9">
        <w:rPr>
          <w:rFonts w:ascii="Calibri" w:hAnsi="Calibri" w:cs="Calibri"/>
        </w:rPr>
        <w:t xml:space="preserve">, Inc. (acquired by </w:t>
      </w:r>
      <w:proofErr w:type="spellStart"/>
      <w:r w:rsidRPr="00955CE9">
        <w:rPr>
          <w:rFonts w:ascii="Calibri" w:hAnsi="Calibri" w:cs="Calibri"/>
        </w:rPr>
        <w:t>Certego</w:t>
      </w:r>
      <w:proofErr w:type="spellEnd"/>
      <w:r w:rsidRPr="00955CE9">
        <w:rPr>
          <w:rFonts w:ascii="Calibri" w:hAnsi="Calibri" w:cs="Calibri"/>
        </w:rPr>
        <w:t xml:space="preserve"> Therapeutics) for whole-brain clearing, cFos staining, and imaging as previously described </w:t>
      </w:r>
      <w:r w:rsidRPr="00955CE9">
        <w:rPr>
          <w:rFonts w:ascii="Calibri" w:hAnsi="Calibri" w:cs="Calibri"/>
        </w:rPr>
        <w:fldChar w:fldCharType="begin">
          <w:fldData xml:space="preserve">PEVuZE5vdGU+PENpdGU+PEF1dGhvcj5LaW08L0F1dGhvcj48WWVhcj4yMDE1PC9ZZWFyPjxSZWNO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</w:fldData>
        </w:fldChar>
      </w:r>
      <w:r w:rsidRPr="00955CE9">
        <w:rPr>
          <w:rFonts w:ascii="Calibri" w:hAnsi="Calibri" w:cs="Calibri"/>
        </w:rPr>
        <w:instrText xml:space="preserve"> ADDIN EN.CITE </w:instrText>
      </w:r>
      <w:r w:rsidRPr="00955CE9">
        <w:rPr>
          <w:rFonts w:ascii="Calibri" w:hAnsi="Calibri" w:cs="Calibri"/>
        </w:rPr>
        <w:fldChar w:fldCharType="begin">
          <w:fldData xml:space="preserve">PEVuZE5vdGU+PENpdGU+PEF1dGhvcj5LaW08L0F1dGhvcj48WWVhcj4yMDE1PC9ZZWFyPjxSZWNO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</w:fldData>
        </w:fldChar>
      </w:r>
      <w:r w:rsidRPr="00955CE9">
        <w:rPr>
          <w:rFonts w:ascii="Calibri" w:hAnsi="Calibri" w:cs="Calibri"/>
        </w:rPr>
        <w:instrText xml:space="preserve"> ADDIN EN.CITE.DATA </w:instrText>
      </w:r>
      <w:r w:rsidRPr="00955CE9">
        <w:rPr>
          <w:rFonts w:ascii="Calibri" w:hAnsi="Calibri" w:cs="Calibri"/>
        </w:rPr>
      </w:r>
      <w:r w:rsidRPr="00955CE9">
        <w:rPr>
          <w:rFonts w:ascii="Calibri" w:hAnsi="Calibri" w:cs="Calibri"/>
        </w:rPr>
        <w:fldChar w:fldCharType="end"/>
      </w:r>
      <w:r w:rsidRPr="00955CE9">
        <w:rPr>
          <w:rFonts w:ascii="Calibri" w:hAnsi="Calibri" w:cs="Calibri"/>
        </w:rPr>
      </w:r>
      <w:r w:rsidRPr="00955CE9">
        <w:rPr>
          <w:rFonts w:ascii="Calibri" w:hAnsi="Calibri" w:cs="Calibri"/>
        </w:rPr>
        <w:fldChar w:fldCharType="separate"/>
      </w:r>
      <w:r w:rsidRPr="00955CE9">
        <w:rPr>
          <w:rFonts w:ascii="Calibri" w:hAnsi="Calibri" w:cs="Calibri"/>
          <w:noProof/>
        </w:rPr>
        <w:t>[43]</w:t>
      </w:r>
      <w:r w:rsidRPr="00955CE9">
        <w:rPr>
          <w:rFonts w:ascii="Calibri" w:hAnsi="Calibri" w:cs="Calibri"/>
        </w:rPr>
        <w:fldChar w:fldCharType="end"/>
      </w:r>
      <w:r w:rsidRPr="00955CE9">
        <w:rPr>
          <w:rFonts w:ascii="Calibri" w:hAnsi="Calibri" w:cs="Calibri"/>
        </w:rPr>
        <w:t xml:space="preserve">. </w:t>
      </w:r>
      <w:proofErr w:type="spellStart"/>
      <w:r w:rsidRPr="00955CE9">
        <w:rPr>
          <w:rFonts w:ascii="Calibri" w:hAnsi="Calibri" w:cs="Calibri"/>
        </w:rPr>
        <w:t>Certerra’s</w:t>
      </w:r>
      <w:proofErr w:type="spellEnd"/>
      <w:r w:rsidRPr="00955CE9">
        <w:rPr>
          <w:rFonts w:ascii="Calibri" w:hAnsi="Calibri" w:cs="Calibri"/>
        </w:rPr>
        <w:t xml:space="preserve"> standard protocol includes incubating hemispheres in </w:t>
      </w:r>
      <w:r w:rsidR="00625D17">
        <w:rPr>
          <w:rFonts w:ascii="Calibri" w:hAnsi="Calibri" w:cs="Calibri"/>
        </w:rPr>
        <w:t xml:space="preserve">a </w:t>
      </w:r>
      <w:r w:rsidRPr="00955CE9">
        <w:rPr>
          <w:rFonts w:ascii="Calibri" w:hAnsi="Calibri" w:cs="Calibri"/>
        </w:rPr>
        <w:t xml:space="preserve">rabbit-anti-cFos monoclonal antibody (1:450, Cell Signaling #2250S) for 1 week followed by incubation in a donkey-anti-rabbit AlexaFluor647 antibody (1:400, Fisher, #A31573) for 1 week. </w:t>
      </w:r>
    </w:p>
    <w:p w14:paraId="60BBA07D" w14:textId="29A2C3E9" w:rsidR="008A0350" w:rsidRPr="00955CE9" w:rsidRDefault="008A0350" w:rsidP="008A0350">
      <w:pPr>
        <w:ind w:firstLine="720"/>
        <w:rPr>
          <w:rFonts w:ascii="Calibri" w:hAnsi="Calibri" w:cs="Calibri"/>
        </w:rPr>
      </w:pPr>
      <w:r w:rsidRPr="00955CE9">
        <w:rPr>
          <w:rFonts w:ascii="Calibri" w:hAnsi="Calibri" w:cs="Calibri"/>
        </w:rPr>
        <w:t xml:space="preserve">Experiment 2: Mice were perfused as described above. </w:t>
      </w:r>
      <w:r w:rsidR="00625D17" w:rsidRPr="00955CE9">
        <w:rPr>
          <w:rFonts w:ascii="Calibri" w:hAnsi="Calibri" w:cs="Calibri"/>
        </w:rPr>
        <w:t>Br</w:t>
      </w:r>
      <w:r w:rsidR="00625D17">
        <w:rPr>
          <w:rFonts w:ascii="Calibri" w:hAnsi="Calibri" w:cs="Calibri"/>
        </w:rPr>
        <w:t>ai</w:t>
      </w:r>
      <w:r w:rsidR="00625D17" w:rsidRPr="00955CE9">
        <w:rPr>
          <w:rFonts w:ascii="Calibri" w:hAnsi="Calibri" w:cs="Calibri"/>
        </w:rPr>
        <w:t xml:space="preserve">ns </w:t>
      </w:r>
      <w:r w:rsidRPr="00955CE9">
        <w:rPr>
          <w:rFonts w:ascii="Calibri" w:hAnsi="Calibri" w:cs="Calibri"/>
        </w:rPr>
        <w:t xml:space="preserve">were switched to cryopreserve after 24 h. Mice in the fear training group were trained in contextual fear conditioning then returned to their home cages and euthanized 1.5 h later. This time point was chosen to find the peak overlap between cFos expression and 53BP1 </w:t>
      </w:r>
      <w:r w:rsidRPr="00955CE9">
        <w:rPr>
          <w:rFonts w:ascii="Calibri" w:hAnsi="Calibri" w:cs="Calibri"/>
        </w:rPr>
        <w:fldChar w:fldCharType="begin">
          <w:fldData xml:space="preserve">PEVuZE5vdGU+PENpdGU+PEF1dGhvcj5NaXJ6YS1BZ2hhemFkZWgtQXR0YXJpPC9BdXRob3I+PFll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</w:fldData>
        </w:fldChar>
      </w:r>
      <w:r w:rsidRPr="00955CE9">
        <w:rPr>
          <w:rFonts w:ascii="Calibri" w:hAnsi="Calibri" w:cs="Calibri"/>
        </w:rPr>
        <w:instrText xml:space="preserve"> ADDIN EN.CITE </w:instrText>
      </w:r>
      <w:r w:rsidRPr="00955CE9">
        <w:rPr>
          <w:rFonts w:ascii="Calibri" w:hAnsi="Calibri" w:cs="Calibri"/>
        </w:rPr>
        <w:fldChar w:fldCharType="begin">
          <w:fldData xml:space="preserve">PEVuZE5vdGU+PENpdGU+PEF1dGhvcj5NaXJ6YS1BZ2hhemFkZWgtQXR0YXJpPC9BdXRob3I+PFll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</w:fldData>
        </w:fldChar>
      </w:r>
      <w:r w:rsidRPr="00955CE9">
        <w:rPr>
          <w:rFonts w:ascii="Calibri" w:hAnsi="Calibri" w:cs="Calibri"/>
        </w:rPr>
        <w:instrText xml:space="preserve"> ADDIN EN.CITE.DATA </w:instrText>
      </w:r>
      <w:r w:rsidRPr="00955CE9">
        <w:rPr>
          <w:rFonts w:ascii="Calibri" w:hAnsi="Calibri" w:cs="Calibri"/>
        </w:rPr>
      </w:r>
      <w:r w:rsidRPr="00955CE9">
        <w:rPr>
          <w:rFonts w:ascii="Calibri" w:hAnsi="Calibri" w:cs="Calibri"/>
        </w:rPr>
        <w:fldChar w:fldCharType="end"/>
      </w:r>
      <w:r w:rsidRPr="00955CE9">
        <w:rPr>
          <w:rFonts w:ascii="Calibri" w:hAnsi="Calibri" w:cs="Calibri"/>
        </w:rPr>
      </w:r>
      <w:r w:rsidRPr="00955CE9">
        <w:rPr>
          <w:rFonts w:ascii="Calibri" w:hAnsi="Calibri" w:cs="Calibri"/>
        </w:rPr>
        <w:fldChar w:fldCharType="separate"/>
      </w:r>
      <w:r w:rsidRPr="00955CE9">
        <w:rPr>
          <w:rFonts w:ascii="Calibri" w:hAnsi="Calibri" w:cs="Calibri"/>
          <w:noProof/>
        </w:rPr>
        <w:t>[50, 51]</w:t>
      </w:r>
      <w:r w:rsidRPr="00955CE9">
        <w:rPr>
          <w:rFonts w:ascii="Calibri" w:hAnsi="Calibri" w:cs="Calibri"/>
        </w:rPr>
        <w:fldChar w:fldCharType="end"/>
      </w:r>
      <w:r w:rsidRPr="00955CE9">
        <w:rPr>
          <w:rFonts w:ascii="Calibri" w:hAnsi="Calibri" w:cs="Calibri"/>
        </w:rPr>
        <w:t>. Mice in the fear training + recovery group were trained in the same contextual fear conditioning, then returned to their home cages and perfused 24 h later. Behaviorally naïve mice were never exposed to fear conditioning.</w:t>
      </w:r>
    </w:p>
    <w:p w14:paraId="1908C86F" w14:textId="77777777" w:rsidR="008A0350" w:rsidRPr="00955CE9" w:rsidRDefault="008A0350" w:rsidP="008A0350">
      <w:pPr>
        <w:rPr>
          <w:rFonts w:ascii="Calibri" w:hAnsi="Calibri" w:cs="Calibri"/>
        </w:rPr>
      </w:pPr>
      <w:r w:rsidRPr="00955CE9">
        <w:rPr>
          <w:rFonts w:ascii="Calibri" w:hAnsi="Calibri" w:cs="Calibri"/>
        </w:rPr>
        <w:tab/>
        <w:t xml:space="preserve">Experiment 3: Mice in the fear training group were trained in contextual fear conditioning; 5 min after completing the trial, they were euthanized by rapid cervical dislocation and decapitation. This time point was chosen based on data indicating that </w:t>
      </w:r>
      <w:r w:rsidRPr="00955CE9">
        <w:rPr>
          <w:rFonts w:ascii="Calibri" w:hAnsi="Calibri" w:cs="Calibri"/>
        </w:rPr>
        <w:sym w:font="Symbol" w:char="F067"/>
      </w:r>
      <w:r w:rsidRPr="00955CE9">
        <w:rPr>
          <w:rFonts w:ascii="Calibri" w:hAnsi="Calibri" w:cs="Calibri"/>
        </w:rPr>
        <w:t xml:space="preserve">H2Ax-DNA interactions are highest within 5 min after stimulation </w:t>
      </w:r>
      <w:r w:rsidRPr="00955CE9">
        <w:rPr>
          <w:rFonts w:ascii="Calibri" w:hAnsi="Calibri" w:cs="Calibri"/>
        </w:rPr>
        <w:fldChar w:fldCharType="begin">
          <w:fldData xml:space="preserve">PEVuZE5vdGU+PENpdGU+PEF1dGhvcj5OYXZhYnBvdXI8L0F1dGhvcj48WWVhcj4yMDIwPC9ZZWFy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</w:fldData>
        </w:fldChar>
      </w:r>
      <w:r w:rsidRPr="00955CE9">
        <w:rPr>
          <w:rFonts w:ascii="Calibri" w:hAnsi="Calibri" w:cs="Calibri"/>
        </w:rPr>
        <w:instrText xml:space="preserve"> ADDIN EN.CITE </w:instrText>
      </w:r>
      <w:r w:rsidRPr="00955CE9">
        <w:rPr>
          <w:rFonts w:ascii="Calibri" w:hAnsi="Calibri" w:cs="Calibri"/>
        </w:rPr>
        <w:fldChar w:fldCharType="begin">
          <w:fldData xml:space="preserve">PEVuZE5vdGU+PENpdGU+PEF1dGhvcj5OYXZhYnBvdXI8L0F1dGhvcj48WWVhcj4yMDIwPC9ZZWFy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</w:fldData>
        </w:fldChar>
      </w:r>
      <w:r w:rsidRPr="00955CE9">
        <w:rPr>
          <w:rFonts w:ascii="Calibri" w:hAnsi="Calibri" w:cs="Calibri"/>
        </w:rPr>
        <w:instrText xml:space="preserve"> ADDIN EN.CITE.DATA </w:instrText>
      </w:r>
      <w:r w:rsidRPr="00955CE9">
        <w:rPr>
          <w:rFonts w:ascii="Calibri" w:hAnsi="Calibri" w:cs="Calibri"/>
        </w:rPr>
      </w:r>
      <w:r w:rsidRPr="00955CE9">
        <w:rPr>
          <w:rFonts w:ascii="Calibri" w:hAnsi="Calibri" w:cs="Calibri"/>
        </w:rPr>
        <w:fldChar w:fldCharType="end"/>
      </w:r>
      <w:r w:rsidRPr="00955CE9">
        <w:rPr>
          <w:rFonts w:ascii="Calibri" w:hAnsi="Calibri" w:cs="Calibri"/>
        </w:rPr>
      </w:r>
      <w:r w:rsidRPr="00955CE9">
        <w:rPr>
          <w:rFonts w:ascii="Calibri" w:hAnsi="Calibri" w:cs="Calibri"/>
        </w:rPr>
        <w:fldChar w:fldCharType="separate"/>
      </w:r>
      <w:r w:rsidRPr="00955CE9">
        <w:rPr>
          <w:rFonts w:ascii="Calibri" w:hAnsi="Calibri" w:cs="Calibri"/>
          <w:noProof/>
        </w:rPr>
        <w:t>[52]</w:t>
      </w:r>
      <w:r w:rsidRPr="00955CE9">
        <w:rPr>
          <w:rFonts w:ascii="Calibri" w:hAnsi="Calibri" w:cs="Calibri"/>
        </w:rPr>
        <w:fldChar w:fldCharType="end"/>
      </w:r>
      <w:r w:rsidRPr="00955CE9">
        <w:rPr>
          <w:rFonts w:ascii="Calibri" w:hAnsi="Calibri" w:cs="Calibri"/>
        </w:rPr>
        <w:t>. Behaviorally naïve mice were never exposed to fear conditioning. The hippocampus and cortex were dissected and flash frozen in liquid nitrogen, then stored at -80°C until use.</w:t>
      </w:r>
    </w:p>
    <w:p w14:paraId="2CA50023" w14:textId="77777777" w:rsidR="008A0350" w:rsidRPr="00955CE9" w:rsidRDefault="008A0350" w:rsidP="006F56DC">
      <w:pPr>
        <w:rPr>
          <w:rFonts w:ascii="Calibri" w:hAnsi="Calibri" w:cs="Calibri"/>
          <w:i/>
        </w:rPr>
      </w:pPr>
    </w:p>
    <w:p w14:paraId="1D2779CB" w14:textId="00FE08D2" w:rsidR="006F56DC" w:rsidRPr="00955CE9" w:rsidRDefault="006F56DC" w:rsidP="006F56DC">
      <w:pPr>
        <w:rPr>
          <w:rFonts w:ascii="Calibri" w:hAnsi="Calibri" w:cs="Calibri"/>
          <w:i/>
        </w:rPr>
      </w:pPr>
      <w:r w:rsidRPr="00955CE9">
        <w:rPr>
          <w:rFonts w:ascii="Calibri" w:hAnsi="Calibri" w:cs="Calibri"/>
          <w:i/>
        </w:rPr>
        <w:t>Dual-label immunofluorescence &amp; microscopy</w:t>
      </w:r>
      <w:r w:rsidRPr="00955CE9">
        <w:rPr>
          <w:rFonts w:ascii="Calibri" w:eastAsia="MS Mincho" w:hAnsi="Calibri" w:cs="Calibri"/>
          <w:i/>
        </w:rPr>
        <w:t xml:space="preserve"> </w:t>
      </w:r>
    </w:p>
    <w:p w14:paraId="732CC8F5" w14:textId="286C4F68" w:rsidR="006F56DC" w:rsidRDefault="006F56DC" w:rsidP="006F56DC">
      <w:pPr>
        <w:ind w:firstLine="720"/>
        <w:rPr>
          <w:rFonts w:ascii="Calibri" w:hAnsi="Calibri" w:cs="Calibri"/>
        </w:rPr>
      </w:pPr>
      <w:r w:rsidRPr="00955CE9">
        <w:rPr>
          <w:rFonts w:ascii="Calibri" w:hAnsi="Calibri" w:cs="Calibri"/>
        </w:rPr>
        <w:t>Free-floating brain sections cut to 40 µm thickness were rinsed in 1x PBS and blocked in 4% normal goat serum (NGS) before overnight incubation in rabbit-anti-</w:t>
      </w:r>
      <w:r w:rsidRPr="00955CE9">
        <w:rPr>
          <w:rFonts w:ascii="Calibri" w:eastAsia="MS Mincho" w:hAnsi="Calibri" w:cs="Calibri"/>
        </w:rPr>
        <w:t>53BP</w:t>
      </w:r>
      <w:r w:rsidRPr="00955CE9">
        <w:rPr>
          <w:rFonts w:ascii="Calibri" w:hAnsi="Calibri" w:cs="Calibri"/>
        </w:rPr>
        <w:t>1</w:t>
      </w:r>
      <w:r w:rsidRPr="00955CE9">
        <w:rPr>
          <w:rFonts w:ascii="Calibri" w:eastAsia="MS Mincho" w:hAnsi="Calibri" w:cs="Calibri"/>
        </w:rPr>
        <w:t xml:space="preserve"> (1:3000, </w:t>
      </w:r>
      <w:proofErr w:type="spellStart"/>
      <w:r w:rsidRPr="00955CE9">
        <w:rPr>
          <w:rFonts w:ascii="Calibri" w:eastAsia="MS Mincho" w:hAnsi="Calibri" w:cs="Calibri"/>
        </w:rPr>
        <w:t>Bethyl</w:t>
      </w:r>
      <w:proofErr w:type="spellEnd"/>
      <w:r w:rsidRPr="00955CE9">
        <w:rPr>
          <w:rFonts w:ascii="Calibri" w:eastAsia="MS Mincho" w:hAnsi="Calibri" w:cs="Calibri"/>
        </w:rPr>
        <w:t xml:space="preserve"> Labs, </w:t>
      </w:r>
      <w:r w:rsidRPr="00955CE9">
        <w:rPr>
          <w:rFonts w:ascii="Calibri" w:hAnsi="Calibri" w:cs="Calibri"/>
        </w:rPr>
        <w:t># A300-272A</w:t>
      </w:r>
      <w:r w:rsidRPr="00955CE9">
        <w:rPr>
          <w:rFonts w:ascii="Calibri" w:eastAsia="MS Mincho" w:hAnsi="Calibri" w:cs="Calibri"/>
        </w:rPr>
        <w:t>)</w:t>
      </w:r>
      <w:r w:rsidRPr="00955CE9">
        <w:rPr>
          <w:rFonts w:ascii="Calibri" w:hAnsi="Calibri" w:cs="Calibri"/>
        </w:rPr>
        <w:t>.</w:t>
      </w:r>
      <w:r w:rsidRPr="00955CE9">
        <w:rPr>
          <w:rFonts w:ascii="Calibri" w:eastAsia="MS Mincho" w:hAnsi="Calibri" w:cs="Calibri"/>
        </w:rPr>
        <w:t xml:space="preserve"> </w:t>
      </w:r>
      <w:r w:rsidRPr="00955CE9">
        <w:rPr>
          <w:rFonts w:ascii="Calibri" w:hAnsi="Calibri" w:cs="Calibri"/>
        </w:rPr>
        <w:t xml:space="preserve">On day 2, sections were rinsed and incubated in goat-anti-rabbit antibody </w:t>
      </w:r>
      <w:r w:rsidRPr="00955CE9">
        <w:rPr>
          <w:rFonts w:ascii="Calibri" w:hAnsi="Calibri" w:cs="Calibri"/>
        </w:rPr>
        <w:lastRenderedPageBreak/>
        <w:t xml:space="preserve">(AlexaFluor647, Invitrogen, # A-21245, 1:250) for 2.5 h. Sections were thoroughly rinsed in 1x PBS, blocked again in 4% NGS, </w:t>
      </w:r>
      <w:r w:rsidRPr="00955CE9">
        <w:rPr>
          <w:rFonts w:ascii="Calibri" w:eastAsia="MS Mincho" w:hAnsi="Calibri" w:cs="Calibri"/>
        </w:rPr>
        <w:t xml:space="preserve">and </w:t>
      </w:r>
      <w:r w:rsidRPr="00955CE9">
        <w:rPr>
          <w:rFonts w:ascii="Calibri" w:hAnsi="Calibri" w:cs="Calibri"/>
        </w:rPr>
        <w:t>incubated in mouse-anti-</w:t>
      </w:r>
      <w:r w:rsidRPr="00955CE9">
        <w:rPr>
          <w:rFonts w:ascii="Calibri" w:eastAsia="MS Mincho" w:hAnsi="Calibri" w:cs="Calibri"/>
        </w:rPr>
        <w:t>c-</w:t>
      </w:r>
      <w:proofErr w:type="spellStart"/>
      <w:r w:rsidRPr="00955CE9">
        <w:rPr>
          <w:rFonts w:ascii="Calibri" w:eastAsia="MS Mincho" w:hAnsi="Calibri" w:cs="Calibri"/>
        </w:rPr>
        <w:t>Fos</w:t>
      </w:r>
      <w:proofErr w:type="spellEnd"/>
      <w:r w:rsidRPr="00955CE9">
        <w:rPr>
          <w:rFonts w:ascii="Calibri" w:hAnsi="Calibri" w:cs="Calibri"/>
        </w:rPr>
        <w:t xml:space="preserve"> overnight</w:t>
      </w:r>
      <w:r w:rsidRPr="00955CE9">
        <w:rPr>
          <w:rFonts w:ascii="Calibri" w:eastAsia="MS Mincho" w:hAnsi="Calibri" w:cs="Calibri"/>
        </w:rPr>
        <w:t xml:space="preserve"> (1:500, </w:t>
      </w:r>
      <w:proofErr w:type="spellStart"/>
      <w:r w:rsidRPr="00955CE9">
        <w:rPr>
          <w:rFonts w:ascii="Calibri" w:eastAsia="MS Mincho" w:hAnsi="Calibri" w:cs="Calibri"/>
        </w:rPr>
        <w:t>PhosphoSolutions</w:t>
      </w:r>
      <w:proofErr w:type="spellEnd"/>
      <w:r w:rsidRPr="00955CE9">
        <w:rPr>
          <w:rFonts w:ascii="Calibri" w:eastAsia="MS Mincho" w:hAnsi="Calibri" w:cs="Calibri"/>
        </w:rPr>
        <w:t xml:space="preserve">, </w:t>
      </w:r>
      <w:r w:rsidRPr="00955CE9">
        <w:rPr>
          <w:rFonts w:ascii="Calibri" w:hAnsi="Calibri" w:cs="Calibri"/>
        </w:rPr>
        <w:t># 309-cFOS</w:t>
      </w:r>
      <w:r w:rsidRPr="00955CE9">
        <w:rPr>
          <w:rFonts w:ascii="Calibri" w:eastAsia="MS Mincho" w:hAnsi="Calibri" w:cs="Calibri"/>
        </w:rPr>
        <w:t>)</w:t>
      </w:r>
      <w:r w:rsidRPr="00955CE9">
        <w:rPr>
          <w:rFonts w:ascii="Calibri" w:hAnsi="Calibri" w:cs="Calibri"/>
        </w:rPr>
        <w:t xml:space="preserve">. On day 3, sections were rinsed an incubated in goat-anti-mouse antibody (AlexaFluor488, Invitrogen, #A-11001, 1:250) for 2.5 h, then washed in 1x PBS. Following washes, 2.5 µg/mL DAPI (Sigma D9542) in PBS was applied for 20 min. Sections were rinsed, then slide mounted with </w:t>
      </w:r>
      <w:proofErr w:type="spellStart"/>
      <w:r w:rsidRPr="00955CE9">
        <w:rPr>
          <w:rFonts w:ascii="Calibri" w:hAnsi="Calibri" w:cs="Calibri"/>
        </w:rPr>
        <w:t>CitiFluor</w:t>
      </w:r>
      <w:proofErr w:type="spellEnd"/>
      <w:r w:rsidRPr="00955CE9">
        <w:rPr>
          <w:rFonts w:ascii="Calibri" w:hAnsi="Calibri" w:cs="Calibri"/>
        </w:rPr>
        <w:t xml:space="preserve"> CFMR2 </w:t>
      </w:r>
      <w:proofErr w:type="spellStart"/>
      <w:r w:rsidRPr="00955CE9">
        <w:rPr>
          <w:rFonts w:ascii="Calibri" w:hAnsi="Calibri" w:cs="Calibri"/>
        </w:rPr>
        <w:t>Antifadent</w:t>
      </w:r>
      <w:proofErr w:type="spellEnd"/>
      <w:r w:rsidRPr="00955CE9">
        <w:rPr>
          <w:rFonts w:ascii="Calibri" w:hAnsi="Calibri" w:cs="Calibri"/>
        </w:rPr>
        <w:t xml:space="preserve"> Solution and sealed with </w:t>
      </w:r>
      <w:proofErr w:type="spellStart"/>
      <w:r w:rsidRPr="00955CE9">
        <w:rPr>
          <w:rFonts w:ascii="Calibri" w:hAnsi="Calibri" w:cs="Calibri"/>
        </w:rPr>
        <w:t>Biotium</w:t>
      </w:r>
      <w:proofErr w:type="spellEnd"/>
      <w:r w:rsidRPr="00955CE9">
        <w:rPr>
          <w:rFonts w:ascii="Calibri" w:hAnsi="Calibri" w:cs="Calibri"/>
        </w:rPr>
        <w:t xml:space="preserve"> </w:t>
      </w:r>
      <w:proofErr w:type="spellStart"/>
      <w:r w:rsidRPr="00955CE9">
        <w:rPr>
          <w:rFonts w:ascii="Calibri" w:hAnsi="Calibri" w:cs="Calibri"/>
        </w:rPr>
        <w:t>CoverGrip</w:t>
      </w:r>
      <w:proofErr w:type="spellEnd"/>
      <w:r w:rsidRPr="00955CE9">
        <w:rPr>
          <w:rFonts w:ascii="Calibri" w:hAnsi="Calibri" w:cs="Calibri"/>
        </w:rPr>
        <w:t xml:space="preserve"> Coverslip Sealant. </w:t>
      </w:r>
    </w:p>
    <w:p w14:paraId="6A094E7F" w14:textId="4C7143A4" w:rsidR="000801C5" w:rsidRPr="008F5CF9" w:rsidRDefault="000801C5" w:rsidP="000801C5">
      <w:pPr>
        <w:ind w:firstLine="720"/>
        <w:rPr>
          <w:rFonts w:ascii="Calibri" w:eastAsia="MS Mincho" w:hAnsi="Calibri" w:cs="Calibri"/>
        </w:rPr>
      </w:pPr>
      <w:r w:rsidRPr="008F5CF9">
        <w:rPr>
          <w:rFonts w:ascii="Calibri" w:hAnsi="Calibri" w:cs="Calibri"/>
        </w:rPr>
        <w:t xml:space="preserve">Three sections were imaged per animal. Z-stack images at 0.25 µm steps were taken using a Zeiss LSM 980 with </w:t>
      </w:r>
      <w:proofErr w:type="spellStart"/>
      <w:r w:rsidRPr="008F5CF9">
        <w:rPr>
          <w:rFonts w:ascii="Calibri" w:hAnsi="Calibri" w:cs="Calibri"/>
        </w:rPr>
        <w:t>Airyscan</w:t>
      </w:r>
      <w:proofErr w:type="spellEnd"/>
      <w:r w:rsidRPr="008F5CF9">
        <w:rPr>
          <w:rFonts w:ascii="Calibri" w:hAnsi="Calibri" w:cs="Calibri"/>
        </w:rPr>
        <w:t xml:space="preserve"> 2 at 63x zoom. </w:t>
      </w:r>
      <w:r w:rsidRPr="008F5CF9">
        <w:rPr>
          <w:rFonts w:ascii="Calibri" w:eastAsia="MS Mincho" w:hAnsi="Calibri" w:cs="Calibri"/>
        </w:rPr>
        <w:t>Images w</w:t>
      </w:r>
      <w:r w:rsidRPr="008F5CF9">
        <w:rPr>
          <w:rFonts w:ascii="Calibri" w:hAnsi="Calibri" w:cs="Calibri"/>
        </w:rPr>
        <w:t>ere</w:t>
      </w:r>
      <w:r w:rsidRPr="008F5CF9">
        <w:rPr>
          <w:rFonts w:ascii="Calibri" w:eastAsia="MS Mincho" w:hAnsi="Calibri" w:cs="Calibri"/>
        </w:rPr>
        <w:t xml:space="preserve"> taken of the CA3 and CA1.</w:t>
      </w:r>
      <w:r w:rsidRPr="008F5CF9">
        <w:rPr>
          <w:rFonts w:ascii="Calibri" w:hAnsi="Calibri" w:cs="Calibri"/>
        </w:rPr>
        <w:t xml:space="preserve"> The</w:t>
      </w:r>
      <w:r w:rsidRPr="008F5CF9">
        <w:rPr>
          <w:rFonts w:ascii="Calibri" w:eastAsia="MS Mincho" w:hAnsi="Calibri" w:cs="Calibri"/>
        </w:rPr>
        <w:t xml:space="preserve"> number of cells with 53BP1 foci, </w:t>
      </w:r>
      <w:proofErr w:type="spellStart"/>
      <w:r w:rsidRPr="008F5CF9">
        <w:rPr>
          <w:rFonts w:ascii="Calibri" w:eastAsia="MS Mincho" w:hAnsi="Calibri" w:cs="Calibri"/>
        </w:rPr>
        <w:t>cFos</w:t>
      </w:r>
      <w:proofErr w:type="spellEnd"/>
      <w:r w:rsidRPr="008F5CF9">
        <w:rPr>
          <w:rFonts w:ascii="Calibri" w:eastAsia="MS Mincho" w:hAnsi="Calibri" w:cs="Calibri"/>
        </w:rPr>
        <w:t xml:space="preserve">, and co-localized signal </w:t>
      </w:r>
      <w:r w:rsidRPr="008F5CF9">
        <w:rPr>
          <w:rFonts w:ascii="Calibri" w:hAnsi="Calibri" w:cs="Calibri"/>
        </w:rPr>
        <w:t>were manually counted using ImageJ (NIH, Bethesda, MD)</w:t>
      </w:r>
      <w:r w:rsidRPr="008F5CF9">
        <w:rPr>
          <w:rFonts w:ascii="Calibri" w:eastAsia="MS Mincho" w:hAnsi="Calibri" w:cs="Calibri"/>
        </w:rPr>
        <w:t xml:space="preserve">. </w:t>
      </w:r>
    </w:p>
    <w:p w14:paraId="2A0940F6" w14:textId="370F5CA7" w:rsidR="004253F7" w:rsidRPr="00955CE9" w:rsidRDefault="004253F7" w:rsidP="004253F7">
      <w:pPr>
        <w:rPr>
          <w:rFonts w:ascii="Calibri" w:hAnsi="Calibri" w:cs="Calibri"/>
        </w:rPr>
      </w:pPr>
    </w:p>
    <w:p w14:paraId="4A77876B" w14:textId="77777777" w:rsidR="004253F7" w:rsidRPr="00955CE9" w:rsidRDefault="004253F7" w:rsidP="004253F7">
      <w:pPr>
        <w:rPr>
          <w:rFonts w:ascii="Calibri" w:hAnsi="Calibri" w:cs="Calibri"/>
          <w:i/>
          <w:iCs/>
        </w:rPr>
      </w:pPr>
      <w:r w:rsidRPr="00955CE9">
        <w:rPr>
          <w:rFonts w:ascii="Calibri" w:hAnsi="Calibri" w:cs="Calibri"/>
          <w:i/>
          <w:iCs/>
        </w:rPr>
        <w:t xml:space="preserve">Chromatin Immunoprecipitation &amp; digital droplet PCR </w:t>
      </w:r>
    </w:p>
    <w:p w14:paraId="63623AD2" w14:textId="13100CEF" w:rsidR="004253F7" w:rsidRPr="00955CE9" w:rsidRDefault="005653A1" w:rsidP="005653A1">
      <w:pPr>
        <w:ind w:firstLine="720"/>
        <w:rPr>
          <w:rFonts w:ascii="Calibri" w:hAnsi="Calibri" w:cs="Calibri"/>
        </w:rPr>
      </w:pPr>
      <w:r w:rsidRPr="00955CE9">
        <w:rPr>
          <w:rFonts w:ascii="Calibri" w:hAnsi="Calibri" w:cs="Calibri"/>
        </w:rPr>
        <w:t xml:space="preserve">Hippocampal tissue was chopped finely in ice-cold PBS, homogenized using 18g followed by 21g needles, fixed with 1% formaldehyde for 10 min at room temperature, quenched with glycine for 5 min at room temperature, washed in cold PBS 3 x 10 min, incubated in </w:t>
      </w:r>
      <w:proofErr w:type="spellStart"/>
      <w:r w:rsidRPr="00955CE9">
        <w:rPr>
          <w:rFonts w:ascii="Calibri" w:hAnsi="Calibri" w:cs="Calibri"/>
        </w:rPr>
        <w:t>MAGnify</w:t>
      </w:r>
      <w:proofErr w:type="spellEnd"/>
      <w:r w:rsidRPr="00955CE9">
        <w:rPr>
          <w:rFonts w:ascii="Calibri" w:hAnsi="Calibri" w:cs="Calibri"/>
        </w:rPr>
        <w:t xml:space="preserve"> lysis buffer with proteinase inhibitor cocktail for 5 min, and sonicated for 5 min using a </w:t>
      </w:r>
      <w:proofErr w:type="spellStart"/>
      <w:r w:rsidRPr="00955CE9">
        <w:rPr>
          <w:rFonts w:ascii="Calibri" w:hAnsi="Calibri" w:cs="Calibri"/>
        </w:rPr>
        <w:t>Covaris</w:t>
      </w:r>
      <w:proofErr w:type="spellEnd"/>
      <w:r w:rsidRPr="00955CE9">
        <w:rPr>
          <w:rFonts w:ascii="Calibri" w:hAnsi="Calibri" w:cs="Calibri"/>
        </w:rPr>
        <w:t xml:space="preserve"> s220 </w:t>
      </w:r>
      <w:proofErr w:type="spellStart"/>
      <w:r w:rsidRPr="00955CE9">
        <w:rPr>
          <w:rFonts w:ascii="Calibri" w:hAnsi="Calibri" w:cs="Calibri"/>
        </w:rPr>
        <w:t>sonicator</w:t>
      </w:r>
      <w:proofErr w:type="spellEnd"/>
      <w:r w:rsidRPr="00955CE9">
        <w:rPr>
          <w:rFonts w:ascii="Calibri" w:hAnsi="Calibri" w:cs="Calibri"/>
        </w:rPr>
        <w:t xml:space="preserve">. Samples were then spun down to remove cell debris. 1% of the sample was taken for chromatin input, while the rest was incubated with 2 µg of </w:t>
      </w:r>
      <w:r w:rsidRPr="00955CE9">
        <w:rPr>
          <w:rFonts w:ascii="Calibri" w:hAnsi="Calibri" w:cs="Calibri"/>
        </w:rPr>
        <w:sym w:font="Symbol" w:char="F067"/>
      </w:r>
      <w:r w:rsidRPr="00955CE9">
        <w:rPr>
          <w:rFonts w:ascii="Calibri" w:hAnsi="Calibri" w:cs="Calibri"/>
        </w:rPr>
        <w:t xml:space="preserve">H2Ax antibody (Cell Signal, #9718) overnight at 4°C. DNA reverse-crosslinking and purification were done according to the </w:t>
      </w:r>
      <w:proofErr w:type="spellStart"/>
      <w:r w:rsidRPr="00955CE9">
        <w:rPr>
          <w:rFonts w:ascii="Calibri" w:hAnsi="Calibri" w:cs="Calibri"/>
        </w:rPr>
        <w:t>MAGnify</w:t>
      </w:r>
      <w:proofErr w:type="spellEnd"/>
      <w:r w:rsidRPr="00955CE9">
        <w:rPr>
          <w:rFonts w:ascii="Calibri" w:hAnsi="Calibri" w:cs="Calibri"/>
        </w:rPr>
        <w:t xml:space="preserve"> protocol. Concentrations for </w:t>
      </w:r>
      <w:proofErr w:type="spellStart"/>
      <w:r w:rsidRPr="00955CE9">
        <w:rPr>
          <w:rFonts w:ascii="Calibri" w:hAnsi="Calibri" w:cs="Calibri"/>
        </w:rPr>
        <w:t>ChIP</w:t>
      </w:r>
      <w:proofErr w:type="spellEnd"/>
      <w:r w:rsidRPr="00955CE9">
        <w:rPr>
          <w:rFonts w:ascii="Calibri" w:hAnsi="Calibri" w:cs="Calibri"/>
        </w:rPr>
        <w:t xml:space="preserve"> and input samples were measured using the Qubit dsDNA High Sensitivity kit (</w:t>
      </w:r>
      <w:proofErr w:type="spellStart"/>
      <w:r w:rsidRPr="00955CE9">
        <w:rPr>
          <w:rFonts w:ascii="Calibri" w:hAnsi="Calibri" w:cs="Calibri"/>
        </w:rPr>
        <w:t>ThermoFisher</w:t>
      </w:r>
      <w:proofErr w:type="spellEnd"/>
      <w:r w:rsidRPr="00955CE9">
        <w:rPr>
          <w:rFonts w:ascii="Calibri" w:hAnsi="Calibri" w:cs="Calibri"/>
        </w:rPr>
        <w:t>). Samples were stored at -20°C until use in digital droplet PCR (</w:t>
      </w:r>
      <w:proofErr w:type="spellStart"/>
      <w:r w:rsidRPr="00955CE9">
        <w:rPr>
          <w:rFonts w:ascii="Calibri" w:hAnsi="Calibri" w:cs="Calibri"/>
        </w:rPr>
        <w:t>ddPCR</w:t>
      </w:r>
      <w:proofErr w:type="spellEnd"/>
      <w:r w:rsidRPr="00955CE9">
        <w:rPr>
          <w:rFonts w:ascii="Calibri" w:hAnsi="Calibri" w:cs="Calibri"/>
        </w:rPr>
        <w:t>).</w:t>
      </w:r>
    </w:p>
    <w:p w14:paraId="7EFFDA83" w14:textId="070613DB" w:rsidR="008F2C4B" w:rsidRPr="00955CE9" w:rsidRDefault="008F2C4B" w:rsidP="008F2C4B">
      <w:pPr>
        <w:ind w:firstLine="720"/>
        <w:rPr>
          <w:rFonts w:ascii="Calibri" w:hAnsi="Calibri" w:cs="Calibri"/>
        </w:rPr>
      </w:pPr>
      <w:r w:rsidRPr="00955CE9">
        <w:rPr>
          <w:rFonts w:ascii="Calibri" w:hAnsi="Calibri" w:cs="Calibri"/>
        </w:rPr>
        <w:t>Digital droplet PCR (</w:t>
      </w:r>
      <w:proofErr w:type="spellStart"/>
      <w:r w:rsidRPr="00955CE9">
        <w:rPr>
          <w:rFonts w:ascii="Calibri" w:hAnsi="Calibri" w:cs="Calibri"/>
        </w:rPr>
        <w:t>ddPCR</w:t>
      </w:r>
      <w:proofErr w:type="spellEnd"/>
      <w:r w:rsidRPr="00955CE9">
        <w:rPr>
          <w:rFonts w:ascii="Calibri" w:hAnsi="Calibri" w:cs="Calibri"/>
        </w:rPr>
        <w:t xml:space="preserve">) was used to assess cFos, Npas4, and BDNF expression </w:t>
      </w:r>
      <w:r w:rsidRPr="00955CE9">
        <w:rPr>
          <w:rFonts w:ascii="Calibri" w:hAnsi="Calibri" w:cs="Calibri"/>
        </w:rPr>
        <w:fldChar w:fldCharType="begin"/>
      </w:r>
      <w:r w:rsidRPr="00955CE9">
        <w:rPr>
          <w:rFonts w:ascii="Calibri" w:hAnsi="Calibri" w:cs="Calibri"/>
        </w:rPr>
        <w:instrText xml:space="preserve"> ADDIN EN.CITE &lt;EndNote&gt;&lt;Cite&gt;&lt;Author&gt;Taylor&lt;/Author&gt;&lt;Year&gt;2017&lt;/Year&gt;&lt;RecNum&gt;200&lt;/RecNum&gt;&lt;DisplayText&gt;[56]&lt;/DisplayText&gt;&lt;record&gt;&lt;rec-number&gt;200&lt;/rec-number&gt;&lt;foreign-keys&gt;&lt;key app="EN" db-id="pf09r5d5z2dpr9es9zqvedd30v9epf0xfwsw" timestamp="1602031049"&gt;200&lt;/key&gt;&lt;/foreign-keys&gt;&lt;ref-type name="Journal Article"&gt;17&lt;/ref-type&gt;&lt;contributors&gt;&lt;authors&gt;&lt;author&gt;Taylor, S. C.&lt;/author&gt;&lt;author&gt;Laperriere, G.&lt;/author&gt;&lt;author&gt;Germain, H.&lt;/author&gt;&lt;/authors&gt;&lt;/contributors&gt;&lt;auth-address&gt;Bio-Rad Laboratories, Inc., Hercules, CA, 94547, USA. Sean_Taylor@bio-rad.com.&amp;#xD;Department of Chemistry, Biochemistry and Physics, Universite du Quebec a Trois-Rivieres, 3351 boul. des Forges, Trois-Rivieres, QC, G9A 5H7, Canada.&lt;/auth-address&gt;&lt;titles&gt;&lt;title&gt;Droplet Digital PCR versus qPCR for gene expression analysis with low abundant targets: from variable nonsense to publication quality data&lt;/title&gt;&lt;secondary-title&gt;Sci Rep&lt;/secondary-title&gt;&lt;/titles&gt;&lt;periodical&gt;&lt;full-title&gt;Sci Rep&lt;/full-title&gt;&lt;/periodical&gt;&lt;pages&gt;2409&lt;/pages&gt;&lt;volume&gt;7&lt;/volume&gt;&lt;number&gt;1&lt;/number&gt;&lt;edition&gt;2017/05/27&lt;/edition&gt;&lt;keywords&gt;&lt;keyword&gt;Gene Dosage&lt;/keyword&gt;&lt;keyword&gt;*Gene Expression Profiling/methods/standards&lt;/keyword&gt;&lt;keyword&gt;Gene Expression Regulation&lt;/keyword&gt;&lt;keyword&gt;Humans&lt;/keyword&gt;&lt;keyword&gt;*Real-Time Polymerase Chain Reaction/methods/standards&lt;/keyword&gt;&lt;keyword&gt;Reference Standards&lt;/keyword&gt;&lt;/keywords&gt;&lt;dates&gt;&lt;year&gt;2017&lt;/year&gt;&lt;pub-dates&gt;&lt;date&gt;May 25&lt;/date&gt;&lt;/pub-dates&gt;&lt;/dates&gt;&lt;isbn&gt;2045-2322 (Electronic)&amp;#xD;2045-2322 (Linking)&lt;/isbn&gt;&lt;accession-num&gt;28546538&lt;/accession-num&gt;&lt;urls&gt;&lt;related-urls&gt;&lt;url&gt;https://www.ncbi.nlm.nih.gov/pubmed/28546538&lt;/url&gt;&lt;/related-urls&gt;&lt;/urls&gt;&lt;custom2&gt;PMC5445070&lt;/custom2&gt;&lt;electronic-resource-num&gt;10.1038/s41598-017-02217-x&lt;/electronic-resource-num&gt;&lt;/record&gt;&lt;/Cite&gt;&lt;/EndNote&gt;</w:instrText>
      </w:r>
      <w:r w:rsidRPr="00955CE9">
        <w:rPr>
          <w:rFonts w:ascii="Calibri" w:hAnsi="Calibri" w:cs="Calibri"/>
        </w:rPr>
        <w:fldChar w:fldCharType="separate"/>
      </w:r>
      <w:r w:rsidRPr="00955CE9">
        <w:rPr>
          <w:rFonts w:ascii="Calibri" w:hAnsi="Calibri" w:cs="Calibri"/>
          <w:noProof/>
        </w:rPr>
        <w:t>[56]</w:t>
      </w:r>
      <w:r w:rsidRPr="00955CE9">
        <w:rPr>
          <w:rFonts w:ascii="Calibri" w:hAnsi="Calibri" w:cs="Calibri"/>
        </w:rPr>
        <w:fldChar w:fldCharType="end"/>
      </w:r>
      <w:r w:rsidRPr="00955CE9">
        <w:rPr>
          <w:rFonts w:ascii="Calibri" w:hAnsi="Calibri" w:cs="Calibri"/>
        </w:rPr>
        <w:t xml:space="preserve">. Samples were prepared according to the </w:t>
      </w:r>
      <w:proofErr w:type="spellStart"/>
      <w:r w:rsidRPr="00955CE9">
        <w:rPr>
          <w:rFonts w:ascii="Calibri" w:hAnsi="Calibri" w:cs="Calibri"/>
        </w:rPr>
        <w:t>BioRad</w:t>
      </w:r>
      <w:proofErr w:type="spellEnd"/>
      <w:r w:rsidRPr="00955CE9">
        <w:rPr>
          <w:rFonts w:ascii="Calibri" w:hAnsi="Calibri" w:cs="Calibri"/>
        </w:rPr>
        <w:t xml:space="preserve"> QX200™ Droplet Digital™ PCR System manual (</w:t>
      </w:r>
      <w:proofErr w:type="spellStart"/>
      <w:r w:rsidRPr="00955CE9">
        <w:rPr>
          <w:rFonts w:ascii="Calibri" w:hAnsi="Calibri" w:cs="Calibri"/>
        </w:rPr>
        <w:t>BioRad</w:t>
      </w:r>
      <w:proofErr w:type="spellEnd"/>
      <w:r w:rsidRPr="00955CE9">
        <w:rPr>
          <w:rFonts w:ascii="Calibri" w:hAnsi="Calibri" w:cs="Calibri"/>
        </w:rPr>
        <w:t xml:space="preserve">, Hercules, CA). Briefly, 10 </w:t>
      </w:r>
      <w:r w:rsidR="00C0635B" w:rsidRPr="00955CE9">
        <w:rPr>
          <w:rFonts w:ascii="Calibri" w:hAnsi="Calibri" w:cs="Calibri"/>
        </w:rPr>
        <w:t xml:space="preserve">µL </w:t>
      </w:r>
      <w:r w:rsidRPr="00955CE9">
        <w:rPr>
          <w:rFonts w:ascii="Calibri" w:hAnsi="Calibri" w:cs="Calibri"/>
        </w:rPr>
        <w:t xml:space="preserve">of </w:t>
      </w:r>
      <w:proofErr w:type="spellStart"/>
      <w:r w:rsidRPr="00955CE9">
        <w:rPr>
          <w:rFonts w:ascii="Calibri" w:hAnsi="Calibri" w:cs="Calibri"/>
        </w:rPr>
        <w:t>ChIP</w:t>
      </w:r>
      <w:proofErr w:type="spellEnd"/>
      <w:r w:rsidRPr="00955CE9">
        <w:rPr>
          <w:rFonts w:ascii="Calibri" w:hAnsi="Calibri" w:cs="Calibri"/>
        </w:rPr>
        <w:t xml:space="preserve"> sample were prepared per 22 µL reaction with </w:t>
      </w:r>
      <w:proofErr w:type="spellStart"/>
      <w:r w:rsidRPr="00955CE9">
        <w:rPr>
          <w:rFonts w:ascii="Calibri" w:hAnsi="Calibri" w:cs="Calibri"/>
        </w:rPr>
        <w:t>EvaGreen</w:t>
      </w:r>
      <w:proofErr w:type="spellEnd"/>
      <w:r w:rsidRPr="00955CE9">
        <w:rPr>
          <w:rFonts w:ascii="Calibri" w:hAnsi="Calibri" w:cs="Calibri"/>
        </w:rPr>
        <w:t xml:space="preserve"> QX200 </w:t>
      </w:r>
      <w:proofErr w:type="spellStart"/>
      <w:r w:rsidRPr="00955CE9">
        <w:rPr>
          <w:rFonts w:ascii="Calibri" w:hAnsi="Calibri" w:cs="Calibri"/>
        </w:rPr>
        <w:t>ddPCR</w:t>
      </w:r>
      <w:proofErr w:type="spellEnd"/>
      <w:r w:rsidRPr="00955CE9">
        <w:rPr>
          <w:rFonts w:ascii="Calibri" w:hAnsi="Calibri" w:cs="Calibri"/>
        </w:rPr>
        <w:t xml:space="preserve"> </w:t>
      </w:r>
      <w:proofErr w:type="spellStart"/>
      <w:r w:rsidRPr="00955CE9">
        <w:rPr>
          <w:rFonts w:ascii="Calibri" w:hAnsi="Calibri" w:cs="Calibri"/>
        </w:rPr>
        <w:t>SuperMix</w:t>
      </w:r>
      <w:proofErr w:type="spellEnd"/>
      <w:r w:rsidRPr="00955CE9">
        <w:rPr>
          <w:rFonts w:ascii="Calibri" w:hAnsi="Calibri" w:cs="Calibri"/>
        </w:rPr>
        <w:t xml:space="preserve"> and </w:t>
      </w:r>
      <w:proofErr w:type="spellStart"/>
      <w:r w:rsidRPr="00955CE9">
        <w:rPr>
          <w:rFonts w:ascii="Calibri" w:hAnsi="Calibri" w:cs="Calibri"/>
        </w:rPr>
        <w:t>BioRad</w:t>
      </w:r>
      <w:proofErr w:type="spellEnd"/>
      <w:r w:rsidRPr="00955CE9">
        <w:rPr>
          <w:rFonts w:ascii="Calibri" w:hAnsi="Calibri" w:cs="Calibri"/>
        </w:rPr>
        <w:t xml:space="preserve"> primers designed for </w:t>
      </w:r>
      <w:proofErr w:type="spellStart"/>
      <w:r w:rsidRPr="00955CE9">
        <w:rPr>
          <w:rFonts w:ascii="Calibri" w:hAnsi="Calibri" w:cs="Calibri"/>
        </w:rPr>
        <w:t>Fos</w:t>
      </w:r>
      <w:proofErr w:type="spellEnd"/>
      <w:r w:rsidRPr="00955CE9">
        <w:rPr>
          <w:rFonts w:ascii="Calibri" w:hAnsi="Calibri" w:cs="Calibri"/>
        </w:rPr>
        <w:t xml:space="preserve"> (#dMmuEG5059391), Npas4 (#dMmuEG5061441), or BDNF (#dMmuEG5062297). Samples were converted into droplets with the QX200™ system, then PCR done using a T1000 thermal cycler (</w:t>
      </w:r>
      <w:proofErr w:type="spellStart"/>
      <w:r w:rsidRPr="00955CE9">
        <w:rPr>
          <w:rFonts w:ascii="Calibri" w:hAnsi="Calibri" w:cs="Calibri"/>
        </w:rPr>
        <w:t>BioRad</w:t>
      </w:r>
      <w:proofErr w:type="spellEnd"/>
      <w:r w:rsidRPr="00955CE9">
        <w:rPr>
          <w:rFonts w:ascii="Calibri" w:hAnsi="Calibri" w:cs="Calibri"/>
        </w:rPr>
        <w:t xml:space="preserve">) with the following protocol: 95°C for 5 min, then 34 cycles of 96°C for 30 s then 58°C for 1 min, stabilization at 4°C for 5 min, then 90°C for 5 min. Fluorescence was measured on a QX200™ droplet reader on the </w:t>
      </w:r>
      <w:proofErr w:type="spellStart"/>
      <w:r w:rsidRPr="00955CE9">
        <w:rPr>
          <w:rFonts w:ascii="Calibri" w:hAnsi="Calibri" w:cs="Calibri"/>
        </w:rPr>
        <w:t>EvaGreen</w:t>
      </w:r>
      <w:proofErr w:type="spellEnd"/>
      <w:r w:rsidRPr="00955CE9">
        <w:rPr>
          <w:rFonts w:ascii="Calibri" w:hAnsi="Calibri" w:cs="Calibri"/>
        </w:rPr>
        <w:t xml:space="preserve"> channel and analyzed using </w:t>
      </w:r>
      <w:proofErr w:type="spellStart"/>
      <w:r w:rsidRPr="00955CE9">
        <w:rPr>
          <w:rFonts w:ascii="Calibri" w:hAnsi="Calibri" w:cs="Calibri"/>
        </w:rPr>
        <w:t>QuantaSoft</w:t>
      </w:r>
      <w:proofErr w:type="spellEnd"/>
      <w:r w:rsidRPr="00955CE9">
        <w:rPr>
          <w:rFonts w:ascii="Calibri" w:hAnsi="Calibri" w:cs="Calibri"/>
        </w:rPr>
        <w:t xml:space="preserve">™ software. The number of positive droplets normalized to DNA input and copies/ng DNA were analyzed. </w:t>
      </w:r>
    </w:p>
    <w:p w14:paraId="69CCF32E" w14:textId="77777777" w:rsidR="008F2C4B" w:rsidRPr="00955CE9" w:rsidRDefault="008F2C4B" w:rsidP="005653A1">
      <w:pPr>
        <w:ind w:firstLine="720"/>
        <w:rPr>
          <w:rFonts w:ascii="Calibri" w:hAnsi="Calibri" w:cs="Calibri"/>
        </w:rPr>
      </w:pPr>
    </w:p>
    <w:p w14:paraId="253BDD4E" w14:textId="67B7819F" w:rsidR="00020F2A" w:rsidRPr="00955CE9" w:rsidRDefault="00020F2A" w:rsidP="00020F2A">
      <w:pPr>
        <w:rPr>
          <w:rFonts w:ascii="Calibri" w:hAnsi="Calibri" w:cs="Calibri"/>
          <w:i/>
          <w:iCs/>
        </w:rPr>
      </w:pPr>
      <w:r w:rsidRPr="00955CE9">
        <w:rPr>
          <w:rFonts w:ascii="Calibri" w:hAnsi="Calibri" w:cs="Calibri"/>
          <w:i/>
          <w:iCs/>
        </w:rPr>
        <w:t>Statistical analysis</w:t>
      </w:r>
    </w:p>
    <w:p w14:paraId="6C98DED4" w14:textId="66013ECC" w:rsidR="0043073C" w:rsidRPr="0043073C" w:rsidRDefault="0043073C" w:rsidP="0043073C">
      <w:pPr>
        <w:ind w:firstLine="720"/>
        <w:rPr>
          <w:rFonts w:ascii="Calibri" w:hAnsi="Calibri" w:cs="Calibri"/>
        </w:rPr>
      </w:pPr>
      <w:r w:rsidRPr="0043073C">
        <w:rPr>
          <w:rFonts w:ascii="Calibri" w:hAnsi="Calibri" w:cs="Calibri"/>
        </w:rPr>
        <w:t>For fear conditioning, average motion (arbitrary units) and percent time freezing were analyzed. We used an ANOVA for average motion during the baseline period and average motion in response to the shocks. For learning, we analyzed the percent time spent freezing during the ISIs with a repeated-measures ANOVA.</w:t>
      </w:r>
    </w:p>
    <w:p w14:paraId="5F13513A" w14:textId="5C8F82E2" w:rsidR="0043073C" w:rsidRPr="0043073C" w:rsidRDefault="0043073C" w:rsidP="0043073C">
      <w:pPr>
        <w:rPr>
          <w:rFonts w:ascii="Calibri" w:hAnsi="Calibri" w:cs="Calibri"/>
        </w:rPr>
      </w:pPr>
      <w:r w:rsidRPr="0043073C">
        <w:rPr>
          <w:rFonts w:ascii="Calibri" w:hAnsi="Calibri" w:cs="Calibri"/>
        </w:rPr>
        <w:tab/>
        <w:t xml:space="preserve">The number of </w:t>
      </w:r>
      <w:proofErr w:type="spellStart"/>
      <w:r w:rsidRPr="0043073C">
        <w:rPr>
          <w:rFonts w:ascii="Calibri" w:hAnsi="Calibri" w:cs="Calibri"/>
        </w:rPr>
        <w:t>cFos</w:t>
      </w:r>
      <w:proofErr w:type="spellEnd"/>
      <w:r w:rsidRPr="0043073C">
        <w:rPr>
          <w:rFonts w:ascii="Calibri" w:hAnsi="Calibri" w:cs="Calibri"/>
        </w:rPr>
        <w:t xml:space="preserve">+ cells, 53BP1+ cells, and cFos-53BP1+ cells in the CA1 and CA3 were analyzed with a multi-way ANOVA including time post-training and genotype as between group variables. The concentration of </w:t>
      </w:r>
      <w:proofErr w:type="spellStart"/>
      <w:r w:rsidRPr="0043073C">
        <w:rPr>
          <w:rFonts w:ascii="Calibri" w:hAnsi="Calibri" w:cs="Calibri"/>
        </w:rPr>
        <w:t>cFos</w:t>
      </w:r>
      <w:proofErr w:type="spellEnd"/>
      <w:r w:rsidRPr="0043073C">
        <w:rPr>
          <w:rFonts w:ascii="Calibri" w:hAnsi="Calibri" w:cs="Calibri"/>
        </w:rPr>
        <w:t xml:space="preserve">, Npas4, and BDNF (measured in copies/µL) was normalized to total DNA and analyzed with an ANOVA with genotype, age, and time post-training as </w:t>
      </w:r>
      <w:r w:rsidRPr="0043073C">
        <w:rPr>
          <w:rFonts w:ascii="Calibri" w:hAnsi="Calibri" w:cs="Calibri"/>
        </w:rPr>
        <w:lastRenderedPageBreak/>
        <w:t xml:space="preserve">between group variables. Additionally, to determine relative enrichment, </w:t>
      </w:r>
      <w:proofErr w:type="spellStart"/>
      <w:r w:rsidRPr="0043073C">
        <w:rPr>
          <w:rFonts w:ascii="Calibri" w:hAnsi="Calibri" w:cs="Calibri"/>
        </w:rPr>
        <w:t>cFos</w:t>
      </w:r>
      <w:proofErr w:type="spellEnd"/>
      <w:r w:rsidRPr="0043073C">
        <w:rPr>
          <w:rFonts w:ascii="Calibri" w:hAnsi="Calibri" w:cs="Calibri"/>
        </w:rPr>
        <w:t xml:space="preserve"> and NPAS4 concentrations were compared to BDNF levels. </w:t>
      </w:r>
    </w:p>
    <w:p w14:paraId="03201150" w14:textId="25078E06" w:rsidR="0043073C" w:rsidRPr="0043073C" w:rsidRDefault="0043073C" w:rsidP="0043073C">
      <w:pPr>
        <w:ind w:firstLine="720"/>
        <w:rPr>
          <w:rFonts w:ascii="Calibri" w:hAnsi="Calibri" w:cs="Calibri"/>
        </w:rPr>
      </w:pPr>
      <w:r w:rsidRPr="0043073C">
        <w:rPr>
          <w:rFonts w:ascii="Calibri" w:hAnsi="Calibri" w:cs="Calibri"/>
        </w:rPr>
        <w:t xml:space="preserve">For whole-brain analysis, </w:t>
      </w:r>
      <w:proofErr w:type="spellStart"/>
      <w:r w:rsidRPr="0043073C">
        <w:rPr>
          <w:rFonts w:ascii="Calibri" w:hAnsi="Calibri" w:cs="Calibri"/>
        </w:rPr>
        <w:t>ClearMap</w:t>
      </w:r>
      <w:proofErr w:type="spellEnd"/>
      <w:r w:rsidRPr="0043073C">
        <w:rPr>
          <w:rFonts w:ascii="Calibri" w:hAnsi="Calibri" w:cs="Calibri"/>
        </w:rPr>
        <w:t xml:space="preserve"> was applied to collected light-sheet images to segment brain regions and count number of </w:t>
      </w:r>
      <w:proofErr w:type="spellStart"/>
      <w:r w:rsidRPr="0043073C">
        <w:rPr>
          <w:rFonts w:ascii="Calibri" w:hAnsi="Calibri" w:cs="Calibri"/>
        </w:rPr>
        <w:t>cFos</w:t>
      </w:r>
      <w:proofErr w:type="spellEnd"/>
      <w:r w:rsidRPr="0043073C">
        <w:rPr>
          <w:rFonts w:ascii="Calibri" w:hAnsi="Calibri" w:cs="Calibri"/>
        </w:rPr>
        <w:t xml:space="preserve">+ cells </w:t>
      </w:r>
      <w:r w:rsidRPr="0043073C">
        <w:rPr>
          <w:rFonts w:ascii="Calibri" w:hAnsi="Calibri" w:cs="Calibri"/>
        </w:rPr>
        <w:fldChar w:fldCharType="begin">
          <w:fldData xml:space="preserve">PEVuZE5vdGU+PENpdGU+PEF1dGhvcj5SZW5pZXI8L0F1dGhvcj48WWVhcj4yMDE2PC9ZZWFyPjxS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</w:fldData>
        </w:fldChar>
      </w:r>
      <w:r w:rsidRPr="0043073C">
        <w:rPr>
          <w:rFonts w:ascii="Calibri" w:hAnsi="Calibri" w:cs="Calibri"/>
        </w:rPr>
        <w:instrText xml:space="preserve"> ADDIN EN.CITE </w:instrText>
      </w:r>
      <w:r w:rsidRPr="0043073C">
        <w:rPr>
          <w:rFonts w:ascii="Calibri" w:hAnsi="Calibri" w:cs="Calibri"/>
        </w:rPr>
        <w:fldChar w:fldCharType="begin">
          <w:fldData xml:space="preserve">PEVuZE5vdGU+PENpdGU+PEF1dGhvcj5SZW5pZXI8L0F1dGhvcj48WWVhcj4yMDE2PC9ZZWFyPjxS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</w:fldData>
        </w:fldChar>
      </w:r>
      <w:r w:rsidRPr="0043073C">
        <w:rPr>
          <w:rFonts w:ascii="Calibri" w:hAnsi="Calibri" w:cs="Calibri"/>
        </w:rPr>
        <w:instrText xml:space="preserve"> ADDIN EN.CITE.DATA </w:instrText>
      </w:r>
      <w:r w:rsidRPr="0043073C">
        <w:rPr>
          <w:rFonts w:ascii="Calibri" w:hAnsi="Calibri" w:cs="Calibri"/>
        </w:rPr>
      </w:r>
      <w:r w:rsidRPr="0043073C">
        <w:rPr>
          <w:rFonts w:ascii="Calibri" w:hAnsi="Calibri" w:cs="Calibri"/>
        </w:rPr>
        <w:fldChar w:fldCharType="end"/>
      </w:r>
      <w:r w:rsidRPr="0043073C">
        <w:rPr>
          <w:rFonts w:ascii="Calibri" w:hAnsi="Calibri" w:cs="Calibri"/>
        </w:rPr>
      </w:r>
      <w:r w:rsidRPr="0043073C">
        <w:rPr>
          <w:rFonts w:ascii="Calibri" w:hAnsi="Calibri" w:cs="Calibri"/>
        </w:rPr>
        <w:fldChar w:fldCharType="separate"/>
      </w:r>
      <w:r w:rsidRPr="0043073C">
        <w:rPr>
          <w:rFonts w:ascii="Calibri" w:hAnsi="Calibri" w:cs="Calibri"/>
          <w:noProof/>
        </w:rPr>
        <w:t>[57]</w:t>
      </w:r>
      <w:r w:rsidRPr="0043073C">
        <w:rPr>
          <w:rFonts w:ascii="Calibri" w:hAnsi="Calibri" w:cs="Calibri"/>
        </w:rPr>
        <w:fldChar w:fldCharType="end"/>
      </w:r>
      <w:r w:rsidRPr="0043073C">
        <w:rPr>
          <w:rFonts w:ascii="Calibri" w:hAnsi="Calibri" w:cs="Calibri"/>
        </w:rPr>
        <w:t xml:space="preserve">. We first analyzed the raw number of </w:t>
      </w:r>
      <w:proofErr w:type="spellStart"/>
      <w:r w:rsidRPr="0043073C">
        <w:rPr>
          <w:rFonts w:ascii="Calibri" w:hAnsi="Calibri" w:cs="Calibri"/>
        </w:rPr>
        <w:t>cFos</w:t>
      </w:r>
      <w:proofErr w:type="spellEnd"/>
      <w:r w:rsidRPr="0043073C">
        <w:rPr>
          <w:rFonts w:ascii="Calibri" w:hAnsi="Calibri" w:cs="Calibri"/>
        </w:rPr>
        <w:t xml:space="preserve">+ cells throughout the brain. We discovered significant differences between cohorts, likely due to the sensitive nature of IEGs. As such, we transformed the </w:t>
      </w:r>
      <w:proofErr w:type="spellStart"/>
      <w:r w:rsidRPr="0043073C">
        <w:rPr>
          <w:rFonts w:ascii="Calibri" w:hAnsi="Calibri" w:cs="Calibri"/>
        </w:rPr>
        <w:t>cFos</w:t>
      </w:r>
      <w:proofErr w:type="spellEnd"/>
      <w:r w:rsidRPr="0043073C">
        <w:rPr>
          <w:rFonts w:ascii="Calibri" w:hAnsi="Calibri" w:cs="Calibri"/>
        </w:rPr>
        <w:t xml:space="preserve"> counts into Z-scores, normalized to the E3 animals in each cohort. </w:t>
      </w:r>
    </w:p>
    <w:p w14:paraId="0044EB7B" w14:textId="77777777" w:rsidR="0043073C" w:rsidRPr="0043073C" w:rsidRDefault="0043073C" w:rsidP="0043073C">
      <w:pPr>
        <w:rPr>
          <w:rFonts w:ascii="Calibri" w:hAnsi="Calibri" w:cs="Calibri"/>
        </w:rPr>
      </w:pPr>
      <w:r w:rsidRPr="0043073C">
        <w:rPr>
          <w:rFonts w:ascii="Calibri" w:hAnsi="Calibri" w:cs="Calibri"/>
        </w:rPr>
        <w:tab/>
        <w:t xml:space="preserve">We then proceeded to analyze differences in </w:t>
      </w:r>
      <w:proofErr w:type="spellStart"/>
      <w:r w:rsidRPr="0043073C">
        <w:rPr>
          <w:rFonts w:ascii="Calibri" w:hAnsi="Calibri" w:cs="Calibri"/>
        </w:rPr>
        <w:t>cFos</w:t>
      </w:r>
      <w:proofErr w:type="spellEnd"/>
      <w:r w:rsidRPr="0043073C">
        <w:rPr>
          <w:rFonts w:ascii="Calibri" w:hAnsi="Calibri" w:cs="Calibri"/>
        </w:rPr>
        <w:t xml:space="preserve"> activation across the brain using the Z-scores. We first identified brain regions known to be important for contextual fear learning </w:t>
      </w:r>
      <w:r w:rsidRPr="0043073C">
        <w:rPr>
          <w:rFonts w:ascii="Calibri" w:hAnsi="Calibri" w:cs="Calibri"/>
        </w:rPr>
        <w:fldChar w:fldCharType="begin">
          <w:fldData xml:space="preserve">PEVuZE5vdGU+PENpdGU+PEF1dGhvcj5NYXJlbjwvQXV0aG9yPjxZZWFyPjIwMDE8L1llYXI+PFJl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</w:fldData>
        </w:fldChar>
      </w:r>
      <w:r w:rsidRPr="0043073C">
        <w:rPr>
          <w:rFonts w:ascii="Calibri" w:hAnsi="Calibri" w:cs="Calibri"/>
        </w:rPr>
        <w:instrText xml:space="preserve"> ADDIN EN.CITE </w:instrText>
      </w:r>
      <w:r w:rsidRPr="0043073C">
        <w:rPr>
          <w:rFonts w:ascii="Calibri" w:hAnsi="Calibri" w:cs="Calibri"/>
        </w:rPr>
        <w:fldChar w:fldCharType="begin">
          <w:fldData xml:space="preserve">PEVuZE5vdGU+PENpdGU+PEF1dGhvcj5NYXJlbjwvQXV0aG9yPjxZZWFyPjIwMDE8L1llYXI+PFJl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</w:fldData>
        </w:fldChar>
      </w:r>
      <w:r w:rsidRPr="0043073C">
        <w:rPr>
          <w:rFonts w:ascii="Calibri" w:hAnsi="Calibri" w:cs="Calibri"/>
        </w:rPr>
        <w:instrText xml:space="preserve"> ADDIN EN.CITE.DATA </w:instrText>
      </w:r>
      <w:r w:rsidRPr="0043073C">
        <w:rPr>
          <w:rFonts w:ascii="Calibri" w:hAnsi="Calibri" w:cs="Calibri"/>
        </w:rPr>
      </w:r>
      <w:r w:rsidRPr="0043073C">
        <w:rPr>
          <w:rFonts w:ascii="Calibri" w:hAnsi="Calibri" w:cs="Calibri"/>
        </w:rPr>
        <w:fldChar w:fldCharType="end"/>
      </w:r>
      <w:r w:rsidRPr="0043073C">
        <w:rPr>
          <w:rFonts w:ascii="Calibri" w:hAnsi="Calibri" w:cs="Calibri"/>
        </w:rPr>
      </w:r>
      <w:r w:rsidRPr="0043073C">
        <w:rPr>
          <w:rFonts w:ascii="Calibri" w:hAnsi="Calibri" w:cs="Calibri"/>
        </w:rPr>
        <w:fldChar w:fldCharType="separate"/>
      </w:r>
      <w:r w:rsidRPr="0043073C">
        <w:rPr>
          <w:rFonts w:ascii="Calibri" w:hAnsi="Calibri" w:cs="Calibri"/>
          <w:noProof/>
        </w:rPr>
        <w:t>[34, 35]</w:t>
      </w:r>
      <w:r w:rsidRPr="0043073C">
        <w:rPr>
          <w:rFonts w:ascii="Calibri" w:hAnsi="Calibri" w:cs="Calibri"/>
        </w:rPr>
        <w:fldChar w:fldCharType="end"/>
      </w:r>
      <w:r w:rsidRPr="0043073C">
        <w:rPr>
          <w:rFonts w:ascii="Calibri" w:hAnsi="Calibri" w:cs="Calibri"/>
        </w:rPr>
        <w:t xml:space="preserve"> and organized them into 4 distinct subcategories: </w:t>
      </w:r>
      <w:proofErr w:type="spellStart"/>
      <w:r w:rsidRPr="0043073C">
        <w:rPr>
          <w:rFonts w:ascii="Calibri" w:hAnsi="Calibri" w:cs="Calibri"/>
        </w:rPr>
        <w:t>somatosensation</w:t>
      </w:r>
      <w:proofErr w:type="spellEnd"/>
      <w:r w:rsidRPr="0043073C">
        <w:rPr>
          <w:rFonts w:ascii="Calibri" w:hAnsi="Calibri" w:cs="Calibri"/>
        </w:rPr>
        <w:t>, contextual encoding, fear integration, and fear expression. (</w:t>
      </w:r>
      <w:r w:rsidRPr="0043073C">
        <w:rPr>
          <w:rFonts w:ascii="Calibri" w:hAnsi="Calibri" w:cs="Calibri"/>
          <w:b/>
          <w:bCs/>
        </w:rPr>
        <w:t>Supplemental table 1</w:t>
      </w:r>
      <w:r w:rsidRPr="00894431">
        <w:rPr>
          <w:rFonts w:ascii="Calibri" w:hAnsi="Calibri" w:cs="Calibri"/>
        </w:rPr>
        <w:t>)</w:t>
      </w:r>
      <w:r w:rsidRPr="0043073C">
        <w:rPr>
          <w:rFonts w:ascii="Calibri" w:hAnsi="Calibri" w:cs="Calibri"/>
        </w:rPr>
        <w:t xml:space="preserve">. identifies these regions, the acronyms, and their primary function related to contextual fear learning. We then used repeated-measures ANOVAs in these sub-categories to identify regional and isoform-dependent differences, with Bonferroni’s post hoc corrections to compare the isoforms. To localize regional differences, we subsequently used MANOVAs with Bonferroni corrections to identify isoform differences in specific brain regions.  </w:t>
      </w:r>
    </w:p>
    <w:p w14:paraId="233F1FC2" w14:textId="7298A779" w:rsidR="00A55B9C" w:rsidRPr="00955CE9" w:rsidRDefault="0043073C" w:rsidP="004A2E94">
      <w:pPr>
        <w:ind w:firstLine="720"/>
        <w:rPr>
          <w:rFonts w:ascii="Calibri" w:eastAsiaTheme="minorEastAsia" w:hAnsi="Calibri" w:cs="Calibri"/>
        </w:rPr>
      </w:pPr>
      <w:r w:rsidRPr="0043073C">
        <w:rPr>
          <w:rFonts w:ascii="Calibri" w:hAnsi="Calibri" w:cs="Calibri"/>
        </w:rPr>
        <w:t xml:space="preserve">We have previously used this type of data as an indirect measure of connectivity </w:t>
      </w:r>
      <w:r w:rsidRPr="0043073C">
        <w:rPr>
          <w:rFonts w:ascii="Calibri" w:hAnsi="Calibri" w:cs="Calibri"/>
        </w:rPr>
        <w:fldChar w:fldCharType="begin">
          <w:fldData xml:space="preserve">PEVuZE5vdGU+PENpdGU+PEF1dGhvcj5Cb3V0cm9zPC9BdXRob3I+PFllYXI+MjAyMTwvWWVhcj48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</w:fldData>
        </w:fldChar>
      </w:r>
      <w:r w:rsidRPr="0043073C">
        <w:rPr>
          <w:rFonts w:ascii="Calibri" w:hAnsi="Calibri" w:cs="Calibri"/>
        </w:rPr>
        <w:instrText xml:space="preserve"> ADDIN EN.CITE </w:instrText>
      </w:r>
      <w:r w:rsidRPr="0043073C">
        <w:rPr>
          <w:rFonts w:ascii="Calibri" w:hAnsi="Calibri" w:cs="Calibri"/>
        </w:rPr>
        <w:fldChar w:fldCharType="begin">
          <w:fldData xml:space="preserve">PEVuZE5vdGU+PENpdGU+PEF1dGhvcj5Cb3V0cm9zPC9BdXRob3I+PFllYXI+MjAyMTwvWWVhcj48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</w:fldData>
        </w:fldChar>
      </w:r>
      <w:r w:rsidRPr="0043073C">
        <w:rPr>
          <w:rFonts w:ascii="Calibri" w:hAnsi="Calibri" w:cs="Calibri"/>
        </w:rPr>
        <w:instrText xml:space="preserve"> ADDIN EN.CITE.DATA </w:instrText>
      </w:r>
      <w:r w:rsidRPr="0043073C">
        <w:rPr>
          <w:rFonts w:ascii="Calibri" w:hAnsi="Calibri" w:cs="Calibri"/>
        </w:rPr>
      </w:r>
      <w:r w:rsidRPr="0043073C">
        <w:rPr>
          <w:rFonts w:ascii="Calibri" w:hAnsi="Calibri" w:cs="Calibri"/>
        </w:rPr>
        <w:fldChar w:fldCharType="end"/>
      </w:r>
      <w:r w:rsidRPr="0043073C">
        <w:rPr>
          <w:rFonts w:ascii="Calibri" w:hAnsi="Calibri" w:cs="Calibri"/>
        </w:rPr>
      </w:r>
      <w:r w:rsidRPr="0043073C">
        <w:rPr>
          <w:rFonts w:ascii="Calibri" w:hAnsi="Calibri" w:cs="Calibri"/>
        </w:rPr>
        <w:fldChar w:fldCharType="separate"/>
      </w:r>
      <w:r w:rsidRPr="0043073C">
        <w:rPr>
          <w:rFonts w:ascii="Calibri" w:hAnsi="Calibri" w:cs="Calibri"/>
          <w:noProof/>
        </w:rPr>
        <w:t>[44, 45]</w:t>
      </w:r>
      <w:r w:rsidRPr="0043073C">
        <w:rPr>
          <w:rFonts w:ascii="Calibri" w:hAnsi="Calibri" w:cs="Calibri"/>
        </w:rPr>
        <w:fldChar w:fldCharType="end"/>
      </w:r>
      <w:r w:rsidRPr="0043073C">
        <w:rPr>
          <w:rFonts w:ascii="Calibri" w:hAnsi="Calibri" w:cs="Calibri"/>
        </w:rPr>
        <w:t xml:space="preserve">. Here, we calculated the Pearson’s coefficient for all fear-related brain regions. We then built correlation matrices and compared the matrices to identify </w:t>
      </w:r>
      <w:proofErr w:type="spellStart"/>
      <w:r w:rsidRPr="0043073C">
        <w:rPr>
          <w:rFonts w:ascii="Calibri" w:hAnsi="Calibri" w:cs="Calibri"/>
        </w:rPr>
        <w:t>apoE</w:t>
      </w:r>
      <w:proofErr w:type="spellEnd"/>
      <w:r w:rsidRPr="0043073C">
        <w:rPr>
          <w:rFonts w:ascii="Calibri" w:hAnsi="Calibri" w:cs="Calibri"/>
        </w:rPr>
        <w:t xml:space="preserve"> isoform-specific changes in co-activation of </w:t>
      </w:r>
      <w:proofErr w:type="spellStart"/>
      <w:r w:rsidRPr="0043073C">
        <w:rPr>
          <w:rFonts w:ascii="Calibri" w:hAnsi="Calibri" w:cs="Calibri"/>
        </w:rPr>
        <w:t>cFos</w:t>
      </w:r>
      <w:proofErr w:type="spellEnd"/>
      <w:r w:rsidRPr="0043073C">
        <w:rPr>
          <w:rFonts w:ascii="Calibri" w:hAnsi="Calibri" w:cs="Calibri"/>
        </w:rPr>
        <w:t xml:space="preserve">, as previously described using a method previous described </w:t>
      </w:r>
      <w:r w:rsidRPr="0043073C">
        <w:rPr>
          <w:rFonts w:ascii="Calibri" w:hAnsi="Calibri" w:cs="Calibri"/>
        </w:rPr>
        <w:fldChar w:fldCharType="begin">
          <w:fldData xml:space="preserve">PEVuZE5vdGU+PENpdGU+PEF1dGhvcj5DaGFuZzwvQXV0aG9yPjxZZWFyPjIwMTc8L1llYXI+PFJl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</w:fldData>
        </w:fldChar>
      </w:r>
      <w:r w:rsidRPr="0043073C">
        <w:rPr>
          <w:rFonts w:ascii="Calibri" w:hAnsi="Calibri" w:cs="Calibri"/>
        </w:rPr>
        <w:instrText xml:space="preserve"> ADDIN EN.CITE </w:instrText>
      </w:r>
      <w:r w:rsidRPr="0043073C">
        <w:rPr>
          <w:rFonts w:ascii="Calibri" w:hAnsi="Calibri" w:cs="Calibri"/>
        </w:rPr>
        <w:fldChar w:fldCharType="begin">
          <w:fldData xml:space="preserve">PEVuZE5vdGU+PENpdGU+PEF1dGhvcj5DaGFuZzwvQXV0aG9yPjxZZWFyPjIwMTc8L1llYXI+PFJl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</w:fldData>
        </w:fldChar>
      </w:r>
      <w:r w:rsidRPr="0043073C">
        <w:rPr>
          <w:rFonts w:ascii="Calibri" w:hAnsi="Calibri" w:cs="Calibri"/>
        </w:rPr>
        <w:instrText xml:space="preserve"> ADDIN EN.CITE.DATA </w:instrText>
      </w:r>
      <w:r w:rsidRPr="0043073C">
        <w:rPr>
          <w:rFonts w:ascii="Calibri" w:hAnsi="Calibri" w:cs="Calibri"/>
        </w:rPr>
      </w:r>
      <w:r w:rsidRPr="0043073C">
        <w:rPr>
          <w:rFonts w:ascii="Calibri" w:hAnsi="Calibri" w:cs="Calibri"/>
        </w:rPr>
        <w:fldChar w:fldCharType="end"/>
      </w:r>
      <w:r w:rsidRPr="0043073C">
        <w:rPr>
          <w:rFonts w:ascii="Calibri" w:hAnsi="Calibri" w:cs="Calibri"/>
        </w:rPr>
      </w:r>
      <w:r w:rsidRPr="0043073C">
        <w:rPr>
          <w:rFonts w:ascii="Calibri" w:hAnsi="Calibri" w:cs="Calibri"/>
        </w:rPr>
        <w:fldChar w:fldCharType="separate"/>
      </w:r>
      <w:r w:rsidRPr="0043073C">
        <w:rPr>
          <w:rFonts w:ascii="Calibri" w:hAnsi="Calibri" w:cs="Calibri"/>
          <w:noProof/>
        </w:rPr>
        <w:t>[58]</w:t>
      </w:r>
      <w:r w:rsidRPr="0043073C">
        <w:rPr>
          <w:rFonts w:ascii="Calibri" w:hAnsi="Calibri" w:cs="Calibri"/>
        </w:rPr>
        <w:fldChar w:fldCharType="end"/>
      </w:r>
      <w:r w:rsidRPr="0043073C">
        <w:rPr>
          <w:rFonts w:ascii="Calibri" w:hAnsi="Calibri" w:cs="Calibri"/>
        </w:rPr>
        <w:t xml:space="preserve">. </w:t>
      </w:r>
      <w:r w:rsidR="004A2E94" w:rsidRPr="00955CE9">
        <w:rPr>
          <w:rFonts w:ascii="Calibri" w:hAnsi="Calibri" w:cs="Calibri"/>
        </w:rPr>
        <w:t xml:space="preserve">The statistic defined by Chang and colleagues </w:t>
      </w:r>
      <w:r w:rsidR="004A2E94" w:rsidRPr="00955CE9">
        <w:rPr>
          <w:rFonts w:ascii="Calibri" w:hAnsi="Calibri" w:cs="Calibri"/>
        </w:rPr>
        <w:fldChar w:fldCharType="begin">
          <w:fldData xml:space="preserve">PEVuZE5vdGU+PENpdGU+PEF1dGhvcj5DaGFuZzwvQXV0aG9yPjxZZWFyPjIwMTc8L1llYXI+PFJl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</w:fldData>
        </w:fldChar>
      </w:r>
      <w:r w:rsidR="004A2E94" w:rsidRPr="00955CE9">
        <w:rPr>
          <w:rFonts w:ascii="Calibri" w:hAnsi="Calibri" w:cs="Calibri"/>
        </w:rPr>
        <w:instrText xml:space="preserve"> ADDIN EN.CITE </w:instrText>
      </w:r>
      <w:r w:rsidR="004A2E94" w:rsidRPr="00955CE9">
        <w:rPr>
          <w:rFonts w:ascii="Calibri" w:hAnsi="Calibri" w:cs="Calibri"/>
        </w:rPr>
        <w:fldChar w:fldCharType="begin">
          <w:fldData xml:space="preserve">PEVuZE5vdGU+PENpdGU+PEF1dGhvcj5DaGFuZzwvQXV0aG9yPjxZZWFyPjIwMTc8L1llYXI+PFJl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</w:fldData>
        </w:fldChar>
      </w:r>
      <w:r w:rsidR="004A2E94" w:rsidRPr="00955CE9">
        <w:rPr>
          <w:rFonts w:ascii="Calibri" w:hAnsi="Calibri" w:cs="Calibri"/>
        </w:rPr>
        <w:instrText xml:space="preserve"> ADDIN EN.CITE.DATA </w:instrText>
      </w:r>
      <w:r w:rsidR="004A2E94" w:rsidRPr="00955CE9">
        <w:rPr>
          <w:rFonts w:ascii="Calibri" w:hAnsi="Calibri" w:cs="Calibri"/>
        </w:rPr>
      </w:r>
      <w:r w:rsidR="004A2E94" w:rsidRPr="00955CE9">
        <w:rPr>
          <w:rFonts w:ascii="Calibri" w:hAnsi="Calibri" w:cs="Calibri"/>
        </w:rPr>
        <w:fldChar w:fldCharType="end"/>
      </w:r>
      <w:r w:rsidR="004A2E94" w:rsidRPr="00955CE9">
        <w:rPr>
          <w:rFonts w:ascii="Calibri" w:hAnsi="Calibri" w:cs="Calibri"/>
        </w:rPr>
      </w:r>
      <w:r w:rsidR="004A2E94" w:rsidRPr="00955CE9">
        <w:rPr>
          <w:rFonts w:ascii="Calibri" w:hAnsi="Calibri" w:cs="Calibri"/>
        </w:rPr>
        <w:fldChar w:fldCharType="separate"/>
      </w:r>
      <w:r w:rsidR="004A2E94" w:rsidRPr="00955CE9">
        <w:rPr>
          <w:rFonts w:ascii="Calibri" w:hAnsi="Calibri" w:cs="Calibri"/>
          <w:noProof/>
        </w:rPr>
        <w:t>[58]</w:t>
      </w:r>
      <w:r w:rsidR="004A2E94" w:rsidRPr="00955CE9">
        <w:rPr>
          <w:rFonts w:ascii="Calibri" w:hAnsi="Calibri" w:cs="Calibri"/>
        </w:rPr>
        <w:fldChar w:fldCharType="end"/>
      </w:r>
      <w:r w:rsidR="004A2E94" w:rsidRPr="00955CE9">
        <w:rPr>
          <w:rFonts w:ascii="Calibri" w:hAnsi="Calibri" w:cs="Calibri"/>
        </w:rPr>
        <w:t xml:space="preserve"> tests whether two covariance matrices are identical. Critically, this method is sensitive to small numbers of pairwise differences in covariance matrices by testing whether the maximum element-wise difference between the two covariance matrices is 0, making the test appropriate for examining differences in covariance matrices in cases where small numbers of pairwise differences may drive overall differences in covariance patterns, such as in gene expression </w:t>
      </w:r>
      <w:r w:rsidR="004A2E94" w:rsidRPr="00955CE9">
        <w:rPr>
          <w:rFonts w:ascii="Calibri" w:hAnsi="Calibri" w:cs="Calibri"/>
        </w:rPr>
        <w:fldChar w:fldCharType="begin"/>
      </w:r>
      <w:r w:rsidR="004A2E94" w:rsidRPr="00955CE9">
        <w:rPr>
          <w:rFonts w:ascii="Calibri" w:hAnsi="Calibri" w:cs="Calibri"/>
        </w:rPr>
        <w:instrText xml:space="preserve"> ADDIN EN.CITE &lt;EndNote&gt;&lt;Cite&gt;&lt;Author&gt;Lin&lt;/Author&gt;&lt;Year&gt;2021&lt;/Year&gt;&lt;RecNum&gt;244&lt;/RecNum&gt;&lt;DisplayText&gt;[59]&lt;/DisplayText&gt;&lt;record&gt;&lt;rec-number&gt;244&lt;/rec-number&gt;&lt;foreign-keys&gt;&lt;key app="EN" db-id="pf09r5d5z2dpr9es9zqvedd30v9epf0xfwsw" timestamp="1647384311"&gt;244&lt;/key&gt;&lt;/foreign-keys&gt;&lt;ref-type name="Journal Article"&gt;17&lt;/ref-type&gt;&lt;contributors&gt;&lt;authors&gt;&lt;author&gt;Lin, K. Z.&lt;/author&gt;&lt;author&gt;Liu, H.&lt;/author&gt;&lt;author&gt;Roeder, K.&lt;/author&gt;&lt;/authors&gt;&lt;/contributors&gt;&lt;auth-address&gt;Carnegie Mellon University, Department of Statistics &amp;amp; Data Science, Pittsburgh, PA.&amp;#xD;Northwestern University, Department of Electrical Engineering and Computer Science, Evanston, IL.&lt;/auth-address&gt;&lt;titles&gt;&lt;title&gt;Covariance-based sample selection for heterogeneous data: Applications to gene expression and autism risk gene detection&lt;/title&gt;&lt;secondary-title&gt;J Am Stat Assoc&lt;/secondary-title&gt;&lt;/titles&gt;&lt;periodical&gt;&lt;full-title&gt;J Am Stat Assoc&lt;/full-title&gt;&lt;/periodical&gt;&lt;pages&gt;54-67&lt;/pages&gt;&lt;volume&gt;116&lt;/volume&gt;&lt;number&gt;533&lt;/number&gt;&lt;edition&gt;2021/03/19&lt;/edition&gt;&lt;keywords&gt;&lt;keyword&gt;Bootstrap covariance test&lt;/keyword&gt;&lt;keyword&gt;Microarray&lt;/keyword&gt;&lt;keyword&gt;Multiple testing with dependence&lt;/keyword&gt;&lt;/keywords&gt;&lt;dates&gt;&lt;year&gt;2021&lt;/year&gt;&lt;/dates&gt;&lt;isbn&gt;0162-1459 (Print)&amp;#xD;0162-1459 (Linking)&lt;/isbn&gt;&lt;accession-num&gt;33731968&lt;/accession-num&gt;&lt;urls&gt;&lt;related-urls&gt;&lt;url&gt;https://www.ncbi.nlm.nih.gov/pubmed/33731968&lt;/url&gt;&lt;/related-urls&gt;&lt;/urls&gt;&lt;custom2&gt;PMC7958652&lt;/custom2&gt;&lt;electronic-resource-num&gt;10.1080/01621459.2020.1738234&lt;/electronic-resource-num&gt;&lt;/record&gt;&lt;/Cite&gt;&lt;/EndNote&gt;</w:instrText>
      </w:r>
      <w:r w:rsidR="004A2E94" w:rsidRPr="00955CE9">
        <w:rPr>
          <w:rFonts w:ascii="Calibri" w:hAnsi="Calibri" w:cs="Calibri"/>
        </w:rPr>
        <w:fldChar w:fldCharType="separate"/>
      </w:r>
      <w:r w:rsidR="004A2E94" w:rsidRPr="00955CE9">
        <w:rPr>
          <w:rFonts w:ascii="Calibri" w:hAnsi="Calibri" w:cs="Calibri"/>
          <w:noProof/>
        </w:rPr>
        <w:t>[59]</w:t>
      </w:r>
      <w:r w:rsidR="004A2E94" w:rsidRPr="00955CE9">
        <w:rPr>
          <w:rFonts w:ascii="Calibri" w:hAnsi="Calibri" w:cs="Calibri"/>
        </w:rPr>
        <w:fldChar w:fldCharType="end"/>
      </w:r>
      <w:r w:rsidR="004A2E94" w:rsidRPr="00955CE9">
        <w:rPr>
          <w:rFonts w:ascii="Calibri" w:hAnsi="Calibri" w:cs="Calibri"/>
        </w:rPr>
        <w:t xml:space="preserve"> or neuronal connectivity </w:t>
      </w:r>
      <w:r w:rsidR="004A2E94" w:rsidRPr="00955CE9">
        <w:rPr>
          <w:rFonts w:ascii="Calibri" w:hAnsi="Calibri" w:cs="Calibri"/>
        </w:rPr>
        <w:fldChar w:fldCharType="begin">
          <w:fldData xml:space="preserve">PEVuZE5vdGU+PENpdGU+PEF1dGhvcj5Cb3V0cm9zPC9BdXRob3I+PFllYXI+MjAyMTwvWWVhcj48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</w:fldData>
        </w:fldChar>
      </w:r>
      <w:r w:rsidR="004A2E94" w:rsidRPr="00955CE9">
        <w:rPr>
          <w:rFonts w:ascii="Calibri" w:hAnsi="Calibri" w:cs="Calibri"/>
        </w:rPr>
        <w:instrText xml:space="preserve"> ADDIN EN.CITE </w:instrText>
      </w:r>
      <w:r w:rsidR="004A2E94" w:rsidRPr="00955CE9">
        <w:rPr>
          <w:rFonts w:ascii="Calibri" w:hAnsi="Calibri" w:cs="Calibri"/>
        </w:rPr>
        <w:fldChar w:fldCharType="begin">
          <w:fldData xml:space="preserve">PEVuZE5vdGU+PENpdGU+PEF1dGhvcj5Cb3V0cm9zPC9BdXRob3I+PFllYXI+MjAyMTwvWWVhcj48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</w:fldData>
        </w:fldChar>
      </w:r>
      <w:r w:rsidR="004A2E94" w:rsidRPr="00955CE9">
        <w:rPr>
          <w:rFonts w:ascii="Calibri" w:hAnsi="Calibri" w:cs="Calibri"/>
        </w:rPr>
        <w:instrText xml:space="preserve"> ADDIN EN.CITE.DATA </w:instrText>
      </w:r>
      <w:r w:rsidR="004A2E94" w:rsidRPr="00955CE9">
        <w:rPr>
          <w:rFonts w:ascii="Calibri" w:hAnsi="Calibri" w:cs="Calibri"/>
        </w:rPr>
      </w:r>
      <w:r w:rsidR="004A2E94" w:rsidRPr="00955CE9">
        <w:rPr>
          <w:rFonts w:ascii="Calibri" w:hAnsi="Calibri" w:cs="Calibri"/>
        </w:rPr>
        <w:fldChar w:fldCharType="end"/>
      </w:r>
      <w:r w:rsidR="004A2E94" w:rsidRPr="00955CE9">
        <w:rPr>
          <w:rFonts w:ascii="Calibri" w:hAnsi="Calibri" w:cs="Calibri"/>
        </w:rPr>
      </w:r>
      <w:r w:rsidR="004A2E94" w:rsidRPr="00955CE9">
        <w:rPr>
          <w:rFonts w:ascii="Calibri" w:hAnsi="Calibri" w:cs="Calibri"/>
        </w:rPr>
        <w:fldChar w:fldCharType="separate"/>
      </w:r>
      <w:r w:rsidR="004A2E94" w:rsidRPr="00955CE9">
        <w:rPr>
          <w:rFonts w:ascii="Calibri" w:hAnsi="Calibri" w:cs="Calibri"/>
          <w:noProof/>
        </w:rPr>
        <w:t>[45]</w:t>
      </w:r>
      <w:r w:rsidR="004A2E94" w:rsidRPr="00955CE9">
        <w:rPr>
          <w:rFonts w:ascii="Calibri" w:hAnsi="Calibri" w:cs="Calibri"/>
        </w:rPr>
        <w:fldChar w:fldCharType="end"/>
      </w:r>
      <w:r w:rsidR="004A2E94" w:rsidRPr="00955CE9">
        <w:rPr>
          <w:rFonts w:ascii="Calibri" w:hAnsi="Calibri" w:cs="Calibri"/>
        </w:rPr>
        <w:t>. The test statistic, </w:t>
      </w:r>
      <m:oMath>
        <m:acc>
          <m:accPr>
            <m:ctrlPr>
              <w:rPr>
                <w:rFonts w:ascii="Cambria Math" w:hAnsi="Cambria Math" w:cs="Calibri"/>
                <w:i/>
              </w:rPr>
            </m:ctrlPr>
          </m:accPr>
          <m:e>
            <m:r>
              <w:rPr>
                <w:rFonts w:ascii="Cambria Math" w:hAnsi="Cambria Math" w:cs="Calibri"/>
              </w:rPr>
              <m:t>T</m:t>
            </m:r>
          </m:e>
        </m:acc>
      </m:oMath>
      <w:r w:rsidR="004A2E94" w:rsidRPr="00955CE9">
        <w:rPr>
          <w:rFonts w:ascii="Calibri" w:eastAsiaTheme="minorEastAsia" w:hAnsi="Calibri" w:cs="Calibri"/>
        </w:rPr>
        <w:t xml:space="preserve">, is defined as the maximum of the squared, element-wise differences between the two covariance matrices, normalized by its variance. The </w:t>
      </w:r>
      <w:r w:rsidR="004A2E94" w:rsidRPr="00955CE9">
        <w:rPr>
          <w:rFonts w:ascii="Calibri" w:eastAsiaTheme="minorEastAsia" w:hAnsi="Calibri" w:cs="Calibri"/>
          <w:i/>
          <w:iCs/>
        </w:rPr>
        <w:t>p</w:t>
      </w:r>
      <w:r w:rsidR="004A2E94" w:rsidRPr="00955CE9">
        <w:rPr>
          <w:rFonts w:ascii="Calibri" w:eastAsiaTheme="minorEastAsia" w:hAnsi="Calibri" w:cs="Calibri"/>
        </w:rPr>
        <w:t xml:space="preserve">-value is determined by creating an empirical null distribution of </w:t>
      </w:r>
      <m:oMath>
        <m:acc>
          <m:accPr>
            <m:ctrlPr>
              <w:rPr>
                <w:rFonts w:ascii="Cambria Math" w:eastAsiaTheme="minorEastAsia" w:hAnsi="Cambria Math" w:cs="Calibri"/>
                <w:i/>
              </w:rPr>
            </m:ctrlPr>
          </m:accPr>
          <m:e>
            <m:r>
              <w:rPr>
                <w:rFonts w:ascii="Cambria Math" w:eastAsiaTheme="minorEastAsia" w:hAnsi="Cambria Math" w:cs="Calibri"/>
              </w:rPr>
              <m:t>T</m:t>
            </m:r>
          </m:e>
        </m:acc>
      </m:oMath>
      <w:r w:rsidR="004A2E94" w:rsidRPr="00955CE9">
        <w:rPr>
          <w:rFonts w:ascii="Calibri" w:eastAsiaTheme="minorEastAsia" w:hAnsi="Calibri" w:cs="Calibri"/>
        </w:rPr>
        <w:t xml:space="preserve"> using a multiplier bootstrap </w:t>
      </w:r>
      <w:r w:rsidR="004A2E94" w:rsidRPr="00955CE9">
        <w:rPr>
          <w:rFonts w:ascii="Calibri" w:eastAsiaTheme="minorEastAsia" w:hAnsi="Calibri" w:cs="Calibri"/>
        </w:rPr>
        <w:fldChar w:fldCharType="begin"/>
      </w:r>
      <w:r w:rsidR="004A2E94" w:rsidRPr="00955CE9">
        <w:rPr>
          <w:rFonts w:ascii="Calibri" w:eastAsiaTheme="minorEastAsia" w:hAnsi="Calibri" w:cs="Calibri"/>
        </w:rPr>
        <w:instrText xml:space="preserve"> ADDIN EN.CITE &lt;EndNote&gt;&lt;Cite&gt;&lt;Author&gt;Chernozhukov&lt;/Author&gt;&lt;Year&gt;2013&lt;/Year&gt;&lt;RecNum&gt;246&lt;/RecNum&gt;&lt;DisplayText&gt;[60]&lt;/DisplayText&gt;&lt;record&gt;&lt;rec-number&gt;246&lt;/rec-number&gt;&lt;foreign-keys&gt;&lt;key app="EN" db-id="pf09r5d5z2dpr9es9zqvedd30v9epf0xfwsw" timestamp="1647384538"&gt;246&lt;/key&gt;&lt;/foreign-keys&gt;&lt;ref-type name="Journal Article"&gt;17&lt;/ref-type&gt;&lt;contributors&gt;&lt;authors&gt;&lt;author&gt;Chernozhukov, V.&lt;/author&gt;&lt;author&gt;Chetverikov, D.&lt;/author&gt;&lt;author&gt;Kato, K&lt;/author&gt;&lt;/authors&gt;&lt;/contributors&gt;&lt;titles&gt;&lt;title&gt;Gaussian approximations and multiplier bootstrap for maxima of sums of high-dimensional random vectors&lt;/title&gt;&lt;secondary-title&gt;The Annals of Statistics&lt;/secondary-title&gt;&lt;/titles&gt;&lt;periodical&gt;&lt;full-title&gt;The Annals of Statistics&lt;/full-title&gt;&lt;/periodical&gt;&lt;pages&gt;2786-2819&lt;/pages&gt;&lt;volume&gt;41&lt;/volume&gt;&lt;number&gt;6&lt;/number&gt;&lt;dates&gt;&lt;year&gt;2013&lt;/year&gt;&lt;/dates&gt;&lt;urls&gt;&lt;/urls&gt;&lt;electronic-resource-num&gt;https://doi.org/10.1214/13-AOS1161&lt;/electronic-resource-num&gt;&lt;/record&gt;&lt;/Cite&gt;&lt;/EndNote&gt;</w:instrText>
      </w:r>
      <w:r w:rsidR="004A2E94" w:rsidRPr="00955CE9">
        <w:rPr>
          <w:rFonts w:ascii="Calibri" w:eastAsiaTheme="minorEastAsia" w:hAnsi="Calibri" w:cs="Calibri"/>
        </w:rPr>
        <w:fldChar w:fldCharType="separate"/>
      </w:r>
      <w:r w:rsidR="004A2E94" w:rsidRPr="00955CE9">
        <w:rPr>
          <w:rFonts w:ascii="Calibri" w:eastAsiaTheme="minorEastAsia" w:hAnsi="Calibri" w:cs="Calibri"/>
          <w:noProof/>
        </w:rPr>
        <w:t>[60]</w:t>
      </w:r>
      <w:r w:rsidR="004A2E94" w:rsidRPr="00955CE9">
        <w:rPr>
          <w:rFonts w:ascii="Calibri" w:eastAsiaTheme="minorEastAsia" w:hAnsi="Calibri" w:cs="Calibri"/>
        </w:rPr>
        <w:fldChar w:fldCharType="end"/>
      </w:r>
      <w:r w:rsidR="004A2E94" w:rsidRPr="00955CE9">
        <w:rPr>
          <w:rFonts w:ascii="Calibri" w:eastAsiaTheme="minorEastAsia" w:hAnsi="Calibri" w:cs="Calibri"/>
        </w:rPr>
        <w:t xml:space="preserve"> and counting the proportion of bootstrap statistics that are larger than the test statistic. This was shown to be appropriate even in cases where the number of dimensions is greater than the number of subjects </w:t>
      </w:r>
      <w:r w:rsidR="004A2E94" w:rsidRPr="00955CE9">
        <w:rPr>
          <w:rFonts w:ascii="Calibri" w:eastAsiaTheme="minorEastAsia" w:hAnsi="Calibri" w:cs="Calibri"/>
        </w:rPr>
        <w:fldChar w:fldCharType="begin">
          <w:fldData xml:space="preserve">PEVuZE5vdGU+PENpdGU+PEF1dGhvcj5DaGFuZzwvQXV0aG9yPjxZZWFyPjIwMTc8L1llYXI+PFJl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</w:fldData>
        </w:fldChar>
      </w:r>
      <w:r w:rsidR="004A2E94" w:rsidRPr="00955CE9">
        <w:rPr>
          <w:rFonts w:ascii="Calibri" w:eastAsiaTheme="minorEastAsia" w:hAnsi="Calibri" w:cs="Calibri"/>
        </w:rPr>
        <w:instrText xml:space="preserve"> ADDIN EN.CITE </w:instrText>
      </w:r>
      <w:r w:rsidR="004A2E94" w:rsidRPr="00955CE9">
        <w:rPr>
          <w:rFonts w:ascii="Calibri" w:eastAsiaTheme="minorEastAsia" w:hAnsi="Calibri" w:cs="Calibri"/>
        </w:rPr>
        <w:fldChar w:fldCharType="begin">
          <w:fldData xml:space="preserve">PEVuZE5vdGU+PENpdGU+PEF1dGhvcj5DaGFuZzwvQXV0aG9yPjxZZWFyPjIwMTc8L1llYXI+PFJl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</w:fldData>
        </w:fldChar>
      </w:r>
      <w:r w:rsidR="004A2E94" w:rsidRPr="00955CE9">
        <w:rPr>
          <w:rFonts w:ascii="Calibri" w:eastAsiaTheme="minorEastAsia" w:hAnsi="Calibri" w:cs="Calibri"/>
        </w:rPr>
        <w:instrText xml:space="preserve"> ADDIN EN.CITE.DATA </w:instrText>
      </w:r>
      <w:r w:rsidR="004A2E94" w:rsidRPr="00955CE9">
        <w:rPr>
          <w:rFonts w:ascii="Calibri" w:eastAsiaTheme="minorEastAsia" w:hAnsi="Calibri" w:cs="Calibri"/>
        </w:rPr>
      </w:r>
      <w:r w:rsidR="004A2E94" w:rsidRPr="00955CE9">
        <w:rPr>
          <w:rFonts w:ascii="Calibri" w:eastAsiaTheme="minorEastAsia" w:hAnsi="Calibri" w:cs="Calibri"/>
        </w:rPr>
        <w:fldChar w:fldCharType="end"/>
      </w:r>
      <w:r w:rsidR="004A2E94" w:rsidRPr="00955CE9">
        <w:rPr>
          <w:rFonts w:ascii="Calibri" w:eastAsiaTheme="minorEastAsia" w:hAnsi="Calibri" w:cs="Calibri"/>
        </w:rPr>
      </w:r>
      <w:r w:rsidR="004A2E94" w:rsidRPr="00955CE9">
        <w:rPr>
          <w:rFonts w:ascii="Calibri" w:eastAsiaTheme="minorEastAsia" w:hAnsi="Calibri" w:cs="Calibri"/>
        </w:rPr>
        <w:fldChar w:fldCharType="separate"/>
      </w:r>
      <w:r w:rsidR="004A2E94" w:rsidRPr="00955CE9">
        <w:rPr>
          <w:rFonts w:ascii="Calibri" w:eastAsiaTheme="minorEastAsia" w:hAnsi="Calibri" w:cs="Calibri"/>
          <w:noProof/>
        </w:rPr>
        <w:t>[58]</w:t>
      </w:r>
      <w:r w:rsidR="004A2E94" w:rsidRPr="00955CE9">
        <w:rPr>
          <w:rFonts w:ascii="Calibri" w:eastAsiaTheme="minorEastAsia" w:hAnsi="Calibri" w:cs="Calibri"/>
        </w:rPr>
        <w:fldChar w:fldCharType="end"/>
      </w:r>
      <w:r w:rsidR="004A2E94" w:rsidRPr="00955CE9">
        <w:rPr>
          <w:rFonts w:ascii="Calibri" w:eastAsiaTheme="minorEastAsia" w:hAnsi="Calibri" w:cs="Calibri"/>
        </w:rPr>
        <w:t xml:space="preserve">. </w:t>
      </w:r>
    </w:p>
    <w:p w14:paraId="7A3B81E3" w14:textId="77777777" w:rsidR="001348C1" w:rsidRDefault="001348C1" w:rsidP="00A55B9C">
      <w:pPr>
        <w:rPr>
          <w:rFonts w:ascii="Calibri" w:eastAsiaTheme="minorEastAsia" w:hAnsi="Calibri" w:cs="Calibri"/>
        </w:rPr>
      </w:pPr>
    </w:p>
    <w:p w14:paraId="7FD7973D" w14:textId="2165B2D2" w:rsidR="00A55B9C" w:rsidRDefault="00A55B9C" w:rsidP="00A55B9C">
      <w:pPr>
        <w:rPr>
          <w:rFonts w:ascii="Calibri" w:hAnsi="Calibri" w:cs="Calibri"/>
        </w:rPr>
      </w:pPr>
      <w:r w:rsidRPr="00955CE9">
        <w:rPr>
          <w:rFonts w:ascii="Calibri" w:eastAsiaTheme="minorEastAsia" w:hAnsi="Calibri" w:cs="Calibri"/>
        </w:rPr>
        <w:br w:type="column"/>
      </w:r>
      <w:r w:rsidRPr="00955CE9">
        <w:rPr>
          <w:rFonts w:ascii="Calibri" w:hAnsi="Calibri" w:cs="Calibri"/>
          <w:b/>
          <w:bCs/>
        </w:rPr>
        <w:lastRenderedPageBreak/>
        <w:t>Supplemental Table 1</w:t>
      </w:r>
      <w:r w:rsidRPr="00955CE9">
        <w:rPr>
          <w:rFonts w:ascii="Calibri" w:hAnsi="Calibri" w:cs="Calibri"/>
        </w:rPr>
        <w:t xml:space="preserve">. List of brain regions involved in contextual fear learning. </w:t>
      </w:r>
    </w:p>
    <w:p w14:paraId="2B209A0C" w14:textId="77777777" w:rsidR="00646D0E" w:rsidRPr="00955CE9" w:rsidRDefault="00646D0E" w:rsidP="00A55B9C">
      <w:pPr>
        <w:rPr>
          <w:rFonts w:ascii="Calibri" w:hAnsi="Calibri" w:cs="Calibri"/>
        </w:rPr>
      </w:pPr>
    </w:p>
    <w:tbl>
      <w:tblPr>
        <w:tblW w:w="10580" w:type="dxa"/>
        <w:tblInd w:w="-540" w:type="dxa"/>
        <w:tblLayout w:type="fixed"/>
        <w:tblLook w:val="04A0" w:firstRow="1" w:lastRow="0" w:firstColumn="1" w:lastColumn="0" w:noHBand="0" w:noVBand="1"/>
      </w:tblPr>
      <w:tblGrid>
        <w:gridCol w:w="879"/>
        <w:gridCol w:w="3351"/>
        <w:gridCol w:w="2070"/>
        <w:gridCol w:w="4280"/>
      </w:tblGrid>
      <w:tr w:rsidR="00A55B9C" w:rsidRPr="00955CE9" w14:paraId="62B6349C" w14:textId="77777777" w:rsidTr="00646D0E">
        <w:trPr>
          <w:trHeight w:val="320"/>
        </w:trPr>
        <w:tc>
          <w:tcPr>
            <w:tcW w:w="879" w:type="dxa"/>
            <w:tcBorders>
              <w:top w:val="single" w:sz="4" w:space="0" w:color="auto"/>
              <w:left w:val="nil"/>
              <w:bottom w:val="single" w:sz="4" w:space="0" w:color="auto"/>
              <w:right w:val="nil"/>
            </w:tcBorders>
            <w:shd w:val="clear" w:color="auto" w:fill="auto"/>
            <w:noWrap/>
            <w:vAlign w:val="center"/>
            <w:hideMark/>
          </w:tcPr>
          <w:p w14:paraId="0CD2050F"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ROIs</w:t>
            </w:r>
          </w:p>
        </w:tc>
        <w:tc>
          <w:tcPr>
            <w:tcW w:w="3351" w:type="dxa"/>
            <w:tcBorders>
              <w:top w:val="single" w:sz="4" w:space="0" w:color="auto"/>
              <w:left w:val="nil"/>
              <w:bottom w:val="single" w:sz="4" w:space="0" w:color="auto"/>
              <w:right w:val="nil"/>
            </w:tcBorders>
            <w:shd w:val="clear" w:color="auto" w:fill="auto"/>
            <w:noWrap/>
            <w:vAlign w:val="center"/>
            <w:hideMark/>
          </w:tcPr>
          <w:p w14:paraId="7018DAB3"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Full Name</w:t>
            </w:r>
          </w:p>
        </w:tc>
        <w:tc>
          <w:tcPr>
            <w:tcW w:w="2070" w:type="dxa"/>
            <w:tcBorders>
              <w:top w:val="single" w:sz="4" w:space="0" w:color="auto"/>
              <w:left w:val="nil"/>
              <w:bottom w:val="single" w:sz="4" w:space="0" w:color="auto"/>
              <w:right w:val="nil"/>
            </w:tcBorders>
            <w:shd w:val="clear" w:color="auto" w:fill="auto"/>
            <w:noWrap/>
            <w:vAlign w:val="center"/>
            <w:hideMark/>
          </w:tcPr>
          <w:p w14:paraId="048B0575"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Functional Classification</w:t>
            </w:r>
          </w:p>
        </w:tc>
        <w:tc>
          <w:tcPr>
            <w:tcW w:w="4280" w:type="dxa"/>
            <w:tcBorders>
              <w:top w:val="single" w:sz="4" w:space="0" w:color="auto"/>
              <w:left w:val="nil"/>
              <w:bottom w:val="single" w:sz="4" w:space="0" w:color="auto"/>
              <w:right w:val="nil"/>
            </w:tcBorders>
            <w:shd w:val="clear" w:color="auto" w:fill="auto"/>
            <w:noWrap/>
            <w:vAlign w:val="center"/>
            <w:hideMark/>
          </w:tcPr>
          <w:p w14:paraId="645D19DE"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Detailed Function</w:t>
            </w:r>
          </w:p>
        </w:tc>
      </w:tr>
      <w:tr w:rsidR="00A55B9C" w:rsidRPr="00955CE9" w14:paraId="0B3FCFA0" w14:textId="77777777" w:rsidTr="00646D0E">
        <w:trPr>
          <w:trHeight w:val="320"/>
        </w:trPr>
        <w:tc>
          <w:tcPr>
            <w:tcW w:w="879" w:type="dxa"/>
            <w:tcBorders>
              <w:top w:val="nil"/>
              <w:left w:val="nil"/>
              <w:bottom w:val="nil"/>
              <w:right w:val="nil"/>
            </w:tcBorders>
            <w:shd w:val="clear" w:color="auto" w:fill="auto"/>
            <w:noWrap/>
            <w:vAlign w:val="center"/>
            <w:hideMark/>
          </w:tcPr>
          <w:p w14:paraId="030D3225"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ILM</w:t>
            </w:r>
          </w:p>
        </w:tc>
        <w:tc>
          <w:tcPr>
            <w:tcW w:w="3351" w:type="dxa"/>
            <w:tcBorders>
              <w:top w:val="nil"/>
              <w:left w:val="nil"/>
              <w:bottom w:val="nil"/>
              <w:right w:val="nil"/>
            </w:tcBorders>
            <w:shd w:val="clear" w:color="auto" w:fill="auto"/>
            <w:noWrap/>
            <w:vAlign w:val="center"/>
            <w:hideMark/>
          </w:tcPr>
          <w:p w14:paraId="2C497761" w14:textId="77777777" w:rsidR="00A55B9C" w:rsidRPr="00955CE9" w:rsidRDefault="00A55B9C" w:rsidP="00646D0E">
            <w:pPr>
              <w:ind w:right="-17"/>
              <w:jc w:val="center"/>
              <w:rPr>
                <w:rFonts w:ascii="Calibri" w:hAnsi="Calibri" w:cs="Calibri"/>
                <w:color w:val="000000"/>
                <w:sz w:val="22"/>
                <w:szCs w:val="22"/>
              </w:rPr>
            </w:pPr>
            <w:r w:rsidRPr="00955CE9">
              <w:rPr>
                <w:rFonts w:ascii="Calibri" w:hAnsi="Calibri" w:cs="Calibri"/>
                <w:color w:val="000000"/>
                <w:sz w:val="22"/>
                <w:szCs w:val="22"/>
              </w:rPr>
              <w:t>Intralaminar area of the dorsal thalamus</w:t>
            </w:r>
          </w:p>
        </w:tc>
        <w:tc>
          <w:tcPr>
            <w:tcW w:w="2070" w:type="dxa"/>
            <w:tcBorders>
              <w:top w:val="nil"/>
              <w:left w:val="nil"/>
              <w:bottom w:val="nil"/>
              <w:right w:val="nil"/>
            </w:tcBorders>
            <w:shd w:val="clear" w:color="auto" w:fill="auto"/>
            <w:noWrap/>
            <w:vAlign w:val="center"/>
            <w:hideMark/>
          </w:tcPr>
          <w:p w14:paraId="19759817" w14:textId="77777777" w:rsidR="00A55B9C" w:rsidRPr="00955CE9" w:rsidRDefault="00A55B9C" w:rsidP="00646D0E">
            <w:pPr>
              <w:jc w:val="center"/>
              <w:rPr>
                <w:rFonts w:ascii="Calibri" w:hAnsi="Calibri" w:cs="Calibri"/>
                <w:color w:val="000000"/>
                <w:sz w:val="22"/>
                <w:szCs w:val="22"/>
              </w:rPr>
            </w:pPr>
            <w:proofErr w:type="spellStart"/>
            <w:r w:rsidRPr="00955CE9">
              <w:rPr>
                <w:rFonts w:ascii="Calibri" w:hAnsi="Calibri" w:cs="Calibri"/>
                <w:color w:val="000000"/>
                <w:sz w:val="22"/>
                <w:szCs w:val="22"/>
              </w:rPr>
              <w:t>Somatosensation</w:t>
            </w:r>
            <w:proofErr w:type="spellEnd"/>
          </w:p>
        </w:tc>
        <w:tc>
          <w:tcPr>
            <w:tcW w:w="4280" w:type="dxa"/>
            <w:tcBorders>
              <w:top w:val="nil"/>
              <w:left w:val="nil"/>
              <w:bottom w:val="nil"/>
              <w:right w:val="nil"/>
            </w:tcBorders>
            <w:shd w:val="clear" w:color="auto" w:fill="auto"/>
            <w:noWrap/>
            <w:vAlign w:val="center"/>
            <w:hideMark/>
          </w:tcPr>
          <w:p w14:paraId="4F585849"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Somatic sensation</w:t>
            </w:r>
          </w:p>
        </w:tc>
      </w:tr>
      <w:tr w:rsidR="00A55B9C" w:rsidRPr="00955CE9" w14:paraId="1F5AB69E" w14:textId="77777777" w:rsidTr="00646D0E">
        <w:trPr>
          <w:trHeight w:val="320"/>
        </w:trPr>
        <w:tc>
          <w:tcPr>
            <w:tcW w:w="879" w:type="dxa"/>
            <w:tcBorders>
              <w:top w:val="nil"/>
              <w:left w:val="nil"/>
              <w:bottom w:val="nil"/>
              <w:right w:val="nil"/>
            </w:tcBorders>
            <w:shd w:val="clear" w:color="auto" w:fill="auto"/>
            <w:noWrap/>
            <w:vAlign w:val="center"/>
            <w:hideMark/>
          </w:tcPr>
          <w:p w14:paraId="2A0CDE34" w14:textId="77777777" w:rsidR="00A55B9C" w:rsidRPr="00955CE9" w:rsidRDefault="00A55B9C" w:rsidP="00646D0E">
            <w:pPr>
              <w:jc w:val="center"/>
              <w:rPr>
                <w:rFonts w:ascii="Calibri" w:hAnsi="Calibri" w:cs="Calibri"/>
                <w:color w:val="000000"/>
                <w:sz w:val="22"/>
                <w:szCs w:val="22"/>
              </w:rPr>
            </w:pPr>
            <w:proofErr w:type="spellStart"/>
            <w:r w:rsidRPr="00955CE9">
              <w:rPr>
                <w:rFonts w:ascii="Calibri" w:hAnsi="Calibri" w:cs="Calibri"/>
                <w:color w:val="000000"/>
                <w:sz w:val="22"/>
                <w:szCs w:val="22"/>
              </w:rPr>
              <w:t>DORsm</w:t>
            </w:r>
            <w:proofErr w:type="spellEnd"/>
          </w:p>
        </w:tc>
        <w:tc>
          <w:tcPr>
            <w:tcW w:w="3351" w:type="dxa"/>
            <w:tcBorders>
              <w:top w:val="nil"/>
              <w:left w:val="nil"/>
              <w:bottom w:val="nil"/>
              <w:right w:val="nil"/>
            </w:tcBorders>
            <w:shd w:val="clear" w:color="auto" w:fill="auto"/>
            <w:noWrap/>
            <w:vAlign w:val="center"/>
            <w:hideMark/>
          </w:tcPr>
          <w:p w14:paraId="4AB549C1"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Thalamus, sensory-motor cortex related</w:t>
            </w:r>
          </w:p>
        </w:tc>
        <w:tc>
          <w:tcPr>
            <w:tcW w:w="2070" w:type="dxa"/>
            <w:tcBorders>
              <w:top w:val="nil"/>
              <w:left w:val="nil"/>
              <w:bottom w:val="nil"/>
              <w:right w:val="nil"/>
            </w:tcBorders>
            <w:shd w:val="clear" w:color="auto" w:fill="auto"/>
            <w:noWrap/>
            <w:vAlign w:val="center"/>
            <w:hideMark/>
          </w:tcPr>
          <w:p w14:paraId="27DB5B4A" w14:textId="77777777" w:rsidR="00A55B9C" w:rsidRPr="00955CE9" w:rsidRDefault="00A55B9C" w:rsidP="00646D0E">
            <w:pPr>
              <w:jc w:val="center"/>
              <w:rPr>
                <w:rFonts w:ascii="Calibri" w:hAnsi="Calibri" w:cs="Calibri"/>
                <w:color w:val="000000"/>
                <w:sz w:val="22"/>
                <w:szCs w:val="22"/>
              </w:rPr>
            </w:pPr>
            <w:proofErr w:type="spellStart"/>
            <w:r w:rsidRPr="00955CE9">
              <w:rPr>
                <w:rFonts w:ascii="Calibri" w:hAnsi="Calibri" w:cs="Calibri"/>
                <w:color w:val="000000"/>
                <w:sz w:val="22"/>
                <w:szCs w:val="22"/>
              </w:rPr>
              <w:t>Somatosensation</w:t>
            </w:r>
            <w:proofErr w:type="spellEnd"/>
          </w:p>
        </w:tc>
        <w:tc>
          <w:tcPr>
            <w:tcW w:w="4280" w:type="dxa"/>
            <w:tcBorders>
              <w:top w:val="nil"/>
              <w:left w:val="nil"/>
              <w:bottom w:val="nil"/>
              <w:right w:val="nil"/>
            </w:tcBorders>
            <w:shd w:val="clear" w:color="auto" w:fill="auto"/>
            <w:noWrap/>
            <w:vAlign w:val="center"/>
            <w:hideMark/>
          </w:tcPr>
          <w:p w14:paraId="2549E81F"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Sensation of aversive unconditioned stimulus</w:t>
            </w:r>
          </w:p>
        </w:tc>
      </w:tr>
      <w:tr w:rsidR="00A55B9C" w:rsidRPr="00955CE9" w14:paraId="32AE4A8D" w14:textId="77777777" w:rsidTr="00646D0E">
        <w:trPr>
          <w:trHeight w:val="320"/>
        </w:trPr>
        <w:tc>
          <w:tcPr>
            <w:tcW w:w="879" w:type="dxa"/>
            <w:tcBorders>
              <w:top w:val="nil"/>
              <w:left w:val="nil"/>
              <w:bottom w:val="nil"/>
              <w:right w:val="nil"/>
            </w:tcBorders>
            <w:shd w:val="clear" w:color="auto" w:fill="auto"/>
            <w:noWrap/>
            <w:vAlign w:val="center"/>
            <w:hideMark/>
          </w:tcPr>
          <w:p w14:paraId="761C9E91"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PO</w:t>
            </w:r>
          </w:p>
        </w:tc>
        <w:tc>
          <w:tcPr>
            <w:tcW w:w="3351" w:type="dxa"/>
            <w:tcBorders>
              <w:top w:val="nil"/>
              <w:left w:val="nil"/>
              <w:bottom w:val="nil"/>
              <w:right w:val="nil"/>
            </w:tcBorders>
            <w:shd w:val="clear" w:color="auto" w:fill="auto"/>
            <w:noWrap/>
            <w:vAlign w:val="center"/>
            <w:hideMark/>
          </w:tcPr>
          <w:p w14:paraId="42FC1258"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Posterior complex of the thalamus</w:t>
            </w:r>
          </w:p>
        </w:tc>
        <w:tc>
          <w:tcPr>
            <w:tcW w:w="2070" w:type="dxa"/>
            <w:tcBorders>
              <w:top w:val="nil"/>
              <w:left w:val="nil"/>
              <w:bottom w:val="nil"/>
              <w:right w:val="nil"/>
            </w:tcBorders>
            <w:shd w:val="clear" w:color="auto" w:fill="auto"/>
            <w:noWrap/>
            <w:vAlign w:val="center"/>
            <w:hideMark/>
          </w:tcPr>
          <w:p w14:paraId="5B588293" w14:textId="77777777" w:rsidR="00A55B9C" w:rsidRPr="00955CE9" w:rsidRDefault="00A55B9C" w:rsidP="00646D0E">
            <w:pPr>
              <w:jc w:val="center"/>
              <w:rPr>
                <w:rFonts w:ascii="Calibri" w:hAnsi="Calibri" w:cs="Calibri"/>
                <w:color w:val="000000"/>
                <w:sz w:val="22"/>
                <w:szCs w:val="22"/>
              </w:rPr>
            </w:pPr>
            <w:proofErr w:type="spellStart"/>
            <w:r w:rsidRPr="00955CE9">
              <w:rPr>
                <w:rFonts w:ascii="Calibri" w:hAnsi="Calibri" w:cs="Calibri"/>
                <w:color w:val="000000"/>
                <w:sz w:val="22"/>
                <w:szCs w:val="22"/>
              </w:rPr>
              <w:t>Somatosensation</w:t>
            </w:r>
            <w:proofErr w:type="spellEnd"/>
          </w:p>
        </w:tc>
        <w:tc>
          <w:tcPr>
            <w:tcW w:w="4280" w:type="dxa"/>
            <w:tcBorders>
              <w:top w:val="nil"/>
              <w:left w:val="nil"/>
              <w:bottom w:val="nil"/>
              <w:right w:val="nil"/>
            </w:tcBorders>
            <w:shd w:val="clear" w:color="auto" w:fill="auto"/>
            <w:noWrap/>
            <w:vAlign w:val="center"/>
            <w:hideMark/>
          </w:tcPr>
          <w:p w14:paraId="6D961B9D"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Sensation of aversive unconditioned stimulus</w:t>
            </w:r>
          </w:p>
        </w:tc>
      </w:tr>
      <w:tr w:rsidR="00A55B9C" w:rsidRPr="00955CE9" w14:paraId="52DCA971" w14:textId="77777777" w:rsidTr="00646D0E">
        <w:trPr>
          <w:trHeight w:val="320"/>
        </w:trPr>
        <w:tc>
          <w:tcPr>
            <w:tcW w:w="879" w:type="dxa"/>
            <w:tcBorders>
              <w:top w:val="nil"/>
              <w:left w:val="nil"/>
              <w:bottom w:val="nil"/>
              <w:right w:val="nil"/>
            </w:tcBorders>
            <w:shd w:val="clear" w:color="auto" w:fill="auto"/>
            <w:noWrap/>
            <w:vAlign w:val="center"/>
            <w:hideMark/>
          </w:tcPr>
          <w:p w14:paraId="636EC814"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PB</w:t>
            </w:r>
          </w:p>
        </w:tc>
        <w:tc>
          <w:tcPr>
            <w:tcW w:w="3351" w:type="dxa"/>
            <w:tcBorders>
              <w:top w:val="nil"/>
              <w:left w:val="nil"/>
              <w:bottom w:val="nil"/>
              <w:right w:val="nil"/>
            </w:tcBorders>
            <w:shd w:val="clear" w:color="auto" w:fill="auto"/>
            <w:noWrap/>
            <w:vAlign w:val="center"/>
            <w:hideMark/>
          </w:tcPr>
          <w:p w14:paraId="2BFEA4B2"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Parabrachial Nucleus</w:t>
            </w:r>
          </w:p>
        </w:tc>
        <w:tc>
          <w:tcPr>
            <w:tcW w:w="2070" w:type="dxa"/>
            <w:tcBorders>
              <w:top w:val="nil"/>
              <w:left w:val="nil"/>
              <w:bottom w:val="nil"/>
              <w:right w:val="nil"/>
            </w:tcBorders>
            <w:shd w:val="clear" w:color="auto" w:fill="auto"/>
            <w:noWrap/>
            <w:vAlign w:val="center"/>
            <w:hideMark/>
          </w:tcPr>
          <w:p w14:paraId="63011D0D" w14:textId="77777777" w:rsidR="00A55B9C" w:rsidRPr="00955CE9" w:rsidRDefault="00A55B9C" w:rsidP="00646D0E">
            <w:pPr>
              <w:jc w:val="center"/>
              <w:rPr>
                <w:rFonts w:ascii="Calibri" w:hAnsi="Calibri" w:cs="Calibri"/>
                <w:color w:val="000000"/>
                <w:sz w:val="22"/>
                <w:szCs w:val="22"/>
              </w:rPr>
            </w:pPr>
            <w:proofErr w:type="spellStart"/>
            <w:r w:rsidRPr="00955CE9">
              <w:rPr>
                <w:rFonts w:ascii="Calibri" w:hAnsi="Calibri" w:cs="Calibri"/>
                <w:color w:val="000000"/>
                <w:sz w:val="22"/>
                <w:szCs w:val="22"/>
              </w:rPr>
              <w:t>Somatosensation</w:t>
            </w:r>
            <w:proofErr w:type="spellEnd"/>
          </w:p>
        </w:tc>
        <w:tc>
          <w:tcPr>
            <w:tcW w:w="4280" w:type="dxa"/>
            <w:tcBorders>
              <w:top w:val="nil"/>
              <w:left w:val="nil"/>
              <w:bottom w:val="nil"/>
              <w:right w:val="nil"/>
            </w:tcBorders>
            <w:shd w:val="clear" w:color="auto" w:fill="auto"/>
            <w:noWrap/>
            <w:vAlign w:val="center"/>
            <w:hideMark/>
          </w:tcPr>
          <w:p w14:paraId="3CC45423"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Sensation of aversive unconditioned stimulus</w:t>
            </w:r>
          </w:p>
        </w:tc>
      </w:tr>
      <w:tr w:rsidR="00A55B9C" w:rsidRPr="00955CE9" w14:paraId="20136A23" w14:textId="77777777" w:rsidTr="00646D0E">
        <w:trPr>
          <w:trHeight w:val="320"/>
        </w:trPr>
        <w:tc>
          <w:tcPr>
            <w:tcW w:w="879" w:type="dxa"/>
            <w:tcBorders>
              <w:top w:val="nil"/>
              <w:left w:val="nil"/>
              <w:bottom w:val="nil"/>
              <w:right w:val="nil"/>
            </w:tcBorders>
            <w:shd w:val="clear" w:color="auto" w:fill="auto"/>
            <w:noWrap/>
            <w:vAlign w:val="center"/>
            <w:hideMark/>
          </w:tcPr>
          <w:p w14:paraId="765D2F03"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LC</w:t>
            </w:r>
          </w:p>
        </w:tc>
        <w:tc>
          <w:tcPr>
            <w:tcW w:w="3351" w:type="dxa"/>
            <w:tcBorders>
              <w:top w:val="nil"/>
              <w:left w:val="nil"/>
              <w:bottom w:val="nil"/>
              <w:right w:val="nil"/>
            </w:tcBorders>
            <w:shd w:val="clear" w:color="auto" w:fill="auto"/>
            <w:noWrap/>
            <w:vAlign w:val="center"/>
            <w:hideMark/>
          </w:tcPr>
          <w:p w14:paraId="6FE1738F"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Locus coeruleus</w:t>
            </w:r>
          </w:p>
        </w:tc>
        <w:tc>
          <w:tcPr>
            <w:tcW w:w="2070" w:type="dxa"/>
            <w:tcBorders>
              <w:top w:val="nil"/>
              <w:left w:val="nil"/>
              <w:bottom w:val="nil"/>
              <w:right w:val="nil"/>
            </w:tcBorders>
            <w:shd w:val="clear" w:color="auto" w:fill="auto"/>
            <w:noWrap/>
            <w:vAlign w:val="center"/>
            <w:hideMark/>
          </w:tcPr>
          <w:p w14:paraId="371B1D53" w14:textId="77777777" w:rsidR="00A55B9C" w:rsidRPr="00955CE9" w:rsidRDefault="00A55B9C" w:rsidP="00646D0E">
            <w:pPr>
              <w:jc w:val="center"/>
              <w:rPr>
                <w:rFonts w:ascii="Calibri" w:hAnsi="Calibri" w:cs="Calibri"/>
                <w:color w:val="000000"/>
                <w:sz w:val="22"/>
                <w:szCs w:val="22"/>
              </w:rPr>
            </w:pPr>
            <w:proofErr w:type="spellStart"/>
            <w:r w:rsidRPr="00955CE9">
              <w:rPr>
                <w:rFonts w:ascii="Calibri" w:hAnsi="Calibri" w:cs="Calibri"/>
                <w:color w:val="000000"/>
                <w:sz w:val="22"/>
                <w:szCs w:val="22"/>
              </w:rPr>
              <w:t>Somatosensation</w:t>
            </w:r>
            <w:proofErr w:type="spellEnd"/>
          </w:p>
        </w:tc>
        <w:tc>
          <w:tcPr>
            <w:tcW w:w="4280" w:type="dxa"/>
            <w:tcBorders>
              <w:top w:val="nil"/>
              <w:left w:val="nil"/>
              <w:bottom w:val="nil"/>
              <w:right w:val="nil"/>
            </w:tcBorders>
            <w:shd w:val="clear" w:color="auto" w:fill="auto"/>
            <w:noWrap/>
            <w:vAlign w:val="center"/>
            <w:hideMark/>
          </w:tcPr>
          <w:p w14:paraId="2640D40B"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Sensation of aversive unconditioned stimulus</w:t>
            </w:r>
          </w:p>
        </w:tc>
      </w:tr>
      <w:tr w:rsidR="00A55B9C" w:rsidRPr="00955CE9" w14:paraId="54AE8536" w14:textId="77777777" w:rsidTr="00646D0E">
        <w:trPr>
          <w:trHeight w:val="320"/>
        </w:trPr>
        <w:tc>
          <w:tcPr>
            <w:tcW w:w="879" w:type="dxa"/>
            <w:tcBorders>
              <w:top w:val="nil"/>
              <w:left w:val="nil"/>
              <w:bottom w:val="single" w:sz="4" w:space="0" w:color="auto"/>
              <w:right w:val="nil"/>
            </w:tcBorders>
            <w:shd w:val="clear" w:color="auto" w:fill="auto"/>
            <w:noWrap/>
            <w:vAlign w:val="center"/>
            <w:hideMark/>
          </w:tcPr>
          <w:p w14:paraId="23DB86C6"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AI</w:t>
            </w:r>
          </w:p>
        </w:tc>
        <w:tc>
          <w:tcPr>
            <w:tcW w:w="3351" w:type="dxa"/>
            <w:tcBorders>
              <w:top w:val="nil"/>
              <w:left w:val="nil"/>
              <w:bottom w:val="single" w:sz="4" w:space="0" w:color="auto"/>
              <w:right w:val="nil"/>
            </w:tcBorders>
            <w:shd w:val="clear" w:color="auto" w:fill="auto"/>
            <w:noWrap/>
            <w:vAlign w:val="center"/>
            <w:hideMark/>
          </w:tcPr>
          <w:p w14:paraId="37CE2D67"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Agranular insular area</w:t>
            </w:r>
          </w:p>
        </w:tc>
        <w:tc>
          <w:tcPr>
            <w:tcW w:w="2070" w:type="dxa"/>
            <w:tcBorders>
              <w:top w:val="nil"/>
              <w:left w:val="nil"/>
              <w:bottom w:val="single" w:sz="4" w:space="0" w:color="auto"/>
              <w:right w:val="nil"/>
            </w:tcBorders>
            <w:shd w:val="clear" w:color="auto" w:fill="auto"/>
            <w:noWrap/>
            <w:vAlign w:val="center"/>
            <w:hideMark/>
          </w:tcPr>
          <w:p w14:paraId="7BB0893A" w14:textId="77777777" w:rsidR="00A55B9C" w:rsidRPr="00955CE9" w:rsidRDefault="00A55B9C" w:rsidP="00646D0E">
            <w:pPr>
              <w:jc w:val="center"/>
              <w:rPr>
                <w:rFonts w:ascii="Calibri" w:hAnsi="Calibri" w:cs="Calibri"/>
                <w:color w:val="000000"/>
                <w:sz w:val="22"/>
                <w:szCs w:val="22"/>
              </w:rPr>
            </w:pPr>
            <w:proofErr w:type="spellStart"/>
            <w:r w:rsidRPr="00955CE9">
              <w:rPr>
                <w:rFonts w:ascii="Calibri" w:hAnsi="Calibri" w:cs="Calibri"/>
                <w:color w:val="000000"/>
                <w:sz w:val="22"/>
                <w:szCs w:val="22"/>
              </w:rPr>
              <w:t>Somatosensation</w:t>
            </w:r>
            <w:proofErr w:type="spellEnd"/>
          </w:p>
        </w:tc>
        <w:tc>
          <w:tcPr>
            <w:tcW w:w="4280" w:type="dxa"/>
            <w:tcBorders>
              <w:top w:val="nil"/>
              <w:left w:val="nil"/>
              <w:bottom w:val="single" w:sz="4" w:space="0" w:color="auto"/>
              <w:right w:val="nil"/>
            </w:tcBorders>
            <w:shd w:val="clear" w:color="auto" w:fill="auto"/>
            <w:noWrap/>
            <w:vAlign w:val="center"/>
            <w:hideMark/>
          </w:tcPr>
          <w:p w14:paraId="3E8D7AD8"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Somatic sensation</w:t>
            </w:r>
          </w:p>
        </w:tc>
      </w:tr>
      <w:tr w:rsidR="00A55B9C" w:rsidRPr="00955CE9" w14:paraId="460C3E81" w14:textId="77777777" w:rsidTr="00646D0E">
        <w:trPr>
          <w:trHeight w:val="320"/>
        </w:trPr>
        <w:tc>
          <w:tcPr>
            <w:tcW w:w="879" w:type="dxa"/>
            <w:tcBorders>
              <w:top w:val="nil"/>
              <w:left w:val="nil"/>
              <w:bottom w:val="nil"/>
              <w:right w:val="nil"/>
            </w:tcBorders>
            <w:shd w:val="clear" w:color="auto" w:fill="auto"/>
            <w:noWrap/>
            <w:vAlign w:val="center"/>
            <w:hideMark/>
          </w:tcPr>
          <w:p w14:paraId="4639532A"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PIR</w:t>
            </w:r>
          </w:p>
        </w:tc>
        <w:tc>
          <w:tcPr>
            <w:tcW w:w="3351" w:type="dxa"/>
            <w:tcBorders>
              <w:top w:val="nil"/>
              <w:left w:val="nil"/>
              <w:bottom w:val="nil"/>
              <w:right w:val="nil"/>
            </w:tcBorders>
            <w:shd w:val="clear" w:color="auto" w:fill="auto"/>
            <w:noWrap/>
            <w:vAlign w:val="center"/>
            <w:hideMark/>
          </w:tcPr>
          <w:p w14:paraId="20385757"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Piriform area</w:t>
            </w:r>
          </w:p>
        </w:tc>
        <w:tc>
          <w:tcPr>
            <w:tcW w:w="2070" w:type="dxa"/>
            <w:tcBorders>
              <w:top w:val="nil"/>
              <w:left w:val="nil"/>
              <w:bottom w:val="nil"/>
              <w:right w:val="nil"/>
            </w:tcBorders>
            <w:shd w:val="clear" w:color="auto" w:fill="auto"/>
            <w:noWrap/>
            <w:vAlign w:val="center"/>
            <w:hideMark/>
          </w:tcPr>
          <w:p w14:paraId="2C7B595B"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Contextual Encoding</w:t>
            </w:r>
          </w:p>
        </w:tc>
        <w:tc>
          <w:tcPr>
            <w:tcW w:w="4280" w:type="dxa"/>
            <w:tcBorders>
              <w:top w:val="nil"/>
              <w:left w:val="nil"/>
              <w:bottom w:val="nil"/>
              <w:right w:val="nil"/>
            </w:tcBorders>
            <w:shd w:val="clear" w:color="auto" w:fill="auto"/>
            <w:noWrap/>
            <w:vAlign w:val="center"/>
            <w:hideMark/>
          </w:tcPr>
          <w:p w14:paraId="131FCD1B"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Olfaction</w:t>
            </w:r>
          </w:p>
        </w:tc>
      </w:tr>
      <w:tr w:rsidR="00A55B9C" w:rsidRPr="00955CE9" w14:paraId="73C75DD2" w14:textId="77777777" w:rsidTr="00646D0E">
        <w:trPr>
          <w:trHeight w:val="320"/>
        </w:trPr>
        <w:tc>
          <w:tcPr>
            <w:tcW w:w="879" w:type="dxa"/>
            <w:tcBorders>
              <w:top w:val="nil"/>
              <w:left w:val="nil"/>
              <w:bottom w:val="nil"/>
              <w:right w:val="nil"/>
            </w:tcBorders>
            <w:shd w:val="clear" w:color="auto" w:fill="auto"/>
            <w:noWrap/>
            <w:vAlign w:val="center"/>
            <w:hideMark/>
          </w:tcPr>
          <w:p w14:paraId="5EC6AF75" w14:textId="77777777" w:rsidR="00A55B9C" w:rsidRPr="00955CE9" w:rsidRDefault="00A55B9C" w:rsidP="00646D0E">
            <w:pPr>
              <w:jc w:val="center"/>
              <w:rPr>
                <w:rFonts w:ascii="Calibri" w:hAnsi="Calibri" w:cs="Calibri"/>
                <w:color w:val="000000"/>
                <w:sz w:val="22"/>
                <w:szCs w:val="22"/>
              </w:rPr>
            </w:pPr>
            <w:proofErr w:type="spellStart"/>
            <w:r w:rsidRPr="00955CE9">
              <w:rPr>
                <w:rFonts w:ascii="Calibri" w:hAnsi="Calibri" w:cs="Calibri"/>
                <w:color w:val="000000"/>
                <w:sz w:val="22"/>
                <w:szCs w:val="22"/>
              </w:rPr>
              <w:t>SSp</w:t>
            </w:r>
            <w:proofErr w:type="spellEnd"/>
          </w:p>
        </w:tc>
        <w:tc>
          <w:tcPr>
            <w:tcW w:w="3351" w:type="dxa"/>
            <w:tcBorders>
              <w:top w:val="nil"/>
              <w:left w:val="nil"/>
              <w:bottom w:val="nil"/>
              <w:right w:val="nil"/>
            </w:tcBorders>
            <w:shd w:val="clear" w:color="auto" w:fill="auto"/>
            <w:noWrap/>
            <w:vAlign w:val="center"/>
            <w:hideMark/>
          </w:tcPr>
          <w:p w14:paraId="0745F81E"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Primary somatosensory area</w:t>
            </w:r>
          </w:p>
        </w:tc>
        <w:tc>
          <w:tcPr>
            <w:tcW w:w="2070" w:type="dxa"/>
            <w:tcBorders>
              <w:top w:val="nil"/>
              <w:left w:val="nil"/>
              <w:bottom w:val="nil"/>
              <w:right w:val="nil"/>
            </w:tcBorders>
            <w:shd w:val="clear" w:color="auto" w:fill="auto"/>
            <w:noWrap/>
            <w:vAlign w:val="center"/>
            <w:hideMark/>
          </w:tcPr>
          <w:p w14:paraId="224C5DDC"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Contextual Encoding</w:t>
            </w:r>
          </w:p>
        </w:tc>
        <w:tc>
          <w:tcPr>
            <w:tcW w:w="4280" w:type="dxa"/>
            <w:tcBorders>
              <w:top w:val="nil"/>
              <w:left w:val="nil"/>
              <w:bottom w:val="nil"/>
              <w:right w:val="nil"/>
            </w:tcBorders>
            <w:shd w:val="clear" w:color="auto" w:fill="auto"/>
            <w:noWrap/>
            <w:vAlign w:val="center"/>
            <w:hideMark/>
          </w:tcPr>
          <w:p w14:paraId="66B974EC"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Integration of sensation of aversive unconditioned stimulus</w:t>
            </w:r>
          </w:p>
        </w:tc>
      </w:tr>
      <w:tr w:rsidR="00A55B9C" w:rsidRPr="00955CE9" w14:paraId="0111874B" w14:textId="77777777" w:rsidTr="00646D0E">
        <w:trPr>
          <w:trHeight w:val="320"/>
        </w:trPr>
        <w:tc>
          <w:tcPr>
            <w:tcW w:w="879" w:type="dxa"/>
            <w:tcBorders>
              <w:top w:val="nil"/>
              <w:left w:val="nil"/>
              <w:bottom w:val="nil"/>
              <w:right w:val="nil"/>
            </w:tcBorders>
            <w:shd w:val="clear" w:color="auto" w:fill="auto"/>
            <w:noWrap/>
            <w:vAlign w:val="center"/>
            <w:hideMark/>
          </w:tcPr>
          <w:p w14:paraId="42672432"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PERI</w:t>
            </w:r>
          </w:p>
        </w:tc>
        <w:tc>
          <w:tcPr>
            <w:tcW w:w="3351" w:type="dxa"/>
            <w:tcBorders>
              <w:top w:val="nil"/>
              <w:left w:val="nil"/>
              <w:bottom w:val="nil"/>
              <w:right w:val="nil"/>
            </w:tcBorders>
            <w:shd w:val="clear" w:color="auto" w:fill="auto"/>
            <w:noWrap/>
            <w:vAlign w:val="center"/>
            <w:hideMark/>
          </w:tcPr>
          <w:p w14:paraId="09E46304"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Perirhinal cortex</w:t>
            </w:r>
          </w:p>
        </w:tc>
        <w:tc>
          <w:tcPr>
            <w:tcW w:w="2070" w:type="dxa"/>
            <w:tcBorders>
              <w:top w:val="nil"/>
              <w:left w:val="nil"/>
              <w:bottom w:val="nil"/>
              <w:right w:val="nil"/>
            </w:tcBorders>
            <w:shd w:val="clear" w:color="auto" w:fill="auto"/>
            <w:noWrap/>
            <w:vAlign w:val="center"/>
            <w:hideMark/>
          </w:tcPr>
          <w:p w14:paraId="19B7438F"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Contextual Encoding</w:t>
            </w:r>
          </w:p>
        </w:tc>
        <w:tc>
          <w:tcPr>
            <w:tcW w:w="4280" w:type="dxa"/>
            <w:tcBorders>
              <w:top w:val="nil"/>
              <w:left w:val="nil"/>
              <w:bottom w:val="nil"/>
              <w:right w:val="nil"/>
            </w:tcBorders>
            <w:shd w:val="clear" w:color="auto" w:fill="auto"/>
            <w:noWrap/>
            <w:vAlign w:val="center"/>
            <w:hideMark/>
          </w:tcPr>
          <w:p w14:paraId="26A773C8"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Temporal encoding</w:t>
            </w:r>
          </w:p>
        </w:tc>
      </w:tr>
      <w:tr w:rsidR="00A55B9C" w:rsidRPr="00955CE9" w14:paraId="40DD9F69" w14:textId="77777777" w:rsidTr="00646D0E">
        <w:trPr>
          <w:trHeight w:val="320"/>
        </w:trPr>
        <w:tc>
          <w:tcPr>
            <w:tcW w:w="879" w:type="dxa"/>
            <w:tcBorders>
              <w:top w:val="nil"/>
              <w:left w:val="nil"/>
              <w:bottom w:val="nil"/>
              <w:right w:val="nil"/>
            </w:tcBorders>
            <w:shd w:val="clear" w:color="auto" w:fill="auto"/>
            <w:noWrap/>
            <w:vAlign w:val="center"/>
            <w:hideMark/>
          </w:tcPr>
          <w:p w14:paraId="187FEE3D" w14:textId="77777777" w:rsidR="00A55B9C" w:rsidRPr="00955CE9" w:rsidRDefault="00A55B9C" w:rsidP="00646D0E">
            <w:pPr>
              <w:jc w:val="center"/>
              <w:rPr>
                <w:rFonts w:ascii="Calibri" w:hAnsi="Calibri" w:cs="Calibri"/>
                <w:color w:val="000000"/>
                <w:sz w:val="22"/>
                <w:szCs w:val="22"/>
              </w:rPr>
            </w:pPr>
            <w:proofErr w:type="spellStart"/>
            <w:r w:rsidRPr="00955CE9">
              <w:rPr>
                <w:rFonts w:ascii="Calibri" w:hAnsi="Calibri" w:cs="Calibri"/>
                <w:color w:val="000000"/>
                <w:sz w:val="22"/>
                <w:szCs w:val="22"/>
              </w:rPr>
              <w:t>SUBv</w:t>
            </w:r>
            <w:proofErr w:type="spellEnd"/>
          </w:p>
        </w:tc>
        <w:tc>
          <w:tcPr>
            <w:tcW w:w="3351" w:type="dxa"/>
            <w:tcBorders>
              <w:top w:val="nil"/>
              <w:left w:val="nil"/>
              <w:bottom w:val="nil"/>
              <w:right w:val="nil"/>
            </w:tcBorders>
            <w:shd w:val="clear" w:color="auto" w:fill="auto"/>
            <w:noWrap/>
            <w:vAlign w:val="center"/>
            <w:hideMark/>
          </w:tcPr>
          <w:p w14:paraId="7EE35128"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Subiculum, ventral part</w:t>
            </w:r>
          </w:p>
        </w:tc>
        <w:tc>
          <w:tcPr>
            <w:tcW w:w="2070" w:type="dxa"/>
            <w:tcBorders>
              <w:top w:val="nil"/>
              <w:left w:val="nil"/>
              <w:bottom w:val="nil"/>
              <w:right w:val="nil"/>
            </w:tcBorders>
            <w:shd w:val="clear" w:color="auto" w:fill="auto"/>
            <w:noWrap/>
            <w:vAlign w:val="center"/>
            <w:hideMark/>
          </w:tcPr>
          <w:p w14:paraId="71AD5D4F"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Contextual Encoding</w:t>
            </w:r>
          </w:p>
        </w:tc>
        <w:tc>
          <w:tcPr>
            <w:tcW w:w="4280" w:type="dxa"/>
            <w:tcBorders>
              <w:top w:val="nil"/>
              <w:left w:val="nil"/>
              <w:bottom w:val="nil"/>
              <w:right w:val="nil"/>
            </w:tcBorders>
            <w:shd w:val="clear" w:color="auto" w:fill="auto"/>
            <w:noWrap/>
            <w:vAlign w:val="center"/>
            <w:hideMark/>
          </w:tcPr>
          <w:p w14:paraId="22E185FA"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Contextual encoding</w:t>
            </w:r>
          </w:p>
        </w:tc>
      </w:tr>
      <w:tr w:rsidR="00A55B9C" w:rsidRPr="00955CE9" w14:paraId="7B24E344" w14:textId="77777777" w:rsidTr="00646D0E">
        <w:trPr>
          <w:trHeight w:val="320"/>
        </w:trPr>
        <w:tc>
          <w:tcPr>
            <w:tcW w:w="879" w:type="dxa"/>
            <w:tcBorders>
              <w:top w:val="nil"/>
              <w:left w:val="nil"/>
              <w:bottom w:val="nil"/>
              <w:right w:val="nil"/>
            </w:tcBorders>
            <w:shd w:val="clear" w:color="auto" w:fill="auto"/>
            <w:noWrap/>
            <w:vAlign w:val="center"/>
            <w:hideMark/>
          </w:tcPr>
          <w:p w14:paraId="113965F3"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ENT</w:t>
            </w:r>
          </w:p>
        </w:tc>
        <w:tc>
          <w:tcPr>
            <w:tcW w:w="3351" w:type="dxa"/>
            <w:tcBorders>
              <w:top w:val="nil"/>
              <w:left w:val="nil"/>
              <w:bottom w:val="nil"/>
              <w:right w:val="nil"/>
            </w:tcBorders>
            <w:shd w:val="clear" w:color="auto" w:fill="auto"/>
            <w:noWrap/>
            <w:vAlign w:val="center"/>
            <w:hideMark/>
          </w:tcPr>
          <w:p w14:paraId="6208D6D8"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Entorhinal cortex</w:t>
            </w:r>
          </w:p>
        </w:tc>
        <w:tc>
          <w:tcPr>
            <w:tcW w:w="2070" w:type="dxa"/>
            <w:tcBorders>
              <w:top w:val="nil"/>
              <w:left w:val="nil"/>
              <w:bottom w:val="nil"/>
              <w:right w:val="nil"/>
            </w:tcBorders>
            <w:shd w:val="clear" w:color="auto" w:fill="auto"/>
            <w:noWrap/>
            <w:vAlign w:val="center"/>
            <w:hideMark/>
          </w:tcPr>
          <w:p w14:paraId="082705D2"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Contextual Encoding</w:t>
            </w:r>
          </w:p>
        </w:tc>
        <w:tc>
          <w:tcPr>
            <w:tcW w:w="4280" w:type="dxa"/>
            <w:tcBorders>
              <w:top w:val="nil"/>
              <w:left w:val="nil"/>
              <w:bottom w:val="nil"/>
              <w:right w:val="nil"/>
            </w:tcBorders>
            <w:shd w:val="clear" w:color="auto" w:fill="auto"/>
            <w:noWrap/>
            <w:vAlign w:val="center"/>
            <w:hideMark/>
          </w:tcPr>
          <w:p w14:paraId="5C170B99"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Contextual encoding</w:t>
            </w:r>
          </w:p>
        </w:tc>
      </w:tr>
      <w:tr w:rsidR="00A55B9C" w:rsidRPr="00955CE9" w14:paraId="0E9DE62D" w14:textId="77777777" w:rsidTr="00646D0E">
        <w:trPr>
          <w:trHeight w:val="320"/>
        </w:trPr>
        <w:tc>
          <w:tcPr>
            <w:tcW w:w="879" w:type="dxa"/>
            <w:tcBorders>
              <w:top w:val="nil"/>
              <w:left w:val="nil"/>
              <w:bottom w:val="single" w:sz="4" w:space="0" w:color="auto"/>
              <w:right w:val="nil"/>
            </w:tcBorders>
            <w:shd w:val="clear" w:color="auto" w:fill="auto"/>
            <w:noWrap/>
            <w:vAlign w:val="center"/>
            <w:hideMark/>
          </w:tcPr>
          <w:p w14:paraId="512F9D1D"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HIP</w:t>
            </w:r>
          </w:p>
        </w:tc>
        <w:tc>
          <w:tcPr>
            <w:tcW w:w="3351" w:type="dxa"/>
            <w:tcBorders>
              <w:top w:val="nil"/>
              <w:left w:val="nil"/>
              <w:bottom w:val="single" w:sz="4" w:space="0" w:color="auto"/>
              <w:right w:val="nil"/>
            </w:tcBorders>
            <w:shd w:val="clear" w:color="auto" w:fill="auto"/>
            <w:noWrap/>
            <w:vAlign w:val="center"/>
            <w:hideMark/>
          </w:tcPr>
          <w:p w14:paraId="2AAB53A7"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Hippocampus</w:t>
            </w:r>
          </w:p>
        </w:tc>
        <w:tc>
          <w:tcPr>
            <w:tcW w:w="2070" w:type="dxa"/>
            <w:tcBorders>
              <w:top w:val="nil"/>
              <w:left w:val="nil"/>
              <w:bottom w:val="single" w:sz="4" w:space="0" w:color="auto"/>
              <w:right w:val="nil"/>
            </w:tcBorders>
            <w:shd w:val="clear" w:color="auto" w:fill="auto"/>
            <w:noWrap/>
            <w:vAlign w:val="center"/>
            <w:hideMark/>
          </w:tcPr>
          <w:p w14:paraId="09B4F9A6"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Contextual Encoding</w:t>
            </w:r>
          </w:p>
        </w:tc>
        <w:tc>
          <w:tcPr>
            <w:tcW w:w="4280" w:type="dxa"/>
            <w:tcBorders>
              <w:top w:val="nil"/>
              <w:left w:val="nil"/>
              <w:bottom w:val="single" w:sz="4" w:space="0" w:color="auto"/>
              <w:right w:val="nil"/>
            </w:tcBorders>
            <w:shd w:val="clear" w:color="auto" w:fill="auto"/>
            <w:noWrap/>
            <w:vAlign w:val="center"/>
            <w:hideMark/>
          </w:tcPr>
          <w:p w14:paraId="7EDA0FD2"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Contextual encoding</w:t>
            </w:r>
          </w:p>
        </w:tc>
      </w:tr>
      <w:tr w:rsidR="00A55B9C" w:rsidRPr="00955CE9" w14:paraId="57C9D22A" w14:textId="77777777" w:rsidTr="00646D0E">
        <w:trPr>
          <w:trHeight w:val="320"/>
        </w:trPr>
        <w:tc>
          <w:tcPr>
            <w:tcW w:w="879" w:type="dxa"/>
            <w:tcBorders>
              <w:top w:val="nil"/>
              <w:left w:val="nil"/>
              <w:bottom w:val="nil"/>
              <w:right w:val="nil"/>
            </w:tcBorders>
            <w:shd w:val="clear" w:color="auto" w:fill="auto"/>
            <w:noWrap/>
            <w:vAlign w:val="center"/>
            <w:hideMark/>
          </w:tcPr>
          <w:p w14:paraId="5A93FBA0"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LA</w:t>
            </w:r>
          </w:p>
        </w:tc>
        <w:tc>
          <w:tcPr>
            <w:tcW w:w="3351" w:type="dxa"/>
            <w:tcBorders>
              <w:top w:val="nil"/>
              <w:left w:val="nil"/>
              <w:bottom w:val="nil"/>
              <w:right w:val="nil"/>
            </w:tcBorders>
            <w:shd w:val="clear" w:color="auto" w:fill="auto"/>
            <w:noWrap/>
            <w:vAlign w:val="center"/>
            <w:hideMark/>
          </w:tcPr>
          <w:p w14:paraId="7A291A90"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Lateral Amygdala</w:t>
            </w:r>
          </w:p>
        </w:tc>
        <w:tc>
          <w:tcPr>
            <w:tcW w:w="2070" w:type="dxa"/>
            <w:tcBorders>
              <w:top w:val="nil"/>
              <w:left w:val="nil"/>
              <w:bottom w:val="nil"/>
              <w:right w:val="nil"/>
            </w:tcBorders>
            <w:shd w:val="clear" w:color="auto" w:fill="auto"/>
            <w:noWrap/>
            <w:vAlign w:val="center"/>
            <w:hideMark/>
          </w:tcPr>
          <w:p w14:paraId="15ED06AB"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Fear Integration</w:t>
            </w:r>
          </w:p>
        </w:tc>
        <w:tc>
          <w:tcPr>
            <w:tcW w:w="4280" w:type="dxa"/>
            <w:tcBorders>
              <w:top w:val="nil"/>
              <w:left w:val="nil"/>
              <w:bottom w:val="nil"/>
              <w:right w:val="nil"/>
            </w:tcBorders>
            <w:shd w:val="clear" w:color="auto" w:fill="auto"/>
            <w:noWrap/>
            <w:vAlign w:val="center"/>
            <w:hideMark/>
          </w:tcPr>
          <w:p w14:paraId="41258771"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Integration of sensation of aversive unconditioned stimulus</w:t>
            </w:r>
          </w:p>
        </w:tc>
      </w:tr>
      <w:tr w:rsidR="00A55B9C" w:rsidRPr="00955CE9" w14:paraId="1F256005" w14:textId="77777777" w:rsidTr="00646D0E">
        <w:trPr>
          <w:trHeight w:val="320"/>
        </w:trPr>
        <w:tc>
          <w:tcPr>
            <w:tcW w:w="879" w:type="dxa"/>
            <w:tcBorders>
              <w:top w:val="nil"/>
              <w:left w:val="nil"/>
              <w:bottom w:val="nil"/>
              <w:right w:val="nil"/>
            </w:tcBorders>
            <w:shd w:val="clear" w:color="auto" w:fill="auto"/>
            <w:noWrap/>
            <w:vAlign w:val="center"/>
            <w:hideMark/>
          </w:tcPr>
          <w:p w14:paraId="74908679"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BLA</w:t>
            </w:r>
          </w:p>
        </w:tc>
        <w:tc>
          <w:tcPr>
            <w:tcW w:w="3351" w:type="dxa"/>
            <w:tcBorders>
              <w:top w:val="nil"/>
              <w:left w:val="nil"/>
              <w:bottom w:val="nil"/>
              <w:right w:val="nil"/>
            </w:tcBorders>
            <w:shd w:val="clear" w:color="auto" w:fill="auto"/>
            <w:noWrap/>
            <w:vAlign w:val="center"/>
            <w:hideMark/>
          </w:tcPr>
          <w:p w14:paraId="6783BB67"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Basolateral amygdala</w:t>
            </w:r>
          </w:p>
        </w:tc>
        <w:tc>
          <w:tcPr>
            <w:tcW w:w="2070" w:type="dxa"/>
            <w:tcBorders>
              <w:top w:val="nil"/>
              <w:left w:val="nil"/>
              <w:bottom w:val="nil"/>
              <w:right w:val="nil"/>
            </w:tcBorders>
            <w:shd w:val="clear" w:color="auto" w:fill="auto"/>
            <w:noWrap/>
            <w:vAlign w:val="center"/>
            <w:hideMark/>
          </w:tcPr>
          <w:p w14:paraId="43B94A8A"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Fear Integration</w:t>
            </w:r>
          </w:p>
        </w:tc>
        <w:tc>
          <w:tcPr>
            <w:tcW w:w="4280" w:type="dxa"/>
            <w:tcBorders>
              <w:top w:val="nil"/>
              <w:left w:val="nil"/>
              <w:bottom w:val="nil"/>
              <w:right w:val="nil"/>
            </w:tcBorders>
            <w:shd w:val="clear" w:color="auto" w:fill="auto"/>
            <w:noWrap/>
            <w:vAlign w:val="center"/>
            <w:hideMark/>
          </w:tcPr>
          <w:p w14:paraId="366D6E18"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Integration of associative learning</w:t>
            </w:r>
          </w:p>
        </w:tc>
      </w:tr>
      <w:tr w:rsidR="00A55B9C" w:rsidRPr="00955CE9" w14:paraId="3CB563F3" w14:textId="77777777" w:rsidTr="00646D0E">
        <w:trPr>
          <w:trHeight w:val="320"/>
        </w:trPr>
        <w:tc>
          <w:tcPr>
            <w:tcW w:w="879" w:type="dxa"/>
            <w:tcBorders>
              <w:top w:val="nil"/>
              <w:left w:val="nil"/>
              <w:bottom w:val="nil"/>
              <w:right w:val="nil"/>
            </w:tcBorders>
            <w:shd w:val="clear" w:color="auto" w:fill="auto"/>
            <w:noWrap/>
            <w:vAlign w:val="center"/>
            <w:hideMark/>
          </w:tcPr>
          <w:p w14:paraId="77E1565C"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BMA</w:t>
            </w:r>
          </w:p>
        </w:tc>
        <w:tc>
          <w:tcPr>
            <w:tcW w:w="3351" w:type="dxa"/>
            <w:tcBorders>
              <w:top w:val="nil"/>
              <w:left w:val="nil"/>
              <w:bottom w:val="nil"/>
              <w:right w:val="nil"/>
            </w:tcBorders>
            <w:shd w:val="clear" w:color="auto" w:fill="auto"/>
            <w:noWrap/>
            <w:vAlign w:val="center"/>
            <w:hideMark/>
          </w:tcPr>
          <w:p w14:paraId="1ABB109E" w14:textId="77777777" w:rsidR="00A55B9C" w:rsidRPr="00955CE9" w:rsidRDefault="00A55B9C" w:rsidP="00646D0E">
            <w:pPr>
              <w:jc w:val="center"/>
              <w:rPr>
                <w:rFonts w:ascii="Calibri" w:hAnsi="Calibri" w:cs="Calibri"/>
                <w:color w:val="000000"/>
                <w:sz w:val="22"/>
                <w:szCs w:val="22"/>
              </w:rPr>
            </w:pPr>
            <w:proofErr w:type="spellStart"/>
            <w:r w:rsidRPr="00955CE9">
              <w:rPr>
                <w:rFonts w:ascii="Calibri" w:hAnsi="Calibri" w:cs="Calibri"/>
                <w:color w:val="000000"/>
                <w:sz w:val="22"/>
                <w:szCs w:val="22"/>
              </w:rPr>
              <w:t>Basomedial</w:t>
            </w:r>
            <w:proofErr w:type="spellEnd"/>
            <w:r w:rsidRPr="00955CE9">
              <w:rPr>
                <w:rFonts w:ascii="Calibri" w:hAnsi="Calibri" w:cs="Calibri"/>
                <w:color w:val="000000"/>
                <w:sz w:val="22"/>
                <w:szCs w:val="22"/>
              </w:rPr>
              <w:t xml:space="preserve"> amygdala</w:t>
            </w:r>
          </w:p>
        </w:tc>
        <w:tc>
          <w:tcPr>
            <w:tcW w:w="2070" w:type="dxa"/>
            <w:tcBorders>
              <w:top w:val="nil"/>
              <w:left w:val="nil"/>
              <w:bottom w:val="nil"/>
              <w:right w:val="nil"/>
            </w:tcBorders>
            <w:shd w:val="clear" w:color="auto" w:fill="auto"/>
            <w:noWrap/>
            <w:vAlign w:val="center"/>
            <w:hideMark/>
          </w:tcPr>
          <w:p w14:paraId="1579475B"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Fear Integration</w:t>
            </w:r>
          </w:p>
        </w:tc>
        <w:tc>
          <w:tcPr>
            <w:tcW w:w="4280" w:type="dxa"/>
            <w:tcBorders>
              <w:top w:val="nil"/>
              <w:left w:val="nil"/>
              <w:bottom w:val="nil"/>
              <w:right w:val="nil"/>
            </w:tcBorders>
            <w:shd w:val="clear" w:color="auto" w:fill="auto"/>
            <w:noWrap/>
            <w:vAlign w:val="center"/>
            <w:hideMark/>
          </w:tcPr>
          <w:p w14:paraId="68B32C3F"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Integration of associative learning</w:t>
            </w:r>
          </w:p>
        </w:tc>
      </w:tr>
      <w:tr w:rsidR="00A55B9C" w:rsidRPr="00955CE9" w14:paraId="4954F4B6" w14:textId="77777777" w:rsidTr="00646D0E">
        <w:trPr>
          <w:trHeight w:val="320"/>
        </w:trPr>
        <w:tc>
          <w:tcPr>
            <w:tcW w:w="879" w:type="dxa"/>
            <w:tcBorders>
              <w:top w:val="nil"/>
              <w:left w:val="nil"/>
              <w:bottom w:val="single" w:sz="4" w:space="0" w:color="auto"/>
              <w:right w:val="nil"/>
            </w:tcBorders>
            <w:shd w:val="clear" w:color="auto" w:fill="auto"/>
            <w:noWrap/>
            <w:vAlign w:val="center"/>
            <w:hideMark/>
          </w:tcPr>
          <w:p w14:paraId="15C82CCF"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CEA</w:t>
            </w:r>
          </w:p>
        </w:tc>
        <w:tc>
          <w:tcPr>
            <w:tcW w:w="3351" w:type="dxa"/>
            <w:tcBorders>
              <w:top w:val="nil"/>
              <w:left w:val="nil"/>
              <w:bottom w:val="single" w:sz="4" w:space="0" w:color="auto"/>
              <w:right w:val="nil"/>
            </w:tcBorders>
            <w:shd w:val="clear" w:color="auto" w:fill="auto"/>
            <w:noWrap/>
            <w:vAlign w:val="center"/>
            <w:hideMark/>
          </w:tcPr>
          <w:p w14:paraId="3B6BB846"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Central amygdala</w:t>
            </w:r>
          </w:p>
        </w:tc>
        <w:tc>
          <w:tcPr>
            <w:tcW w:w="2070" w:type="dxa"/>
            <w:tcBorders>
              <w:top w:val="nil"/>
              <w:left w:val="nil"/>
              <w:bottom w:val="single" w:sz="4" w:space="0" w:color="auto"/>
              <w:right w:val="nil"/>
            </w:tcBorders>
            <w:shd w:val="clear" w:color="auto" w:fill="auto"/>
            <w:noWrap/>
            <w:vAlign w:val="center"/>
            <w:hideMark/>
          </w:tcPr>
          <w:p w14:paraId="2E891C50"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Fear Integration</w:t>
            </w:r>
          </w:p>
        </w:tc>
        <w:tc>
          <w:tcPr>
            <w:tcW w:w="4280" w:type="dxa"/>
            <w:tcBorders>
              <w:top w:val="nil"/>
              <w:left w:val="nil"/>
              <w:bottom w:val="single" w:sz="4" w:space="0" w:color="auto"/>
              <w:right w:val="nil"/>
            </w:tcBorders>
            <w:shd w:val="clear" w:color="auto" w:fill="auto"/>
            <w:noWrap/>
            <w:vAlign w:val="center"/>
            <w:hideMark/>
          </w:tcPr>
          <w:p w14:paraId="5D0FFC75"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Output of autonomic components of emotion</w:t>
            </w:r>
          </w:p>
        </w:tc>
      </w:tr>
      <w:tr w:rsidR="00A55B9C" w:rsidRPr="00955CE9" w14:paraId="01C97386" w14:textId="77777777" w:rsidTr="00646D0E">
        <w:trPr>
          <w:trHeight w:val="320"/>
        </w:trPr>
        <w:tc>
          <w:tcPr>
            <w:tcW w:w="879" w:type="dxa"/>
            <w:tcBorders>
              <w:top w:val="nil"/>
              <w:left w:val="nil"/>
              <w:bottom w:val="nil"/>
              <w:right w:val="nil"/>
            </w:tcBorders>
            <w:shd w:val="clear" w:color="auto" w:fill="auto"/>
            <w:noWrap/>
            <w:vAlign w:val="center"/>
            <w:hideMark/>
          </w:tcPr>
          <w:p w14:paraId="5B3CCCA6"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PAG</w:t>
            </w:r>
          </w:p>
        </w:tc>
        <w:tc>
          <w:tcPr>
            <w:tcW w:w="3351" w:type="dxa"/>
            <w:tcBorders>
              <w:top w:val="nil"/>
              <w:left w:val="nil"/>
              <w:bottom w:val="nil"/>
              <w:right w:val="nil"/>
            </w:tcBorders>
            <w:shd w:val="clear" w:color="auto" w:fill="auto"/>
            <w:noWrap/>
            <w:vAlign w:val="center"/>
            <w:hideMark/>
          </w:tcPr>
          <w:p w14:paraId="4683D0AD"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Periaqueductal gray</w:t>
            </w:r>
          </w:p>
        </w:tc>
        <w:tc>
          <w:tcPr>
            <w:tcW w:w="2070" w:type="dxa"/>
            <w:tcBorders>
              <w:top w:val="nil"/>
              <w:left w:val="nil"/>
              <w:bottom w:val="nil"/>
              <w:right w:val="nil"/>
            </w:tcBorders>
            <w:shd w:val="clear" w:color="auto" w:fill="auto"/>
            <w:noWrap/>
            <w:vAlign w:val="center"/>
            <w:hideMark/>
          </w:tcPr>
          <w:p w14:paraId="49E9448E"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Fear Expression</w:t>
            </w:r>
          </w:p>
        </w:tc>
        <w:tc>
          <w:tcPr>
            <w:tcW w:w="4280" w:type="dxa"/>
            <w:tcBorders>
              <w:top w:val="nil"/>
              <w:left w:val="nil"/>
              <w:bottom w:val="nil"/>
              <w:right w:val="nil"/>
            </w:tcBorders>
            <w:shd w:val="clear" w:color="auto" w:fill="auto"/>
            <w:noWrap/>
            <w:vAlign w:val="center"/>
            <w:hideMark/>
          </w:tcPr>
          <w:p w14:paraId="14F7CEE9"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Freezing</w:t>
            </w:r>
          </w:p>
        </w:tc>
      </w:tr>
      <w:tr w:rsidR="00A55B9C" w:rsidRPr="00955CE9" w14:paraId="3D741EE3" w14:textId="77777777" w:rsidTr="00646D0E">
        <w:trPr>
          <w:trHeight w:val="320"/>
        </w:trPr>
        <w:tc>
          <w:tcPr>
            <w:tcW w:w="879" w:type="dxa"/>
            <w:tcBorders>
              <w:top w:val="nil"/>
              <w:left w:val="nil"/>
              <w:bottom w:val="nil"/>
              <w:right w:val="nil"/>
            </w:tcBorders>
            <w:shd w:val="clear" w:color="auto" w:fill="auto"/>
            <w:noWrap/>
            <w:vAlign w:val="center"/>
            <w:hideMark/>
          </w:tcPr>
          <w:p w14:paraId="28619BF8" w14:textId="77777777" w:rsidR="00A55B9C" w:rsidRPr="00955CE9" w:rsidRDefault="00A55B9C" w:rsidP="00646D0E">
            <w:pPr>
              <w:jc w:val="center"/>
              <w:rPr>
                <w:rFonts w:ascii="Calibri" w:hAnsi="Calibri" w:cs="Calibri"/>
                <w:color w:val="000000"/>
                <w:sz w:val="22"/>
                <w:szCs w:val="22"/>
              </w:rPr>
            </w:pPr>
            <w:proofErr w:type="spellStart"/>
            <w:r w:rsidRPr="00955CE9">
              <w:rPr>
                <w:rFonts w:ascii="Calibri" w:hAnsi="Calibri" w:cs="Calibri"/>
                <w:color w:val="000000"/>
                <w:sz w:val="22"/>
                <w:szCs w:val="22"/>
              </w:rPr>
              <w:t>PRNc</w:t>
            </w:r>
            <w:proofErr w:type="spellEnd"/>
          </w:p>
        </w:tc>
        <w:tc>
          <w:tcPr>
            <w:tcW w:w="3351" w:type="dxa"/>
            <w:tcBorders>
              <w:top w:val="nil"/>
              <w:left w:val="nil"/>
              <w:bottom w:val="nil"/>
              <w:right w:val="nil"/>
            </w:tcBorders>
            <w:shd w:val="clear" w:color="auto" w:fill="auto"/>
            <w:noWrap/>
            <w:vAlign w:val="center"/>
            <w:hideMark/>
          </w:tcPr>
          <w:p w14:paraId="43A94D17"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Pontine reticular nucleus, caudal part</w:t>
            </w:r>
          </w:p>
        </w:tc>
        <w:tc>
          <w:tcPr>
            <w:tcW w:w="2070" w:type="dxa"/>
            <w:tcBorders>
              <w:top w:val="nil"/>
              <w:left w:val="nil"/>
              <w:bottom w:val="nil"/>
              <w:right w:val="nil"/>
            </w:tcBorders>
            <w:shd w:val="clear" w:color="auto" w:fill="auto"/>
            <w:noWrap/>
            <w:vAlign w:val="center"/>
            <w:hideMark/>
          </w:tcPr>
          <w:p w14:paraId="50FF4D96"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Fear Expression</w:t>
            </w:r>
          </w:p>
        </w:tc>
        <w:tc>
          <w:tcPr>
            <w:tcW w:w="4280" w:type="dxa"/>
            <w:tcBorders>
              <w:top w:val="nil"/>
              <w:left w:val="nil"/>
              <w:bottom w:val="nil"/>
              <w:right w:val="nil"/>
            </w:tcBorders>
            <w:shd w:val="clear" w:color="auto" w:fill="auto"/>
            <w:noWrap/>
            <w:vAlign w:val="center"/>
            <w:hideMark/>
          </w:tcPr>
          <w:p w14:paraId="6D505259"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Potentiated startle</w:t>
            </w:r>
          </w:p>
        </w:tc>
      </w:tr>
      <w:tr w:rsidR="00A55B9C" w:rsidRPr="00955CE9" w14:paraId="3DB7C744" w14:textId="77777777" w:rsidTr="00646D0E">
        <w:trPr>
          <w:trHeight w:val="320"/>
        </w:trPr>
        <w:tc>
          <w:tcPr>
            <w:tcW w:w="879" w:type="dxa"/>
            <w:tcBorders>
              <w:top w:val="nil"/>
              <w:left w:val="nil"/>
              <w:bottom w:val="nil"/>
              <w:right w:val="nil"/>
            </w:tcBorders>
            <w:shd w:val="clear" w:color="auto" w:fill="auto"/>
            <w:noWrap/>
            <w:vAlign w:val="center"/>
            <w:hideMark/>
          </w:tcPr>
          <w:p w14:paraId="2AD1BC5D"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BST</w:t>
            </w:r>
          </w:p>
        </w:tc>
        <w:tc>
          <w:tcPr>
            <w:tcW w:w="3351" w:type="dxa"/>
            <w:tcBorders>
              <w:top w:val="nil"/>
              <w:left w:val="nil"/>
              <w:bottom w:val="nil"/>
              <w:right w:val="nil"/>
            </w:tcBorders>
            <w:shd w:val="clear" w:color="auto" w:fill="auto"/>
            <w:noWrap/>
            <w:vAlign w:val="center"/>
            <w:hideMark/>
          </w:tcPr>
          <w:p w14:paraId="4B3403B7"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Bed nuclei of the stria terminalis</w:t>
            </w:r>
          </w:p>
        </w:tc>
        <w:tc>
          <w:tcPr>
            <w:tcW w:w="2070" w:type="dxa"/>
            <w:tcBorders>
              <w:top w:val="nil"/>
              <w:left w:val="nil"/>
              <w:bottom w:val="nil"/>
              <w:right w:val="nil"/>
            </w:tcBorders>
            <w:shd w:val="clear" w:color="auto" w:fill="auto"/>
            <w:noWrap/>
            <w:vAlign w:val="center"/>
            <w:hideMark/>
          </w:tcPr>
          <w:p w14:paraId="257F6BB5"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Fear Expression</w:t>
            </w:r>
          </w:p>
        </w:tc>
        <w:tc>
          <w:tcPr>
            <w:tcW w:w="4280" w:type="dxa"/>
            <w:tcBorders>
              <w:top w:val="nil"/>
              <w:left w:val="nil"/>
              <w:bottom w:val="nil"/>
              <w:right w:val="nil"/>
            </w:tcBorders>
            <w:shd w:val="clear" w:color="auto" w:fill="auto"/>
            <w:noWrap/>
            <w:vAlign w:val="center"/>
            <w:hideMark/>
          </w:tcPr>
          <w:p w14:paraId="2453CBA2"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Corticosterone release</w:t>
            </w:r>
          </w:p>
        </w:tc>
      </w:tr>
      <w:tr w:rsidR="00A55B9C" w:rsidRPr="00955CE9" w14:paraId="51F6941C" w14:textId="77777777" w:rsidTr="00646D0E">
        <w:trPr>
          <w:trHeight w:val="320"/>
        </w:trPr>
        <w:tc>
          <w:tcPr>
            <w:tcW w:w="879" w:type="dxa"/>
            <w:tcBorders>
              <w:top w:val="nil"/>
              <w:left w:val="nil"/>
              <w:bottom w:val="nil"/>
              <w:right w:val="nil"/>
            </w:tcBorders>
            <w:shd w:val="clear" w:color="auto" w:fill="auto"/>
            <w:noWrap/>
            <w:vAlign w:val="center"/>
            <w:hideMark/>
          </w:tcPr>
          <w:p w14:paraId="4E644522"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VMH</w:t>
            </w:r>
          </w:p>
        </w:tc>
        <w:tc>
          <w:tcPr>
            <w:tcW w:w="3351" w:type="dxa"/>
            <w:tcBorders>
              <w:top w:val="nil"/>
              <w:left w:val="nil"/>
              <w:bottom w:val="nil"/>
              <w:right w:val="nil"/>
            </w:tcBorders>
            <w:shd w:val="clear" w:color="auto" w:fill="auto"/>
            <w:noWrap/>
            <w:vAlign w:val="center"/>
            <w:hideMark/>
          </w:tcPr>
          <w:p w14:paraId="77BD037D"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Ventromedial hypothalamic nucleus</w:t>
            </w:r>
          </w:p>
        </w:tc>
        <w:tc>
          <w:tcPr>
            <w:tcW w:w="2070" w:type="dxa"/>
            <w:tcBorders>
              <w:top w:val="nil"/>
              <w:left w:val="nil"/>
              <w:bottom w:val="nil"/>
              <w:right w:val="nil"/>
            </w:tcBorders>
            <w:shd w:val="clear" w:color="auto" w:fill="auto"/>
            <w:noWrap/>
            <w:vAlign w:val="center"/>
            <w:hideMark/>
          </w:tcPr>
          <w:p w14:paraId="293BBFF5"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Fear Expression</w:t>
            </w:r>
          </w:p>
        </w:tc>
        <w:tc>
          <w:tcPr>
            <w:tcW w:w="4280" w:type="dxa"/>
            <w:tcBorders>
              <w:top w:val="nil"/>
              <w:left w:val="nil"/>
              <w:bottom w:val="nil"/>
              <w:right w:val="nil"/>
            </w:tcBorders>
            <w:shd w:val="clear" w:color="auto" w:fill="auto"/>
            <w:noWrap/>
            <w:vAlign w:val="center"/>
            <w:hideMark/>
          </w:tcPr>
          <w:p w14:paraId="743FE30E"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Corticosterone release</w:t>
            </w:r>
          </w:p>
        </w:tc>
      </w:tr>
      <w:tr w:rsidR="00A55B9C" w:rsidRPr="00955CE9" w14:paraId="030FB86A" w14:textId="77777777" w:rsidTr="00646D0E">
        <w:trPr>
          <w:trHeight w:val="320"/>
        </w:trPr>
        <w:tc>
          <w:tcPr>
            <w:tcW w:w="879" w:type="dxa"/>
            <w:tcBorders>
              <w:top w:val="nil"/>
              <w:left w:val="nil"/>
              <w:bottom w:val="nil"/>
              <w:right w:val="nil"/>
            </w:tcBorders>
            <w:shd w:val="clear" w:color="auto" w:fill="auto"/>
            <w:noWrap/>
            <w:vAlign w:val="center"/>
            <w:hideMark/>
          </w:tcPr>
          <w:p w14:paraId="7B9CD21B"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LZ</w:t>
            </w:r>
          </w:p>
        </w:tc>
        <w:tc>
          <w:tcPr>
            <w:tcW w:w="3351" w:type="dxa"/>
            <w:tcBorders>
              <w:top w:val="nil"/>
              <w:left w:val="nil"/>
              <w:bottom w:val="nil"/>
              <w:right w:val="nil"/>
            </w:tcBorders>
            <w:shd w:val="clear" w:color="auto" w:fill="auto"/>
            <w:noWrap/>
            <w:vAlign w:val="center"/>
            <w:hideMark/>
          </w:tcPr>
          <w:p w14:paraId="4A355124"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Hypothalamic lateral zone</w:t>
            </w:r>
          </w:p>
        </w:tc>
        <w:tc>
          <w:tcPr>
            <w:tcW w:w="2070" w:type="dxa"/>
            <w:tcBorders>
              <w:top w:val="nil"/>
              <w:left w:val="nil"/>
              <w:bottom w:val="nil"/>
              <w:right w:val="nil"/>
            </w:tcBorders>
            <w:shd w:val="clear" w:color="auto" w:fill="auto"/>
            <w:noWrap/>
            <w:vAlign w:val="center"/>
            <w:hideMark/>
          </w:tcPr>
          <w:p w14:paraId="7A76AB51"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Fear Expression</w:t>
            </w:r>
          </w:p>
        </w:tc>
        <w:tc>
          <w:tcPr>
            <w:tcW w:w="4280" w:type="dxa"/>
            <w:tcBorders>
              <w:top w:val="nil"/>
              <w:left w:val="nil"/>
              <w:bottom w:val="nil"/>
              <w:right w:val="nil"/>
            </w:tcBorders>
            <w:shd w:val="clear" w:color="auto" w:fill="auto"/>
            <w:noWrap/>
            <w:vAlign w:val="center"/>
            <w:hideMark/>
          </w:tcPr>
          <w:p w14:paraId="35972914"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Cardiovascular response</w:t>
            </w:r>
          </w:p>
        </w:tc>
      </w:tr>
      <w:tr w:rsidR="00A55B9C" w:rsidRPr="00955CE9" w14:paraId="0632E63B" w14:textId="77777777" w:rsidTr="00646D0E">
        <w:trPr>
          <w:trHeight w:val="320"/>
        </w:trPr>
        <w:tc>
          <w:tcPr>
            <w:tcW w:w="879" w:type="dxa"/>
            <w:tcBorders>
              <w:top w:val="nil"/>
              <w:left w:val="nil"/>
              <w:bottom w:val="nil"/>
              <w:right w:val="nil"/>
            </w:tcBorders>
            <w:shd w:val="clear" w:color="auto" w:fill="auto"/>
            <w:noWrap/>
            <w:vAlign w:val="center"/>
            <w:hideMark/>
          </w:tcPr>
          <w:p w14:paraId="0D226D50"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DMX</w:t>
            </w:r>
          </w:p>
        </w:tc>
        <w:tc>
          <w:tcPr>
            <w:tcW w:w="3351" w:type="dxa"/>
            <w:tcBorders>
              <w:top w:val="nil"/>
              <w:left w:val="nil"/>
              <w:bottom w:val="nil"/>
              <w:right w:val="nil"/>
            </w:tcBorders>
            <w:shd w:val="clear" w:color="auto" w:fill="auto"/>
            <w:noWrap/>
            <w:vAlign w:val="center"/>
            <w:hideMark/>
          </w:tcPr>
          <w:p w14:paraId="7CC84F62"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 xml:space="preserve">Dorsal motor nucleus of the </w:t>
            </w:r>
            <w:proofErr w:type="spellStart"/>
            <w:r w:rsidRPr="00955CE9">
              <w:rPr>
                <w:rFonts w:ascii="Calibri" w:hAnsi="Calibri" w:cs="Calibri"/>
                <w:color w:val="000000"/>
                <w:sz w:val="22"/>
                <w:szCs w:val="22"/>
              </w:rPr>
              <w:t>vagus</w:t>
            </w:r>
            <w:proofErr w:type="spellEnd"/>
            <w:r w:rsidRPr="00955CE9">
              <w:rPr>
                <w:rFonts w:ascii="Calibri" w:hAnsi="Calibri" w:cs="Calibri"/>
                <w:color w:val="000000"/>
                <w:sz w:val="22"/>
                <w:szCs w:val="22"/>
              </w:rPr>
              <w:t xml:space="preserve"> nerve</w:t>
            </w:r>
          </w:p>
        </w:tc>
        <w:tc>
          <w:tcPr>
            <w:tcW w:w="2070" w:type="dxa"/>
            <w:tcBorders>
              <w:top w:val="nil"/>
              <w:left w:val="nil"/>
              <w:bottom w:val="nil"/>
              <w:right w:val="nil"/>
            </w:tcBorders>
            <w:shd w:val="clear" w:color="auto" w:fill="auto"/>
            <w:noWrap/>
            <w:vAlign w:val="center"/>
            <w:hideMark/>
          </w:tcPr>
          <w:p w14:paraId="2B9A51B6"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Fear Expression</w:t>
            </w:r>
          </w:p>
        </w:tc>
        <w:tc>
          <w:tcPr>
            <w:tcW w:w="4280" w:type="dxa"/>
            <w:tcBorders>
              <w:top w:val="nil"/>
              <w:left w:val="nil"/>
              <w:bottom w:val="nil"/>
              <w:right w:val="nil"/>
            </w:tcBorders>
            <w:shd w:val="clear" w:color="auto" w:fill="auto"/>
            <w:noWrap/>
            <w:vAlign w:val="center"/>
            <w:hideMark/>
          </w:tcPr>
          <w:p w14:paraId="5A3D8C0E"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Cardiovascular response</w:t>
            </w:r>
          </w:p>
        </w:tc>
      </w:tr>
      <w:tr w:rsidR="00A55B9C" w:rsidRPr="00955CE9" w14:paraId="30ACDA52" w14:textId="77777777" w:rsidTr="00646D0E">
        <w:trPr>
          <w:trHeight w:val="320"/>
        </w:trPr>
        <w:tc>
          <w:tcPr>
            <w:tcW w:w="879" w:type="dxa"/>
            <w:tcBorders>
              <w:top w:val="nil"/>
              <w:left w:val="nil"/>
              <w:bottom w:val="nil"/>
              <w:right w:val="nil"/>
            </w:tcBorders>
            <w:shd w:val="clear" w:color="auto" w:fill="auto"/>
            <w:noWrap/>
            <w:vAlign w:val="center"/>
            <w:hideMark/>
          </w:tcPr>
          <w:p w14:paraId="69B7238C"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VTA</w:t>
            </w:r>
          </w:p>
        </w:tc>
        <w:tc>
          <w:tcPr>
            <w:tcW w:w="3351" w:type="dxa"/>
            <w:tcBorders>
              <w:top w:val="nil"/>
              <w:left w:val="nil"/>
              <w:bottom w:val="nil"/>
              <w:right w:val="nil"/>
            </w:tcBorders>
            <w:shd w:val="clear" w:color="auto" w:fill="auto"/>
            <w:noWrap/>
            <w:vAlign w:val="center"/>
            <w:hideMark/>
          </w:tcPr>
          <w:p w14:paraId="31DBA1F4"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Ventral tegmental area</w:t>
            </w:r>
          </w:p>
        </w:tc>
        <w:tc>
          <w:tcPr>
            <w:tcW w:w="2070" w:type="dxa"/>
            <w:tcBorders>
              <w:top w:val="nil"/>
              <w:left w:val="nil"/>
              <w:bottom w:val="nil"/>
              <w:right w:val="nil"/>
            </w:tcBorders>
            <w:shd w:val="clear" w:color="auto" w:fill="auto"/>
            <w:noWrap/>
            <w:vAlign w:val="center"/>
            <w:hideMark/>
          </w:tcPr>
          <w:p w14:paraId="51E0DD4A"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Fear Expression</w:t>
            </w:r>
          </w:p>
        </w:tc>
        <w:tc>
          <w:tcPr>
            <w:tcW w:w="4280" w:type="dxa"/>
            <w:tcBorders>
              <w:top w:val="nil"/>
              <w:left w:val="nil"/>
              <w:bottom w:val="nil"/>
              <w:right w:val="nil"/>
            </w:tcBorders>
            <w:shd w:val="clear" w:color="auto" w:fill="auto"/>
            <w:noWrap/>
            <w:vAlign w:val="center"/>
            <w:hideMark/>
          </w:tcPr>
          <w:p w14:paraId="3A963CF2"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Corticosterone release</w:t>
            </w:r>
          </w:p>
        </w:tc>
      </w:tr>
      <w:tr w:rsidR="00A55B9C" w:rsidRPr="00955CE9" w14:paraId="7744ABFE" w14:textId="77777777" w:rsidTr="00646D0E">
        <w:trPr>
          <w:trHeight w:val="320"/>
        </w:trPr>
        <w:tc>
          <w:tcPr>
            <w:tcW w:w="879" w:type="dxa"/>
            <w:tcBorders>
              <w:top w:val="nil"/>
              <w:left w:val="nil"/>
              <w:bottom w:val="nil"/>
              <w:right w:val="nil"/>
            </w:tcBorders>
            <w:shd w:val="clear" w:color="auto" w:fill="auto"/>
            <w:noWrap/>
            <w:vAlign w:val="center"/>
            <w:hideMark/>
          </w:tcPr>
          <w:p w14:paraId="72403D6C"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PVT</w:t>
            </w:r>
          </w:p>
        </w:tc>
        <w:tc>
          <w:tcPr>
            <w:tcW w:w="3351" w:type="dxa"/>
            <w:tcBorders>
              <w:top w:val="nil"/>
              <w:left w:val="nil"/>
              <w:bottom w:val="nil"/>
              <w:right w:val="nil"/>
            </w:tcBorders>
            <w:shd w:val="clear" w:color="auto" w:fill="auto"/>
            <w:noWrap/>
            <w:vAlign w:val="center"/>
            <w:hideMark/>
          </w:tcPr>
          <w:p w14:paraId="25815CEF"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Paraventricular nucleus of the thalamus</w:t>
            </w:r>
          </w:p>
        </w:tc>
        <w:tc>
          <w:tcPr>
            <w:tcW w:w="2070" w:type="dxa"/>
            <w:tcBorders>
              <w:top w:val="nil"/>
              <w:left w:val="nil"/>
              <w:bottom w:val="nil"/>
              <w:right w:val="nil"/>
            </w:tcBorders>
            <w:shd w:val="clear" w:color="auto" w:fill="auto"/>
            <w:noWrap/>
            <w:vAlign w:val="center"/>
            <w:hideMark/>
          </w:tcPr>
          <w:p w14:paraId="6ED70AAC"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Fear Expression</w:t>
            </w:r>
          </w:p>
        </w:tc>
        <w:tc>
          <w:tcPr>
            <w:tcW w:w="4280" w:type="dxa"/>
            <w:tcBorders>
              <w:top w:val="nil"/>
              <w:left w:val="nil"/>
              <w:bottom w:val="nil"/>
              <w:right w:val="nil"/>
            </w:tcBorders>
            <w:shd w:val="clear" w:color="auto" w:fill="auto"/>
            <w:noWrap/>
            <w:vAlign w:val="center"/>
            <w:hideMark/>
          </w:tcPr>
          <w:p w14:paraId="4AC15E1F"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Corticosterone release</w:t>
            </w:r>
          </w:p>
        </w:tc>
      </w:tr>
      <w:tr w:rsidR="00A55B9C" w:rsidRPr="00955CE9" w14:paraId="0E32519E" w14:textId="77777777" w:rsidTr="00646D0E">
        <w:trPr>
          <w:trHeight w:val="320"/>
        </w:trPr>
        <w:tc>
          <w:tcPr>
            <w:tcW w:w="879" w:type="dxa"/>
            <w:tcBorders>
              <w:top w:val="nil"/>
              <w:left w:val="nil"/>
              <w:bottom w:val="nil"/>
              <w:right w:val="nil"/>
            </w:tcBorders>
            <w:shd w:val="clear" w:color="auto" w:fill="auto"/>
            <w:noWrap/>
            <w:vAlign w:val="center"/>
            <w:hideMark/>
          </w:tcPr>
          <w:p w14:paraId="20871C39"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MY</w:t>
            </w:r>
          </w:p>
        </w:tc>
        <w:tc>
          <w:tcPr>
            <w:tcW w:w="3351" w:type="dxa"/>
            <w:tcBorders>
              <w:top w:val="nil"/>
              <w:left w:val="nil"/>
              <w:bottom w:val="nil"/>
              <w:right w:val="nil"/>
            </w:tcBorders>
            <w:shd w:val="clear" w:color="auto" w:fill="auto"/>
            <w:noWrap/>
            <w:vAlign w:val="center"/>
            <w:hideMark/>
          </w:tcPr>
          <w:p w14:paraId="7A526E60"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Medulla</w:t>
            </w:r>
          </w:p>
        </w:tc>
        <w:tc>
          <w:tcPr>
            <w:tcW w:w="2070" w:type="dxa"/>
            <w:tcBorders>
              <w:top w:val="nil"/>
              <w:left w:val="nil"/>
              <w:bottom w:val="nil"/>
              <w:right w:val="nil"/>
            </w:tcBorders>
            <w:shd w:val="clear" w:color="auto" w:fill="auto"/>
            <w:noWrap/>
            <w:vAlign w:val="center"/>
            <w:hideMark/>
          </w:tcPr>
          <w:p w14:paraId="47615781"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Fear Expression</w:t>
            </w:r>
          </w:p>
        </w:tc>
        <w:tc>
          <w:tcPr>
            <w:tcW w:w="4280" w:type="dxa"/>
            <w:tcBorders>
              <w:top w:val="nil"/>
              <w:left w:val="nil"/>
              <w:bottom w:val="nil"/>
              <w:right w:val="nil"/>
            </w:tcBorders>
            <w:shd w:val="clear" w:color="auto" w:fill="auto"/>
            <w:noWrap/>
            <w:vAlign w:val="center"/>
            <w:hideMark/>
          </w:tcPr>
          <w:p w14:paraId="7C66C8CD"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Cardiovascular response</w:t>
            </w:r>
          </w:p>
        </w:tc>
      </w:tr>
      <w:tr w:rsidR="00A55B9C" w:rsidRPr="00955CE9" w14:paraId="588BA7B5" w14:textId="77777777" w:rsidTr="00646D0E">
        <w:trPr>
          <w:trHeight w:val="320"/>
        </w:trPr>
        <w:tc>
          <w:tcPr>
            <w:tcW w:w="879" w:type="dxa"/>
            <w:tcBorders>
              <w:top w:val="nil"/>
              <w:left w:val="nil"/>
              <w:bottom w:val="single" w:sz="4" w:space="0" w:color="auto"/>
              <w:right w:val="nil"/>
            </w:tcBorders>
            <w:shd w:val="clear" w:color="auto" w:fill="auto"/>
            <w:noWrap/>
            <w:vAlign w:val="center"/>
            <w:hideMark/>
          </w:tcPr>
          <w:p w14:paraId="3B71D8AA"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SI</w:t>
            </w:r>
          </w:p>
        </w:tc>
        <w:tc>
          <w:tcPr>
            <w:tcW w:w="3351" w:type="dxa"/>
            <w:tcBorders>
              <w:top w:val="nil"/>
              <w:left w:val="nil"/>
              <w:bottom w:val="single" w:sz="4" w:space="0" w:color="auto"/>
              <w:right w:val="nil"/>
            </w:tcBorders>
            <w:shd w:val="clear" w:color="auto" w:fill="auto"/>
            <w:noWrap/>
            <w:vAlign w:val="center"/>
            <w:hideMark/>
          </w:tcPr>
          <w:p w14:paraId="1991C96D"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Substantia innominate</w:t>
            </w:r>
          </w:p>
        </w:tc>
        <w:tc>
          <w:tcPr>
            <w:tcW w:w="2070" w:type="dxa"/>
            <w:tcBorders>
              <w:top w:val="nil"/>
              <w:left w:val="nil"/>
              <w:bottom w:val="single" w:sz="4" w:space="0" w:color="auto"/>
              <w:right w:val="nil"/>
            </w:tcBorders>
            <w:shd w:val="clear" w:color="auto" w:fill="auto"/>
            <w:noWrap/>
            <w:vAlign w:val="center"/>
            <w:hideMark/>
          </w:tcPr>
          <w:p w14:paraId="08E92202"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Fear Expression</w:t>
            </w:r>
          </w:p>
        </w:tc>
        <w:tc>
          <w:tcPr>
            <w:tcW w:w="4280" w:type="dxa"/>
            <w:tcBorders>
              <w:top w:val="nil"/>
              <w:left w:val="nil"/>
              <w:bottom w:val="single" w:sz="4" w:space="0" w:color="auto"/>
              <w:right w:val="nil"/>
            </w:tcBorders>
            <w:shd w:val="clear" w:color="auto" w:fill="auto"/>
            <w:noWrap/>
            <w:vAlign w:val="center"/>
            <w:hideMark/>
          </w:tcPr>
          <w:p w14:paraId="72CA5E2C" w14:textId="77777777" w:rsidR="00A55B9C" w:rsidRPr="00955CE9" w:rsidRDefault="00A55B9C" w:rsidP="00646D0E">
            <w:pPr>
              <w:jc w:val="center"/>
              <w:rPr>
                <w:rFonts w:ascii="Calibri" w:hAnsi="Calibri" w:cs="Calibri"/>
                <w:color w:val="000000"/>
                <w:sz w:val="22"/>
                <w:szCs w:val="22"/>
              </w:rPr>
            </w:pPr>
            <w:r w:rsidRPr="00955CE9">
              <w:rPr>
                <w:rFonts w:ascii="Calibri" w:hAnsi="Calibri" w:cs="Calibri"/>
                <w:color w:val="000000"/>
                <w:sz w:val="22"/>
                <w:szCs w:val="22"/>
              </w:rPr>
              <w:t>Arousal</w:t>
            </w:r>
          </w:p>
        </w:tc>
      </w:tr>
    </w:tbl>
    <w:p w14:paraId="4CDB95DD" w14:textId="07037EB5" w:rsidR="00646D0E" w:rsidRPr="008C4A31" w:rsidRDefault="00646D0E" w:rsidP="00646D0E">
      <w:pPr>
        <w:rPr>
          <w:rFonts w:ascii="Calibri" w:hAnsi="Calibri" w:cs="Calibri"/>
        </w:rPr>
      </w:pPr>
      <w:r w:rsidRPr="00560F03">
        <w:rPr>
          <w:rFonts w:ascii="Calibri" w:hAnsi="Calibri" w:cs="Calibri"/>
          <w:vertAlign w:val="superscript"/>
        </w:rPr>
        <w:t>1</w:t>
      </w:r>
      <w:r w:rsidRPr="00955CE9">
        <w:rPr>
          <w:rFonts w:ascii="Calibri" w:hAnsi="Calibri" w:cs="Calibri"/>
        </w:rPr>
        <w:t xml:space="preserve"> Brain regions were organized into 4 functional classifications for analysis purposes.</w:t>
      </w:r>
      <w:r w:rsidR="00A54AF3">
        <w:rPr>
          <w:rFonts w:ascii="Calibri" w:hAnsi="Calibri" w:cs="Calibri"/>
        </w:rPr>
        <w:t xml:space="preserve"> </w:t>
      </w:r>
      <w:r w:rsidR="00A54AF3">
        <w:rPr>
          <w:rFonts w:ascii="Calibri" w:hAnsi="Calibri" w:cs="Calibri"/>
        </w:rPr>
        <w:t>The order listed in the table corresponds to the order presented in the heat maps in Figure 4A-C.</w:t>
      </w:r>
    </w:p>
    <w:p w14:paraId="6C3255C9" w14:textId="77777777" w:rsidR="00BA7DDE" w:rsidRPr="00955CE9" w:rsidRDefault="00BA7DDE" w:rsidP="00A55B9C">
      <w:pPr>
        <w:rPr>
          <w:rFonts w:ascii="Calibri" w:hAnsi="Calibri" w:cs="Calibri"/>
        </w:rPr>
      </w:pPr>
    </w:p>
    <w:p w14:paraId="6211E2ED" w14:textId="77777777" w:rsidR="00BA7DDE" w:rsidRPr="00955CE9" w:rsidRDefault="00BA7DDE" w:rsidP="00A55B9C">
      <w:pPr>
        <w:rPr>
          <w:rFonts w:ascii="Calibri" w:hAnsi="Calibri" w:cs="Calibri"/>
          <w:b/>
          <w:bCs/>
        </w:rPr>
        <w:sectPr w:rsidR="00BA7DDE" w:rsidRPr="00955CE9">
          <w:pgSz w:w="12240" w:h="15840"/>
          <w:pgMar w:top="1440" w:right="1440" w:bottom="1440" w:left="1440" w:header="720" w:footer="720" w:gutter="0"/>
          <w:cols w:space="720"/>
          <w:docGrid w:linePitch="360"/>
        </w:sectPr>
      </w:pPr>
    </w:p>
    <w:p w14:paraId="69E14E32" w14:textId="3BF84EEF" w:rsidR="00BA7DDE" w:rsidRPr="00636090" w:rsidRDefault="00A55B9C" w:rsidP="00A55B9C">
      <w:pPr>
        <w:rPr>
          <w:rFonts w:ascii="Calibri" w:hAnsi="Calibri" w:cs="Calibri"/>
        </w:rPr>
      </w:pPr>
      <w:r w:rsidRPr="00955CE9">
        <w:rPr>
          <w:rFonts w:ascii="Calibri" w:hAnsi="Calibri" w:cs="Calibri"/>
          <w:b/>
          <w:bCs/>
        </w:rPr>
        <w:lastRenderedPageBreak/>
        <w:t xml:space="preserve">Supplemental Table 2. </w:t>
      </w:r>
      <w:r w:rsidR="00274F3D" w:rsidRPr="00955CE9">
        <w:rPr>
          <w:rFonts w:ascii="Calibri" w:hAnsi="Calibri" w:cs="Calibri"/>
        </w:rPr>
        <w:t>Amount of DNA and PCR product following ChIP-ddPCR</w:t>
      </w:r>
      <w:r w:rsidR="00646D0E" w:rsidRPr="00636090">
        <w:rPr>
          <w:rFonts w:ascii="Calibri" w:hAnsi="Calibri" w:cs="Calibri"/>
          <w:vertAlign w:val="superscript"/>
        </w:rPr>
        <w:t>1</w:t>
      </w:r>
      <w:r w:rsidR="00274F3D" w:rsidRPr="00955CE9">
        <w:rPr>
          <w:rFonts w:ascii="Calibri" w:hAnsi="Calibri" w:cs="Calibri"/>
        </w:rPr>
        <w:t xml:space="preserve">. </w:t>
      </w:r>
    </w:p>
    <w:tbl>
      <w:tblPr>
        <w:tblW w:w="14220" w:type="dxa"/>
        <w:tblLayout w:type="fixed"/>
        <w:tblLook w:val="04A0" w:firstRow="1" w:lastRow="0" w:firstColumn="1" w:lastColumn="0" w:noHBand="0" w:noVBand="1"/>
      </w:tblPr>
      <w:tblGrid>
        <w:gridCol w:w="1080"/>
        <w:gridCol w:w="980"/>
        <w:gridCol w:w="1480"/>
        <w:gridCol w:w="1750"/>
        <w:gridCol w:w="1734"/>
        <w:gridCol w:w="1806"/>
        <w:gridCol w:w="1700"/>
        <w:gridCol w:w="1890"/>
        <w:gridCol w:w="1800"/>
      </w:tblGrid>
      <w:tr w:rsidR="00733AD4" w:rsidRPr="00955CE9" w14:paraId="21E285E7" w14:textId="77777777" w:rsidTr="00733AD4">
        <w:trPr>
          <w:trHeight w:val="320"/>
        </w:trPr>
        <w:tc>
          <w:tcPr>
            <w:tcW w:w="1080" w:type="dxa"/>
            <w:tcBorders>
              <w:top w:val="single" w:sz="4" w:space="0" w:color="auto"/>
              <w:left w:val="nil"/>
              <w:bottom w:val="single" w:sz="4" w:space="0" w:color="auto"/>
              <w:right w:val="nil"/>
            </w:tcBorders>
            <w:shd w:val="clear" w:color="auto" w:fill="auto"/>
            <w:noWrap/>
            <w:vAlign w:val="center"/>
            <w:hideMark/>
          </w:tcPr>
          <w:p w14:paraId="618E3D1B" w14:textId="77777777" w:rsidR="00BA7DDE" w:rsidRPr="00955CE9" w:rsidRDefault="00BA7DDE" w:rsidP="00733AD4">
            <w:pPr>
              <w:jc w:val="center"/>
              <w:rPr>
                <w:color w:val="000000"/>
                <w:sz w:val="22"/>
                <w:szCs w:val="22"/>
              </w:rPr>
            </w:pPr>
            <w:r w:rsidRPr="00955CE9">
              <w:rPr>
                <w:color w:val="000000"/>
                <w:sz w:val="22"/>
                <w:szCs w:val="22"/>
              </w:rPr>
              <w:t>Genotype</w:t>
            </w:r>
          </w:p>
        </w:tc>
        <w:tc>
          <w:tcPr>
            <w:tcW w:w="980" w:type="dxa"/>
            <w:tcBorders>
              <w:top w:val="single" w:sz="4" w:space="0" w:color="auto"/>
              <w:left w:val="nil"/>
              <w:bottom w:val="single" w:sz="4" w:space="0" w:color="auto"/>
              <w:right w:val="nil"/>
            </w:tcBorders>
            <w:shd w:val="clear" w:color="auto" w:fill="auto"/>
            <w:noWrap/>
            <w:vAlign w:val="center"/>
            <w:hideMark/>
          </w:tcPr>
          <w:p w14:paraId="28CB1C70" w14:textId="77777777" w:rsidR="00BA7DDE" w:rsidRPr="00955CE9" w:rsidRDefault="00BA7DDE" w:rsidP="00733AD4">
            <w:pPr>
              <w:jc w:val="center"/>
              <w:rPr>
                <w:color w:val="000000"/>
                <w:sz w:val="22"/>
                <w:szCs w:val="22"/>
              </w:rPr>
            </w:pPr>
            <w:r w:rsidRPr="00955CE9">
              <w:rPr>
                <w:color w:val="000000"/>
                <w:sz w:val="22"/>
                <w:szCs w:val="22"/>
              </w:rPr>
              <w:t>Sex</w:t>
            </w:r>
          </w:p>
        </w:tc>
        <w:tc>
          <w:tcPr>
            <w:tcW w:w="1480" w:type="dxa"/>
            <w:tcBorders>
              <w:top w:val="single" w:sz="4" w:space="0" w:color="auto"/>
              <w:left w:val="nil"/>
              <w:bottom w:val="single" w:sz="4" w:space="0" w:color="auto"/>
              <w:right w:val="nil"/>
            </w:tcBorders>
            <w:shd w:val="clear" w:color="auto" w:fill="auto"/>
            <w:noWrap/>
            <w:vAlign w:val="center"/>
            <w:hideMark/>
          </w:tcPr>
          <w:p w14:paraId="130EB02F" w14:textId="77777777" w:rsidR="00BA7DDE" w:rsidRPr="00955CE9" w:rsidRDefault="00BA7DDE" w:rsidP="00733AD4">
            <w:pPr>
              <w:jc w:val="center"/>
              <w:rPr>
                <w:color w:val="000000"/>
                <w:sz w:val="22"/>
                <w:szCs w:val="22"/>
              </w:rPr>
            </w:pPr>
            <w:r w:rsidRPr="00955CE9">
              <w:rPr>
                <w:color w:val="000000"/>
                <w:sz w:val="22"/>
                <w:szCs w:val="22"/>
              </w:rPr>
              <w:t>Age</w:t>
            </w:r>
          </w:p>
        </w:tc>
        <w:tc>
          <w:tcPr>
            <w:tcW w:w="1750" w:type="dxa"/>
            <w:tcBorders>
              <w:top w:val="single" w:sz="4" w:space="0" w:color="auto"/>
              <w:left w:val="nil"/>
              <w:bottom w:val="single" w:sz="4" w:space="0" w:color="auto"/>
              <w:right w:val="nil"/>
            </w:tcBorders>
            <w:shd w:val="clear" w:color="auto" w:fill="auto"/>
            <w:noWrap/>
            <w:vAlign w:val="center"/>
            <w:hideMark/>
          </w:tcPr>
          <w:p w14:paraId="3589B718" w14:textId="77777777" w:rsidR="00BA7DDE" w:rsidRPr="00955CE9" w:rsidRDefault="00BA7DDE" w:rsidP="00733AD4">
            <w:pPr>
              <w:jc w:val="center"/>
              <w:rPr>
                <w:color w:val="000000"/>
                <w:sz w:val="22"/>
                <w:szCs w:val="22"/>
              </w:rPr>
            </w:pPr>
            <w:r w:rsidRPr="00955CE9">
              <w:rPr>
                <w:color w:val="000000"/>
                <w:sz w:val="22"/>
                <w:szCs w:val="22"/>
              </w:rPr>
              <w:t>Behavioral Group</w:t>
            </w:r>
          </w:p>
        </w:tc>
        <w:tc>
          <w:tcPr>
            <w:tcW w:w="1734" w:type="dxa"/>
            <w:tcBorders>
              <w:top w:val="single" w:sz="4" w:space="0" w:color="auto"/>
              <w:left w:val="nil"/>
              <w:bottom w:val="single" w:sz="4" w:space="0" w:color="auto"/>
              <w:right w:val="nil"/>
            </w:tcBorders>
            <w:shd w:val="clear" w:color="auto" w:fill="auto"/>
            <w:noWrap/>
            <w:vAlign w:val="center"/>
            <w:hideMark/>
          </w:tcPr>
          <w:p w14:paraId="7F41DA26" w14:textId="77777777" w:rsidR="00BA7DDE" w:rsidRPr="00955CE9" w:rsidRDefault="00BA7DDE" w:rsidP="00733AD4">
            <w:pPr>
              <w:jc w:val="center"/>
              <w:rPr>
                <w:color w:val="000000"/>
                <w:sz w:val="22"/>
                <w:szCs w:val="22"/>
              </w:rPr>
            </w:pPr>
            <w:r w:rsidRPr="00955CE9">
              <w:rPr>
                <w:color w:val="000000"/>
                <w:sz w:val="22"/>
                <w:szCs w:val="22"/>
              </w:rPr>
              <w:t>DNA Input</w:t>
            </w:r>
          </w:p>
        </w:tc>
        <w:tc>
          <w:tcPr>
            <w:tcW w:w="1806" w:type="dxa"/>
            <w:tcBorders>
              <w:top w:val="single" w:sz="4" w:space="0" w:color="auto"/>
              <w:left w:val="nil"/>
              <w:bottom w:val="single" w:sz="4" w:space="0" w:color="auto"/>
              <w:right w:val="nil"/>
            </w:tcBorders>
            <w:shd w:val="clear" w:color="auto" w:fill="auto"/>
            <w:noWrap/>
            <w:vAlign w:val="center"/>
            <w:hideMark/>
          </w:tcPr>
          <w:p w14:paraId="1C5ADA1E" w14:textId="77777777" w:rsidR="00BA7DDE" w:rsidRPr="00955CE9" w:rsidRDefault="00BA7DDE" w:rsidP="00733AD4">
            <w:pPr>
              <w:jc w:val="center"/>
              <w:rPr>
                <w:color w:val="000000"/>
                <w:sz w:val="22"/>
                <w:szCs w:val="22"/>
              </w:rPr>
            </w:pPr>
            <w:r w:rsidRPr="00955CE9">
              <w:rPr>
                <w:color w:val="000000"/>
                <w:sz w:val="22"/>
                <w:szCs w:val="22"/>
              </w:rPr>
              <w:t>γH2Ax-bound DNA</w:t>
            </w:r>
          </w:p>
        </w:tc>
        <w:tc>
          <w:tcPr>
            <w:tcW w:w="1700" w:type="dxa"/>
            <w:tcBorders>
              <w:top w:val="single" w:sz="4" w:space="0" w:color="auto"/>
              <w:left w:val="nil"/>
              <w:bottom w:val="single" w:sz="4" w:space="0" w:color="auto"/>
              <w:right w:val="nil"/>
            </w:tcBorders>
            <w:shd w:val="clear" w:color="auto" w:fill="auto"/>
            <w:noWrap/>
            <w:vAlign w:val="center"/>
            <w:hideMark/>
          </w:tcPr>
          <w:p w14:paraId="646E838B" w14:textId="77777777" w:rsidR="00BA7DDE" w:rsidRPr="00955CE9" w:rsidRDefault="00BA7DDE" w:rsidP="00733AD4">
            <w:pPr>
              <w:jc w:val="center"/>
              <w:rPr>
                <w:color w:val="000000"/>
                <w:sz w:val="22"/>
                <w:szCs w:val="22"/>
              </w:rPr>
            </w:pPr>
            <w:proofErr w:type="spellStart"/>
            <w:r w:rsidRPr="00955CE9">
              <w:rPr>
                <w:color w:val="000000"/>
                <w:sz w:val="22"/>
                <w:szCs w:val="22"/>
              </w:rPr>
              <w:t>Fos</w:t>
            </w:r>
            <w:proofErr w:type="spellEnd"/>
            <w:r w:rsidRPr="00955CE9">
              <w:rPr>
                <w:color w:val="000000"/>
                <w:sz w:val="22"/>
                <w:szCs w:val="22"/>
              </w:rPr>
              <w:t xml:space="preserve"> Concentration</w:t>
            </w:r>
          </w:p>
        </w:tc>
        <w:tc>
          <w:tcPr>
            <w:tcW w:w="1890" w:type="dxa"/>
            <w:tcBorders>
              <w:top w:val="single" w:sz="4" w:space="0" w:color="auto"/>
              <w:left w:val="nil"/>
              <w:bottom w:val="single" w:sz="4" w:space="0" w:color="auto"/>
              <w:right w:val="nil"/>
            </w:tcBorders>
            <w:shd w:val="clear" w:color="auto" w:fill="auto"/>
            <w:noWrap/>
            <w:vAlign w:val="center"/>
            <w:hideMark/>
          </w:tcPr>
          <w:p w14:paraId="7EB952BE" w14:textId="77777777" w:rsidR="00BA7DDE" w:rsidRPr="00955CE9" w:rsidRDefault="00BA7DDE" w:rsidP="00733AD4">
            <w:pPr>
              <w:jc w:val="center"/>
              <w:rPr>
                <w:color w:val="000000"/>
                <w:sz w:val="22"/>
                <w:szCs w:val="22"/>
              </w:rPr>
            </w:pPr>
            <w:r w:rsidRPr="00955CE9">
              <w:rPr>
                <w:color w:val="000000"/>
                <w:sz w:val="22"/>
                <w:szCs w:val="22"/>
              </w:rPr>
              <w:t>Npas4 Concentration</w:t>
            </w:r>
          </w:p>
        </w:tc>
        <w:tc>
          <w:tcPr>
            <w:tcW w:w="1800" w:type="dxa"/>
            <w:tcBorders>
              <w:top w:val="single" w:sz="4" w:space="0" w:color="auto"/>
              <w:left w:val="nil"/>
              <w:bottom w:val="single" w:sz="4" w:space="0" w:color="auto"/>
              <w:right w:val="nil"/>
            </w:tcBorders>
            <w:shd w:val="clear" w:color="auto" w:fill="auto"/>
            <w:noWrap/>
            <w:vAlign w:val="center"/>
            <w:hideMark/>
          </w:tcPr>
          <w:p w14:paraId="26A84EC4" w14:textId="77777777" w:rsidR="00BA7DDE" w:rsidRPr="00955CE9" w:rsidRDefault="00BA7DDE" w:rsidP="00733AD4">
            <w:pPr>
              <w:jc w:val="center"/>
              <w:rPr>
                <w:color w:val="000000"/>
                <w:sz w:val="22"/>
                <w:szCs w:val="22"/>
              </w:rPr>
            </w:pPr>
            <w:r w:rsidRPr="00955CE9">
              <w:rPr>
                <w:color w:val="000000"/>
                <w:sz w:val="22"/>
                <w:szCs w:val="22"/>
              </w:rPr>
              <w:t>BDNF Concentration</w:t>
            </w:r>
          </w:p>
        </w:tc>
      </w:tr>
      <w:tr w:rsidR="00733AD4" w:rsidRPr="00955CE9" w14:paraId="49F3D061" w14:textId="77777777" w:rsidTr="00733AD4">
        <w:trPr>
          <w:trHeight w:val="320"/>
        </w:trPr>
        <w:tc>
          <w:tcPr>
            <w:tcW w:w="1080" w:type="dxa"/>
            <w:vMerge w:val="restart"/>
            <w:tcBorders>
              <w:top w:val="nil"/>
              <w:left w:val="nil"/>
              <w:bottom w:val="nil"/>
              <w:right w:val="nil"/>
            </w:tcBorders>
            <w:shd w:val="clear" w:color="auto" w:fill="auto"/>
            <w:noWrap/>
            <w:vAlign w:val="center"/>
            <w:hideMark/>
          </w:tcPr>
          <w:p w14:paraId="0A37BA73" w14:textId="77777777" w:rsidR="00BA7DDE" w:rsidRPr="00955CE9" w:rsidRDefault="00BA7DDE">
            <w:pPr>
              <w:jc w:val="center"/>
              <w:rPr>
                <w:color w:val="000000"/>
                <w:sz w:val="22"/>
                <w:szCs w:val="22"/>
              </w:rPr>
            </w:pPr>
            <w:r w:rsidRPr="00955CE9">
              <w:rPr>
                <w:color w:val="000000"/>
                <w:sz w:val="22"/>
                <w:szCs w:val="22"/>
              </w:rPr>
              <w:t>E2</w:t>
            </w:r>
          </w:p>
        </w:tc>
        <w:tc>
          <w:tcPr>
            <w:tcW w:w="980" w:type="dxa"/>
            <w:vMerge w:val="restart"/>
            <w:tcBorders>
              <w:top w:val="nil"/>
              <w:left w:val="nil"/>
              <w:bottom w:val="single" w:sz="4" w:space="0" w:color="000000"/>
              <w:right w:val="nil"/>
            </w:tcBorders>
            <w:shd w:val="clear" w:color="auto" w:fill="auto"/>
            <w:noWrap/>
            <w:vAlign w:val="center"/>
            <w:hideMark/>
          </w:tcPr>
          <w:p w14:paraId="16F884DA" w14:textId="77777777" w:rsidR="00BA7DDE" w:rsidRPr="00955CE9" w:rsidRDefault="00BA7DDE">
            <w:pPr>
              <w:jc w:val="center"/>
              <w:rPr>
                <w:color w:val="000000"/>
                <w:sz w:val="22"/>
                <w:szCs w:val="22"/>
              </w:rPr>
            </w:pPr>
            <w:r w:rsidRPr="00955CE9">
              <w:rPr>
                <w:color w:val="000000"/>
                <w:sz w:val="22"/>
                <w:szCs w:val="22"/>
              </w:rPr>
              <w:t>Females</w:t>
            </w:r>
          </w:p>
        </w:tc>
        <w:tc>
          <w:tcPr>
            <w:tcW w:w="1480" w:type="dxa"/>
            <w:vMerge w:val="restart"/>
            <w:tcBorders>
              <w:top w:val="nil"/>
              <w:left w:val="nil"/>
              <w:bottom w:val="single" w:sz="4" w:space="0" w:color="000000"/>
              <w:right w:val="nil"/>
            </w:tcBorders>
            <w:shd w:val="clear" w:color="auto" w:fill="auto"/>
            <w:noWrap/>
            <w:vAlign w:val="center"/>
            <w:hideMark/>
          </w:tcPr>
          <w:p w14:paraId="570D6614" w14:textId="77777777" w:rsidR="00BA7DDE" w:rsidRPr="00955CE9" w:rsidRDefault="00BA7DDE">
            <w:pPr>
              <w:jc w:val="center"/>
              <w:rPr>
                <w:color w:val="000000"/>
                <w:sz w:val="22"/>
                <w:szCs w:val="22"/>
              </w:rPr>
            </w:pPr>
            <w:r w:rsidRPr="00955CE9">
              <w:rPr>
                <w:color w:val="000000"/>
                <w:sz w:val="22"/>
                <w:szCs w:val="22"/>
              </w:rPr>
              <w:t>Young</w:t>
            </w:r>
          </w:p>
        </w:tc>
        <w:tc>
          <w:tcPr>
            <w:tcW w:w="1750" w:type="dxa"/>
            <w:tcBorders>
              <w:top w:val="nil"/>
              <w:left w:val="nil"/>
              <w:bottom w:val="nil"/>
              <w:right w:val="nil"/>
            </w:tcBorders>
            <w:shd w:val="clear" w:color="auto" w:fill="auto"/>
            <w:noWrap/>
            <w:vAlign w:val="bottom"/>
            <w:hideMark/>
          </w:tcPr>
          <w:p w14:paraId="3811E0A9" w14:textId="77777777" w:rsidR="00BA7DDE" w:rsidRPr="00955CE9" w:rsidRDefault="00BA7DDE">
            <w:pPr>
              <w:jc w:val="center"/>
              <w:rPr>
                <w:color w:val="000000"/>
                <w:sz w:val="22"/>
                <w:szCs w:val="22"/>
              </w:rPr>
            </w:pPr>
            <w:r w:rsidRPr="00955CE9">
              <w:rPr>
                <w:color w:val="000000"/>
                <w:sz w:val="22"/>
                <w:szCs w:val="22"/>
              </w:rPr>
              <w:t>Naïve</w:t>
            </w:r>
          </w:p>
        </w:tc>
        <w:tc>
          <w:tcPr>
            <w:tcW w:w="1734" w:type="dxa"/>
            <w:tcBorders>
              <w:top w:val="nil"/>
              <w:left w:val="nil"/>
              <w:bottom w:val="nil"/>
              <w:right w:val="nil"/>
            </w:tcBorders>
            <w:shd w:val="clear" w:color="auto" w:fill="auto"/>
            <w:noWrap/>
            <w:vAlign w:val="bottom"/>
            <w:hideMark/>
          </w:tcPr>
          <w:p w14:paraId="20E4939B" w14:textId="77777777" w:rsidR="00BA7DDE" w:rsidRPr="00955CE9" w:rsidRDefault="00BA7DDE">
            <w:pPr>
              <w:jc w:val="center"/>
              <w:rPr>
                <w:color w:val="000000"/>
                <w:sz w:val="22"/>
                <w:szCs w:val="22"/>
              </w:rPr>
            </w:pPr>
            <w:r w:rsidRPr="00955CE9">
              <w:rPr>
                <w:color w:val="000000"/>
                <w:sz w:val="22"/>
                <w:szCs w:val="22"/>
              </w:rPr>
              <w:t>0.916 ± 0.164</w:t>
            </w:r>
          </w:p>
        </w:tc>
        <w:tc>
          <w:tcPr>
            <w:tcW w:w="1806" w:type="dxa"/>
            <w:tcBorders>
              <w:top w:val="nil"/>
              <w:left w:val="nil"/>
              <w:bottom w:val="nil"/>
              <w:right w:val="nil"/>
            </w:tcBorders>
            <w:shd w:val="clear" w:color="auto" w:fill="auto"/>
            <w:noWrap/>
            <w:vAlign w:val="bottom"/>
            <w:hideMark/>
          </w:tcPr>
          <w:p w14:paraId="7BFF5D79" w14:textId="6C7F57F5" w:rsidR="00BA7DDE" w:rsidRPr="00C6693B" w:rsidRDefault="00C6693B" w:rsidP="00C6693B">
            <w:pPr>
              <w:jc w:val="center"/>
              <w:rPr>
                <w:color w:val="000000"/>
                <w:sz w:val="22"/>
                <w:szCs w:val="22"/>
              </w:rPr>
            </w:pPr>
            <w:r w:rsidRPr="00C6693B">
              <w:rPr>
                <w:color w:val="000000"/>
                <w:sz w:val="22"/>
                <w:szCs w:val="22"/>
              </w:rPr>
              <w:t>0.038 ± 0.01</w:t>
            </w:r>
          </w:p>
        </w:tc>
        <w:tc>
          <w:tcPr>
            <w:tcW w:w="1700" w:type="dxa"/>
            <w:tcBorders>
              <w:top w:val="nil"/>
              <w:left w:val="nil"/>
              <w:bottom w:val="nil"/>
              <w:right w:val="nil"/>
            </w:tcBorders>
            <w:shd w:val="clear" w:color="auto" w:fill="auto"/>
            <w:noWrap/>
            <w:vAlign w:val="bottom"/>
            <w:hideMark/>
          </w:tcPr>
          <w:p w14:paraId="0EB1E5B1" w14:textId="77777777" w:rsidR="00BA7DDE" w:rsidRPr="00955CE9" w:rsidRDefault="00BA7DDE">
            <w:pPr>
              <w:jc w:val="center"/>
              <w:rPr>
                <w:color w:val="000000"/>
                <w:sz w:val="22"/>
                <w:szCs w:val="22"/>
              </w:rPr>
            </w:pPr>
            <w:r w:rsidRPr="00955CE9">
              <w:rPr>
                <w:color w:val="000000"/>
                <w:sz w:val="22"/>
                <w:szCs w:val="22"/>
              </w:rPr>
              <w:t>173.55 ± 51.53</w:t>
            </w:r>
          </w:p>
        </w:tc>
        <w:tc>
          <w:tcPr>
            <w:tcW w:w="1890" w:type="dxa"/>
            <w:tcBorders>
              <w:top w:val="nil"/>
              <w:left w:val="nil"/>
              <w:bottom w:val="nil"/>
              <w:right w:val="nil"/>
            </w:tcBorders>
            <w:shd w:val="clear" w:color="auto" w:fill="auto"/>
            <w:noWrap/>
            <w:vAlign w:val="bottom"/>
            <w:hideMark/>
          </w:tcPr>
          <w:p w14:paraId="59C57F28" w14:textId="77777777" w:rsidR="00BA7DDE" w:rsidRPr="00955CE9" w:rsidRDefault="00BA7DDE">
            <w:pPr>
              <w:jc w:val="center"/>
              <w:rPr>
                <w:color w:val="000000"/>
                <w:sz w:val="22"/>
                <w:szCs w:val="22"/>
              </w:rPr>
            </w:pPr>
            <w:r w:rsidRPr="00955CE9">
              <w:rPr>
                <w:color w:val="000000"/>
                <w:sz w:val="22"/>
                <w:szCs w:val="22"/>
              </w:rPr>
              <w:t>251.88 ± 86.88</w:t>
            </w:r>
          </w:p>
        </w:tc>
        <w:tc>
          <w:tcPr>
            <w:tcW w:w="1800" w:type="dxa"/>
            <w:tcBorders>
              <w:top w:val="nil"/>
              <w:left w:val="nil"/>
              <w:bottom w:val="nil"/>
              <w:right w:val="nil"/>
            </w:tcBorders>
            <w:shd w:val="clear" w:color="auto" w:fill="auto"/>
            <w:noWrap/>
            <w:vAlign w:val="bottom"/>
            <w:hideMark/>
          </w:tcPr>
          <w:p w14:paraId="08AC02CB" w14:textId="77777777" w:rsidR="00BA7DDE" w:rsidRPr="00955CE9" w:rsidRDefault="00BA7DDE">
            <w:pPr>
              <w:jc w:val="center"/>
              <w:rPr>
                <w:color w:val="000000"/>
                <w:sz w:val="22"/>
                <w:szCs w:val="22"/>
              </w:rPr>
            </w:pPr>
            <w:r w:rsidRPr="00955CE9">
              <w:rPr>
                <w:color w:val="000000"/>
                <w:sz w:val="22"/>
                <w:szCs w:val="22"/>
              </w:rPr>
              <w:t>209.24 ± 60.05</w:t>
            </w:r>
          </w:p>
        </w:tc>
      </w:tr>
      <w:tr w:rsidR="00733AD4" w:rsidRPr="00955CE9" w14:paraId="186BBA66" w14:textId="77777777" w:rsidTr="00733AD4">
        <w:trPr>
          <w:trHeight w:val="320"/>
        </w:trPr>
        <w:tc>
          <w:tcPr>
            <w:tcW w:w="1080" w:type="dxa"/>
            <w:vMerge/>
            <w:tcBorders>
              <w:top w:val="nil"/>
              <w:left w:val="nil"/>
              <w:bottom w:val="nil"/>
              <w:right w:val="nil"/>
            </w:tcBorders>
            <w:vAlign w:val="center"/>
            <w:hideMark/>
          </w:tcPr>
          <w:p w14:paraId="298E00A4" w14:textId="77777777" w:rsidR="00BA7DDE" w:rsidRPr="00955CE9" w:rsidRDefault="00BA7DDE">
            <w:pPr>
              <w:rPr>
                <w:color w:val="000000"/>
                <w:sz w:val="22"/>
                <w:szCs w:val="22"/>
              </w:rPr>
            </w:pPr>
          </w:p>
        </w:tc>
        <w:tc>
          <w:tcPr>
            <w:tcW w:w="980" w:type="dxa"/>
            <w:vMerge/>
            <w:tcBorders>
              <w:top w:val="nil"/>
              <w:left w:val="nil"/>
              <w:bottom w:val="single" w:sz="4" w:space="0" w:color="000000"/>
              <w:right w:val="nil"/>
            </w:tcBorders>
            <w:vAlign w:val="center"/>
            <w:hideMark/>
          </w:tcPr>
          <w:p w14:paraId="47BB6088" w14:textId="77777777" w:rsidR="00BA7DDE" w:rsidRPr="00955CE9" w:rsidRDefault="00BA7DDE">
            <w:pPr>
              <w:rPr>
                <w:color w:val="000000"/>
                <w:sz w:val="22"/>
                <w:szCs w:val="22"/>
              </w:rPr>
            </w:pPr>
          </w:p>
        </w:tc>
        <w:tc>
          <w:tcPr>
            <w:tcW w:w="1480" w:type="dxa"/>
            <w:vMerge/>
            <w:tcBorders>
              <w:top w:val="nil"/>
              <w:left w:val="nil"/>
              <w:bottom w:val="single" w:sz="4" w:space="0" w:color="000000"/>
              <w:right w:val="nil"/>
            </w:tcBorders>
            <w:vAlign w:val="center"/>
            <w:hideMark/>
          </w:tcPr>
          <w:p w14:paraId="7A7309C9" w14:textId="77777777" w:rsidR="00BA7DDE" w:rsidRPr="00955CE9" w:rsidRDefault="00BA7DDE">
            <w:pPr>
              <w:rPr>
                <w:color w:val="000000"/>
                <w:sz w:val="22"/>
                <w:szCs w:val="22"/>
              </w:rPr>
            </w:pPr>
          </w:p>
        </w:tc>
        <w:tc>
          <w:tcPr>
            <w:tcW w:w="1750" w:type="dxa"/>
            <w:tcBorders>
              <w:top w:val="nil"/>
              <w:left w:val="nil"/>
              <w:bottom w:val="single" w:sz="4" w:space="0" w:color="auto"/>
              <w:right w:val="nil"/>
            </w:tcBorders>
            <w:shd w:val="clear" w:color="auto" w:fill="auto"/>
            <w:noWrap/>
            <w:vAlign w:val="bottom"/>
            <w:hideMark/>
          </w:tcPr>
          <w:p w14:paraId="2A4B4FB1" w14:textId="77777777" w:rsidR="00BA7DDE" w:rsidRPr="00955CE9" w:rsidRDefault="00BA7DDE">
            <w:pPr>
              <w:jc w:val="center"/>
              <w:rPr>
                <w:color w:val="000000"/>
                <w:sz w:val="22"/>
                <w:szCs w:val="22"/>
              </w:rPr>
            </w:pPr>
            <w:r w:rsidRPr="00955CE9">
              <w:rPr>
                <w:color w:val="000000"/>
                <w:sz w:val="22"/>
                <w:szCs w:val="22"/>
              </w:rPr>
              <w:t>Fear Conditioned</w:t>
            </w:r>
          </w:p>
        </w:tc>
        <w:tc>
          <w:tcPr>
            <w:tcW w:w="1734" w:type="dxa"/>
            <w:tcBorders>
              <w:top w:val="nil"/>
              <w:left w:val="nil"/>
              <w:bottom w:val="single" w:sz="4" w:space="0" w:color="auto"/>
              <w:right w:val="nil"/>
            </w:tcBorders>
            <w:shd w:val="clear" w:color="auto" w:fill="auto"/>
            <w:noWrap/>
            <w:vAlign w:val="bottom"/>
            <w:hideMark/>
          </w:tcPr>
          <w:p w14:paraId="263D13E4" w14:textId="77777777" w:rsidR="00BA7DDE" w:rsidRPr="00955CE9" w:rsidRDefault="00BA7DDE">
            <w:pPr>
              <w:jc w:val="center"/>
              <w:rPr>
                <w:color w:val="000000"/>
                <w:sz w:val="22"/>
                <w:szCs w:val="22"/>
              </w:rPr>
            </w:pPr>
            <w:r w:rsidRPr="00955CE9">
              <w:rPr>
                <w:color w:val="000000"/>
                <w:sz w:val="22"/>
                <w:szCs w:val="22"/>
              </w:rPr>
              <w:t>1.072 ± 0.468</w:t>
            </w:r>
          </w:p>
        </w:tc>
        <w:tc>
          <w:tcPr>
            <w:tcW w:w="1806" w:type="dxa"/>
            <w:tcBorders>
              <w:top w:val="nil"/>
              <w:left w:val="nil"/>
              <w:bottom w:val="single" w:sz="4" w:space="0" w:color="auto"/>
              <w:right w:val="nil"/>
            </w:tcBorders>
            <w:shd w:val="clear" w:color="auto" w:fill="auto"/>
            <w:noWrap/>
            <w:vAlign w:val="bottom"/>
            <w:hideMark/>
          </w:tcPr>
          <w:p w14:paraId="1030DC76" w14:textId="77777777" w:rsidR="00BA7DDE" w:rsidRPr="00C6693B" w:rsidRDefault="00BA7DDE">
            <w:pPr>
              <w:jc w:val="center"/>
              <w:rPr>
                <w:color w:val="000000"/>
                <w:sz w:val="22"/>
                <w:szCs w:val="22"/>
              </w:rPr>
            </w:pPr>
            <w:r w:rsidRPr="00C6693B">
              <w:rPr>
                <w:color w:val="000000"/>
                <w:sz w:val="22"/>
                <w:szCs w:val="22"/>
              </w:rPr>
              <w:t>0.076 ± 0.04</w:t>
            </w:r>
          </w:p>
        </w:tc>
        <w:tc>
          <w:tcPr>
            <w:tcW w:w="1700" w:type="dxa"/>
            <w:tcBorders>
              <w:top w:val="nil"/>
              <w:left w:val="nil"/>
              <w:bottom w:val="single" w:sz="4" w:space="0" w:color="auto"/>
              <w:right w:val="nil"/>
            </w:tcBorders>
            <w:shd w:val="clear" w:color="auto" w:fill="auto"/>
            <w:noWrap/>
            <w:vAlign w:val="bottom"/>
            <w:hideMark/>
          </w:tcPr>
          <w:p w14:paraId="3D864B0C" w14:textId="77777777" w:rsidR="00BA7DDE" w:rsidRPr="00955CE9" w:rsidRDefault="00BA7DDE">
            <w:pPr>
              <w:jc w:val="center"/>
              <w:rPr>
                <w:color w:val="000000"/>
                <w:sz w:val="22"/>
                <w:szCs w:val="22"/>
              </w:rPr>
            </w:pPr>
            <w:r w:rsidRPr="00955CE9">
              <w:rPr>
                <w:color w:val="000000"/>
                <w:sz w:val="22"/>
                <w:szCs w:val="22"/>
              </w:rPr>
              <w:t>75.52 ± 6.14</w:t>
            </w:r>
          </w:p>
        </w:tc>
        <w:tc>
          <w:tcPr>
            <w:tcW w:w="1890" w:type="dxa"/>
            <w:tcBorders>
              <w:top w:val="nil"/>
              <w:left w:val="nil"/>
              <w:bottom w:val="single" w:sz="4" w:space="0" w:color="auto"/>
              <w:right w:val="nil"/>
            </w:tcBorders>
            <w:shd w:val="clear" w:color="auto" w:fill="auto"/>
            <w:noWrap/>
            <w:vAlign w:val="bottom"/>
            <w:hideMark/>
          </w:tcPr>
          <w:p w14:paraId="63F9DD54" w14:textId="77777777" w:rsidR="00BA7DDE" w:rsidRPr="00955CE9" w:rsidRDefault="00BA7DDE">
            <w:pPr>
              <w:jc w:val="center"/>
              <w:rPr>
                <w:color w:val="000000"/>
                <w:sz w:val="22"/>
                <w:szCs w:val="22"/>
              </w:rPr>
            </w:pPr>
            <w:r w:rsidRPr="00955CE9">
              <w:rPr>
                <w:color w:val="000000"/>
                <w:sz w:val="22"/>
                <w:szCs w:val="22"/>
              </w:rPr>
              <w:t>132.90 ± 14.95</w:t>
            </w:r>
          </w:p>
        </w:tc>
        <w:tc>
          <w:tcPr>
            <w:tcW w:w="1800" w:type="dxa"/>
            <w:tcBorders>
              <w:top w:val="nil"/>
              <w:left w:val="nil"/>
              <w:bottom w:val="single" w:sz="4" w:space="0" w:color="auto"/>
              <w:right w:val="nil"/>
            </w:tcBorders>
            <w:shd w:val="clear" w:color="auto" w:fill="auto"/>
            <w:noWrap/>
            <w:vAlign w:val="bottom"/>
            <w:hideMark/>
          </w:tcPr>
          <w:p w14:paraId="03ACD4C8" w14:textId="77777777" w:rsidR="00BA7DDE" w:rsidRPr="00955CE9" w:rsidRDefault="00BA7DDE">
            <w:pPr>
              <w:jc w:val="center"/>
              <w:rPr>
                <w:color w:val="000000"/>
                <w:sz w:val="22"/>
                <w:szCs w:val="22"/>
              </w:rPr>
            </w:pPr>
            <w:r w:rsidRPr="00955CE9">
              <w:rPr>
                <w:color w:val="000000"/>
                <w:sz w:val="22"/>
                <w:szCs w:val="22"/>
              </w:rPr>
              <w:t>106.95 ± 23.19</w:t>
            </w:r>
          </w:p>
        </w:tc>
      </w:tr>
      <w:tr w:rsidR="00733AD4" w:rsidRPr="00955CE9" w14:paraId="4D3DDB77" w14:textId="77777777" w:rsidTr="00733AD4">
        <w:trPr>
          <w:trHeight w:val="320"/>
        </w:trPr>
        <w:tc>
          <w:tcPr>
            <w:tcW w:w="1080" w:type="dxa"/>
            <w:vMerge/>
            <w:tcBorders>
              <w:top w:val="nil"/>
              <w:left w:val="nil"/>
              <w:bottom w:val="nil"/>
              <w:right w:val="nil"/>
            </w:tcBorders>
            <w:vAlign w:val="center"/>
            <w:hideMark/>
          </w:tcPr>
          <w:p w14:paraId="77DAA84D" w14:textId="77777777" w:rsidR="00BA7DDE" w:rsidRPr="00955CE9" w:rsidRDefault="00BA7DDE">
            <w:pPr>
              <w:rPr>
                <w:color w:val="000000"/>
                <w:sz w:val="22"/>
                <w:szCs w:val="22"/>
              </w:rPr>
            </w:pPr>
          </w:p>
        </w:tc>
        <w:tc>
          <w:tcPr>
            <w:tcW w:w="980" w:type="dxa"/>
            <w:vMerge/>
            <w:tcBorders>
              <w:top w:val="nil"/>
              <w:left w:val="nil"/>
              <w:bottom w:val="single" w:sz="4" w:space="0" w:color="000000"/>
              <w:right w:val="nil"/>
            </w:tcBorders>
            <w:vAlign w:val="center"/>
            <w:hideMark/>
          </w:tcPr>
          <w:p w14:paraId="1A779C98" w14:textId="77777777" w:rsidR="00BA7DDE" w:rsidRPr="00955CE9" w:rsidRDefault="00BA7DDE">
            <w:pPr>
              <w:rPr>
                <w:color w:val="000000"/>
                <w:sz w:val="22"/>
                <w:szCs w:val="22"/>
              </w:rPr>
            </w:pPr>
          </w:p>
        </w:tc>
        <w:tc>
          <w:tcPr>
            <w:tcW w:w="1480" w:type="dxa"/>
            <w:vMerge w:val="restart"/>
            <w:tcBorders>
              <w:top w:val="nil"/>
              <w:left w:val="nil"/>
              <w:bottom w:val="single" w:sz="4" w:space="0" w:color="000000"/>
              <w:right w:val="nil"/>
            </w:tcBorders>
            <w:shd w:val="clear" w:color="auto" w:fill="auto"/>
            <w:noWrap/>
            <w:vAlign w:val="center"/>
            <w:hideMark/>
          </w:tcPr>
          <w:p w14:paraId="79BF2831" w14:textId="77777777" w:rsidR="00BA7DDE" w:rsidRPr="00955CE9" w:rsidRDefault="00BA7DDE">
            <w:pPr>
              <w:jc w:val="center"/>
              <w:rPr>
                <w:color w:val="000000"/>
                <w:sz w:val="22"/>
                <w:szCs w:val="22"/>
              </w:rPr>
            </w:pPr>
            <w:r w:rsidRPr="00955CE9">
              <w:rPr>
                <w:color w:val="000000"/>
                <w:sz w:val="22"/>
                <w:szCs w:val="22"/>
              </w:rPr>
              <w:t>Middle-Aged</w:t>
            </w:r>
          </w:p>
        </w:tc>
        <w:tc>
          <w:tcPr>
            <w:tcW w:w="1750" w:type="dxa"/>
            <w:tcBorders>
              <w:top w:val="nil"/>
              <w:left w:val="nil"/>
              <w:bottom w:val="nil"/>
              <w:right w:val="nil"/>
            </w:tcBorders>
            <w:shd w:val="clear" w:color="auto" w:fill="auto"/>
            <w:noWrap/>
            <w:vAlign w:val="bottom"/>
            <w:hideMark/>
          </w:tcPr>
          <w:p w14:paraId="3575C9C0" w14:textId="77777777" w:rsidR="00BA7DDE" w:rsidRPr="00955CE9" w:rsidRDefault="00BA7DDE">
            <w:pPr>
              <w:jc w:val="center"/>
              <w:rPr>
                <w:color w:val="000000"/>
                <w:sz w:val="22"/>
                <w:szCs w:val="22"/>
              </w:rPr>
            </w:pPr>
            <w:r w:rsidRPr="00955CE9">
              <w:rPr>
                <w:color w:val="000000"/>
                <w:sz w:val="22"/>
                <w:szCs w:val="22"/>
              </w:rPr>
              <w:t>Naïve</w:t>
            </w:r>
          </w:p>
        </w:tc>
        <w:tc>
          <w:tcPr>
            <w:tcW w:w="1734" w:type="dxa"/>
            <w:tcBorders>
              <w:top w:val="nil"/>
              <w:left w:val="nil"/>
              <w:bottom w:val="nil"/>
              <w:right w:val="nil"/>
            </w:tcBorders>
            <w:shd w:val="clear" w:color="auto" w:fill="auto"/>
            <w:noWrap/>
            <w:vAlign w:val="bottom"/>
            <w:hideMark/>
          </w:tcPr>
          <w:p w14:paraId="02C99E99" w14:textId="77777777" w:rsidR="00BA7DDE" w:rsidRPr="00955CE9" w:rsidRDefault="00BA7DDE">
            <w:pPr>
              <w:jc w:val="center"/>
              <w:rPr>
                <w:color w:val="000000"/>
                <w:sz w:val="22"/>
                <w:szCs w:val="22"/>
              </w:rPr>
            </w:pPr>
            <w:r w:rsidRPr="00955CE9">
              <w:rPr>
                <w:color w:val="000000"/>
                <w:sz w:val="22"/>
                <w:szCs w:val="22"/>
              </w:rPr>
              <w:t>1.275 ± 0.235</w:t>
            </w:r>
          </w:p>
        </w:tc>
        <w:tc>
          <w:tcPr>
            <w:tcW w:w="1806" w:type="dxa"/>
            <w:tcBorders>
              <w:top w:val="nil"/>
              <w:left w:val="nil"/>
              <w:bottom w:val="nil"/>
              <w:right w:val="nil"/>
            </w:tcBorders>
            <w:shd w:val="clear" w:color="auto" w:fill="auto"/>
            <w:noWrap/>
            <w:vAlign w:val="bottom"/>
            <w:hideMark/>
          </w:tcPr>
          <w:p w14:paraId="0BD610E0" w14:textId="38C6B435" w:rsidR="00BA7DDE" w:rsidRPr="00C6693B" w:rsidRDefault="00C6693B" w:rsidP="00C6693B">
            <w:pPr>
              <w:jc w:val="center"/>
              <w:rPr>
                <w:color w:val="000000"/>
                <w:sz w:val="22"/>
                <w:szCs w:val="22"/>
              </w:rPr>
            </w:pPr>
            <w:r w:rsidRPr="00C6693B">
              <w:rPr>
                <w:color w:val="000000"/>
                <w:sz w:val="22"/>
                <w:szCs w:val="22"/>
              </w:rPr>
              <w:t>0.061 ± 0.04</w:t>
            </w:r>
          </w:p>
        </w:tc>
        <w:tc>
          <w:tcPr>
            <w:tcW w:w="1700" w:type="dxa"/>
            <w:tcBorders>
              <w:top w:val="nil"/>
              <w:left w:val="nil"/>
              <w:bottom w:val="nil"/>
              <w:right w:val="nil"/>
            </w:tcBorders>
            <w:shd w:val="clear" w:color="auto" w:fill="auto"/>
            <w:noWrap/>
            <w:vAlign w:val="bottom"/>
            <w:hideMark/>
          </w:tcPr>
          <w:p w14:paraId="2E522B2F" w14:textId="77777777" w:rsidR="00BA7DDE" w:rsidRPr="00955CE9" w:rsidRDefault="00BA7DDE">
            <w:pPr>
              <w:jc w:val="center"/>
              <w:rPr>
                <w:color w:val="000000"/>
                <w:sz w:val="22"/>
                <w:szCs w:val="22"/>
              </w:rPr>
            </w:pPr>
            <w:r w:rsidRPr="00955CE9">
              <w:rPr>
                <w:color w:val="000000"/>
                <w:sz w:val="22"/>
                <w:szCs w:val="22"/>
              </w:rPr>
              <w:t>209.71 ± 73.58</w:t>
            </w:r>
          </w:p>
        </w:tc>
        <w:tc>
          <w:tcPr>
            <w:tcW w:w="1890" w:type="dxa"/>
            <w:tcBorders>
              <w:top w:val="nil"/>
              <w:left w:val="nil"/>
              <w:bottom w:val="nil"/>
              <w:right w:val="nil"/>
            </w:tcBorders>
            <w:shd w:val="clear" w:color="auto" w:fill="auto"/>
            <w:noWrap/>
            <w:vAlign w:val="bottom"/>
            <w:hideMark/>
          </w:tcPr>
          <w:p w14:paraId="214F7153" w14:textId="77777777" w:rsidR="00BA7DDE" w:rsidRPr="00955CE9" w:rsidRDefault="00BA7DDE">
            <w:pPr>
              <w:jc w:val="center"/>
              <w:rPr>
                <w:color w:val="000000"/>
                <w:sz w:val="22"/>
                <w:szCs w:val="22"/>
              </w:rPr>
            </w:pPr>
            <w:r w:rsidRPr="00955CE9">
              <w:rPr>
                <w:color w:val="000000"/>
                <w:sz w:val="22"/>
                <w:szCs w:val="22"/>
              </w:rPr>
              <w:t>333.40 ± 105.07</w:t>
            </w:r>
          </w:p>
        </w:tc>
        <w:tc>
          <w:tcPr>
            <w:tcW w:w="1800" w:type="dxa"/>
            <w:tcBorders>
              <w:top w:val="nil"/>
              <w:left w:val="nil"/>
              <w:bottom w:val="nil"/>
              <w:right w:val="nil"/>
            </w:tcBorders>
            <w:shd w:val="clear" w:color="auto" w:fill="auto"/>
            <w:noWrap/>
            <w:vAlign w:val="bottom"/>
            <w:hideMark/>
          </w:tcPr>
          <w:p w14:paraId="7FBB3DC6" w14:textId="77777777" w:rsidR="00BA7DDE" w:rsidRPr="00955CE9" w:rsidRDefault="00BA7DDE">
            <w:pPr>
              <w:jc w:val="center"/>
              <w:rPr>
                <w:color w:val="000000"/>
                <w:sz w:val="22"/>
                <w:szCs w:val="22"/>
              </w:rPr>
            </w:pPr>
            <w:r w:rsidRPr="00955CE9">
              <w:rPr>
                <w:color w:val="000000"/>
                <w:sz w:val="22"/>
                <w:szCs w:val="22"/>
              </w:rPr>
              <w:t>223.49 ± 86.13</w:t>
            </w:r>
          </w:p>
        </w:tc>
      </w:tr>
      <w:tr w:rsidR="00733AD4" w:rsidRPr="00955CE9" w14:paraId="69AC48D9" w14:textId="77777777" w:rsidTr="00733AD4">
        <w:trPr>
          <w:trHeight w:val="320"/>
        </w:trPr>
        <w:tc>
          <w:tcPr>
            <w:tcW w:w="1080" w:type="dxa"/>
            <w:vMerge/>
            <w:tcBorders>
              <w:top w:val="nil"/>
              <w:left w:val="nil"/>
              <w:bottom w:val="nil"/>
              <w:right w:val="nil"/>
            </w:tcBorders>
            <w:vAlign w:val="center"/>
            <w:hideMark/>
          </w:tcPr>
          <w:p w14:paraId="59193022" w14:textId="77777777" w:rsidR="00BA7DDE" w:rsidRPr="00955CE9" w:rsidRDefault="00BA7DDE">
            <w:pPr>
              <w:rPr>
                <w:color w:val="000000"/>
                <w:sz w:val="22"/>
                <w:szCs w:val="22"/>
              </w:rPr>
            </w:pPr>
          </w:p>
        </w:tc>
        <w:tc>
          <w:tcPr>
            <w:tcW w:w="980" w:type="dxa"/>
            <w:vMerge/>
            <w:tcBorders>
              <w:top w:val="nil"/>
              <w:left w:val="nil"/>
              <w:bottom w:val="single" w:sz="4" w:space="0" w:color="000000"/>
              <w:right w:val="nil"/>
            </w:tcBorders>
            <w:vAlign w:val="center"/>
            <w:hideMark/>
          </w:tcPr>
          <w:p w14:paraId="36586244" w14:textId="77777777" w:rsidR="00BA7DDE" w:rsidRPr="00955CE9" w:rsidRDefault="00BA7DDE">
            <w:pPr>
              <w:rPr>
                <w:color w:val="000000"/>
                <w:sz w:val="22"/>
                <w:szCs w:val="22"/>
              </w:rPr>
            </w:pPr>
          </w:p>
        </w:tc>
        <w:tc>
          <w:tcPr>
            <w:tcW w:w="1480" w:type="dxa"/>
            <w:vMerge/>
            <w:tcBorders>
              <w:top w:val="nil"/>
              <w:left w:val="nil"/>
              <w:bottom w:val="single" w:sz="4" w:space="0" w:color="000000"/>
              <w:right w:val="nil"/>
            </w:tcBorders>
            <w:vAlign w:val="center"/>
            <w:hideMark/>
          </w:tcPr>
          <w:p w14:paraId="77BEA357" w14:textId="77777777" w:rsidR="00BA7DDE" w:rsidRPr="00955CE9" w:rsidRDefault="00BA7DDE">
            <w:pPr>
              <w:rPr>
                <w:color w:val="000000"/>
                <w:sz w:val="22"/>
                <w:szCs w:val="22"/>
              </w:rPr>
            </w:pPr>
          </w:p>
        </w:tc>
        <w:tc>
          <w:tcPr>
            <w:tcW w:w="1750" w:type="dxa"/>
            <w:tcBorders>
              <w:top w:val="nil"/>
              <w:left w:val="nil"/>
              <w:bottom w:val="single" w:sz="4" w:space="0" w:color="auto"/>
              <w:right w:val="nil"/>
            </w:tcBorders>
            <w:shd w:val="clear" w:color="auto" w:fill="auto"/>
            <w:noWrap/>
            <w:vAlign w:val="bottom"/>
            <w:hideMark/>
          </w:tcPr>
          <w:p w14:paraId="678D3C3C" w14:textId="77777777" w:rsidR="00BA7DDE" w:rsidRPr="00955CE9" w:rsidRDefault="00BA7DDE">
            <w:pPr>
              <w:jc w:val="center"/>
              <w:rPr>
                <w:color w:val="000000"/>
                <w:sz w:val="22"/>
                <w:szCs w:val="22"/>
              </w:rPr>
            </w:pPr>
            <w:r w:rsidRPr="00955CE9">
              <w:rPr>
                <w:color w:val="000000"/>
                <w:sz w:val="22"/>
                <w:szCs w:val="22"/>
              </w:rPr>
              <w:t>Fear Conditioned</w:t>
            </w:r>
          </w:p>
        </w:tc>
        <w:tc>
          <w:tcPr>
            <w:tcW w:w="1734" w:type="dxa"/>
            <w:tcBorders>
              <w:top w:val="nil"/>
              <w:left w:val="nil"/>
              <w:bottom w:val="single" w:sz="4" w:space="0" w:color="auto"/>
              <w:right w:val="nil"/>
            </w:tcBorders>
            <w:shd w:val="clear" w:color="auto" w:fill="auto"/>
            <w:noWrap/>
            <w:vAlign w:val="bottom"/>
            <w:hideMark/>
          </w:tcPr>
          <w:p w14:paraId="304CBEE9" w14:textId="77777777" w:rsidR="00BA7DDE" w:rsidRPr="00955CE9" w:rsidRDefault="00BA7DDE">
            <w:pPr>
              <w:jc w:val="center"/>
              <w:rPr>
                <w:color w:val="000000"/>
                <w:sz w:val="22"/>
                <w:szCs w:val="22"/>
              </w:rPr>
            </w:pPr>
            <w:r w:rsidRPr="00955CE9">
              <w:rPr>
                <w:color w:val="000000"/>
                <w:sz w:val="22"/>
                <w:szCs w:val="22"/>
              </w:rPr>
              <w:t>1.134 ± 0.153</w:t>
            </w:r>
          </w:p>
        </w:tc>
        <w:tc>
          <w:tcPr>
            <w:tcW w:w="1806" w:type="dxa"/>
            <w:tcBorders>
              <w:top w:val="nil"/>
              <w:left w:val="nil"/>
              <w:bottom w:val="single" w:sz="4" w:space="0" w:color="auto"/>
              <w:right w:val="nil"/>
            </w:tcBorders>
            <w:shd w:val="clear" w:color="auto" w:fill="auto"/>
            <w:noWrap/>
            <w:vAlign w:val="bottom"/>
            <w:hideMark/>
          </w:tcPr>
          <w:p w14:paraId="0B44C6D1" w14:textId="77777777" w:rsidR="00BA7DDE" w:rsidRPr="00C6693B" w:rsidRDefault="00BA7DDE">
            <w:pPr>
              <w:jc w:val="center"/>
              <w:rPr>
                <w:color w:val="000000"/>
                <w:sz w:val="22"/>
                <w:szCs w:val="22"/>
              </w:rPr>
            </w:pPr>
            <w:r w:rsidRPr="00C6693B">
              <w:rPr>
                <w:color w:val="000000"/>
                <w:sz w:val="22"/>
                <w:szCs w:val="22"/>
              </w:rPr>
              <w:t>0.088 ± 0.03</w:t>
            </w:r>
          </w:p>
        </w:tc>
        <w:tc>
          <w:tcPr>
            <w:tcW w:w="1700" w:type="dxa"/>
            <w:tcBorders>
              <w:top w:val="nil"/>
              <w:left w:val="nil"/>
              <w:bottom w:val="single" w:sz="4" w:space="0" w:color="auto"/>
              <w:right w:val="nil"/>
            </w:tcBorders>
            <w:shd w:val="clear" w:color="auto" w:fill="auto"/>
            <w:noWrap/>
            <w:vAlign w:val="bottom"/>
            <w:hideMark/>
          </w:tcPr>
          <w:p w14:paraId="688BEF0E" w14:textId="77777777" w:rsidR="00BA7DDE" w:rsidRPr="00955CE9" w:rsidRDefault="00BA7DDE">
            <w:pPr>
              <w:jc w:val="center"/>
              <w:rPr>
                <w:color w:val="000000"/>
                <w:sz w:val="22"/>
                <w:szCs w:val="22"/>
              </w:rPr>
            </w:pPr>
            <w:r w:rsidRPr="00955CE9">
              <w:rPr>
                <w:color w:val="000000"/>
                <w:sz w:val="22"/>
                <w:szCs w:val="22"/>
              </w:rPr>
              <w:t>91.50 ± 16.33</w:t>
            </w:r>
          </w:p>
        </w:tc>
        <w:tc>
          <w:tcPr>
            <w:tcW w:w="1890" w:type="dxa"/>
            <w:tcBorders>
              <w:top w:val="nil"/>
              <w:left w:val="nil"/>
              <w:bottom w:val="single" w:sz="4" w:space="0" w:color="auto"/>
              <w:right w:val="nil"/>
            </w:tcBorders>
            <w:shd w:val="clear" w:color="auto" w:fill="auto"/>
            <w:noWrap/>
            <w:vAlign w:val="bottom"/>
            <w:hideMark/>
          </w:tcPr>
          <w:p w14:paraId="5B5ECF97" w14:textId="77777777" w:rsidR="00BA7DDE" w:rsidRPr="00955CE9" w:rsidRDefault="00BA7DDE">
            <w:pPr>
              <w:jc w:val="center"/>
              <w:rPr>
                <w:color w:val="000000"/>
                <w:sz w:val="22"/>
                <w:szCs w:val="22"/>
              </w:rPr>
            </w:pPr>
            <w:r w:rsidRPr="00955CE9">
              <w:rPr>
                <w:color w:val="000000"/>
                <w:sz w:val="22"/>
                <w:szCs w:val="22"/>
              </w:rPr>
              <w:t>182.14 ± 22.03</w:t>
            </w:r>
          </w:p>
        </w:tc>
        <w:tc>
          <w:tcPr>
            <w:tcW w:w="1800" w:type="dxa"/>
            <w:tcBorders>
              <w:top w:val="nil"/>
              <w:left w:val="nil"/>
              <w:bottom w:val="single" w:sz="4" w:space="0" w:color="auto"/>
              <w:right w:val="nil"/>
            </w:tcBorders>
            <w:shd w:val="clear" w:color="auto" w:fill="auto"/>
            <w:noWrap/>
            <w:vAlign w:val="bottom"/>
            <w:hideMark/>
          </w:tcPr>
          <w:p w14:paraId="5F4EB616" w14:textId="77777777" w:rsidR="00BA7DDE" w:rsidRPr="00955CE9" w:rsidRDefault="00BA7DDE">
            <w:pPr>
              <w:jc w:val="center"/>
              <w:rPr>
                <w:color w:val="000000"/>
                <w:sz w:val="22"/>
                <w:szCs w:val="22"/>
              </w:rPr>
            </w:pPr>
            <w:r w:rsidRPr="00955CE9">
              <w:rPr>
                <w:color w:val="000000"/>
                <w:sz w:val="22"/>
                <w:szCs w:val="22"/>
              </w:rPr>
              <w:t>131.99 ± 32.36</w:t>
            </w:r>
          </w:p>
        </w:tc>
      </w:tr>
      <w:tr w:rsidR="00733AD4" w:rsidRPr="00955CE9" w14:paraId="049697B1" w14:textId="77777777" w:rsidTr="00733AD4">
        <w:trPr>
          <w:trHeight w:val="320"/>
        </w:trPr>
        <w:tc>
          <w:tcPr>
            <w:tcW w:w="1080" w:type="dxa"/>
            <w:vMerge/>
            <w:tcBorders>
              <w:top w:val="nil"/>
              <w:left w:val="nil"/>
              <w:bottom w:val="nil"/>
              <w:right w:val="nil"/>
            </w:tcBorders>
            <w:vAlign w:val="center"/>
            <w:hideMark/>
          </w:tcPr>
          <w:p w14:paraId="1173AB64" w14:textId="77777777" w:rsidR="00BA7DDE" w:rsidRPr="00955CE9" w:rsidRDefault="00BA7DDE">
            <w:pPr>
              <w:rPr>
                <w:color w:val="000000"/>
                <w:sz w:val="22"/>
                <w:szCs w:val="22"/>
              </w:rPr>
            </w:pPr>
          </w:p>
        </w:tc>
        <w:tc>
          <w:tcPr>
            <w:tcW w:w="980" w:type="dxa"/>
            <w:vMerge w:val="restart"/>
            <w:tcBorders>
              <w:top w:val="nil"/>
              <w:left w:val="nil"/>
              <w:bottom w:val="nil"/>
              <w:right w:val="nil"/>
            </w:tcBorders>
            <w:shd w:val="clear" w:color="auto" w:fill="auto"/>
            <w:noWrap/>
            <w:vAlign w:val="center"/>
            <w:hideMark/>
          </w:tcPr>
          <w:p w14:paraId="1D82C6CA" w14:textId="77777777" w:rsidR="00BA7DDE" w:rsidRPr="00955CE9" w:rsidRDefault="00BA7DDE">
            <w:pPr>
              <w:jc w:val="center"/>
              <w:rPr>
                <w:color w:val="000000"/>
                <w:sz w:val="22"/>
                <w:szCs w:val="22"/>
              </w:rPr>
            </w:pPr>
            <w:r w:rsidRPr="00955CE9">
              <w:rPr>
                <w:color w:val="000000"/>
                <w:sz w:val="22"/>
                <w:szCs w:val="22"/>
              </w:rPr>
              <w:t>Males</w:t>
            </w:r>
          </w:p>
        </w:tc>
        <w:tc>
          <w:tcPr>
            <w:tcW w:w="1480" w:type="dxa"/>
            <w:vMerge w:val="restart"/>
            <w:tcBorders>
              <w:top w:val="nil"/>
              <w:left w:val="nil"/>
              <w:bottom w:val="single" w:sz="4" w:space="0" w:color="000000"/>
              <w:right w:val="nil"/>
            </w:tcBorders>
            <w:shd w:val="clear" w:color="auto" w:fill="auto"/>
            <w:noWrap/>
            <w:vAlign w:val="center"/>
            <w:hideMark/>
          </w:tcPr>
          <w:p w14:paraId="3D10F459" w14:textId="77777777" w:rsidR="00BA7DDE" w:rsidRPr="00955CE9" w:rsidRDefault="00BA7DDE">
            <w:pPr>
              <w:jc w:val="center"/>
              <w:rPr>
                <w:color w:val="000000"/>
                <w:sz w:val="22"/>
                <w:szCs w:val="22"/>
              </w:rPr>
            </w:pPr>
            <w:r w:rsidRPr="00955CE9">
              <w:rPr>
                <w:color w:val="000000"/>
                <w:sz w:val="22"/>
                <w:szCs w:val="22"/>
              </w:rPr>
              <w:t>Young</w:t>
            </w:r>
          </w:p>
        </w:tc>
        <w:tc>
          <w:tcPr>
            <w:tcW w:w="1750" w:type="dxa"/>
            <w:tcBorders>
              <w:top w:val="nil"/>
              <w:left w:val="nil"/>
              <w:bottom w:val="nil"/>
              <w:right w:val="nil"/>
            </w:tcBorders>
            <w:shd w:val="clear" w:color="auto" w:fill="auto"/>
            <w:noWrap/>
            <w:vAlign w:val="bottom"/>
            <w:hideMark/>
          </w:tcPr>
          <w:p w14:paraId="4E7AC051" w14:textId="77777777" w:rsidR="00BA7DDE" w:rsidRPr="00955CE9" w:rsidRDefault="00BA7DDE">
            <w:pPr>
              <w:jc w:val="center"/>
              <w:rPr>
                <w:color w:val="000000"/>
                <w:sz w:val="22"/>
                <w:szCs w:val="22"/>
              </w:rPr>
            </w:pPr>
            <w:r w:rsidRPr="00955CE9">
              <w:rPr>
                <w:color w:val="000000"/>
                <w:sz w:val="22"/>
                <w:szCs w:val="22"/>
              </w:rPr>
              <w:t>Naïve</w:t>
            </w:r>
          </w:p>
        </w:tc>
        <w:tc>
          <w:tcPr>
            <w:tcW w:w="1734" w:type="dxa"/>
            <w:tcBorders>
              <w:top w:val="nil"/>
              <w:left w:val="nil"/>
              <w:bottom w:val="nil"/>
              <w:right w:val="nil"/>
            </w:tcBorders>
            <w:shd w:val="clear" w:color="auto" w:fill="auto"/>
            <w:noWrap/>
            <w:vAlign w:val="bottom"/>
            <w:hideMark/>
          </w:tcPr>
          <w:p w14:paraId="5630AFED" w14:textId="77777777" w:rsidR="00BA7DDE" w:rsidRPr="00955CE9" w:rsidRDefault="00BA7DDE">
            <w:pPr>
              <w:jc w:val="center"/>
              <w:rPr>
                <w:color w:val="000000"/>
                <w:sz w:val="22"/>
                <w:szCs w:val="22"/>
              </w:rPr>
            </w:pPr>
            <w:r w:rsidRPr="00955CE9">
              <w:rPr>
                <w:color w:val="000000"/>
                <w:sz w:val="22"/>
                <w:szCs w:val="22"/>
              </w:rPr>
              <w:t>1.144 ± 0.296</w:t>
            </w:r>
          </w:p>
        </w:tc>
        <w:tc>
          <w:tcPr>
            <w:tcW w:w="1806" w:type="dxa"/>
            <w:tcBorders>
              <w:top w:val="nil"/>
              <w:left w:val="nil"/>
              <w:bottom w:val="nil"/>
              <w:right w:val="nil"/>
            </w:tcBorders>
            <w:shd w:val="clear" w:color="auto" w:fill="auto"/>
            <w:noWrap/>
            <w:vAlign w:val="bottom"/>
            <w:hideMark/>
          </w:tcPr>
          <w:p w14:paraId="24DA0266" w14:textId="25F7A413" w:rsidR="00BA7DDE" w:rsidRPr="00C6693B" w:rsidRDefault="00C6693B" w:rsidP="00C6693B">
            <w:pPr>
              <w:jc w:val="center"/>
              <w:rPr>
                <w:color w:val="000000"/>
                <w:sz w:val="22"/>
                <w:szCs w:val="22"/>
              </w:rPr>
            </w:pPr>
            <w:r w:rsidRPr="00C6693B">
              <w:rPr>
                <w:color w:val="000000"/>
                <w:sz w:val="22"/>
                <w:szCs w:val="22"/>
              </w:rPr>
              <w:t>0.061 ± 0.03</w:t>
            </w:r>
          </w:p>
        </w:tc>
        <w:tc>
          <w:tcPr>
            <w:tcW w:w="1700" w:type="dxa"/>
            <w:tcBorders>
              <w:top w:val="nil"/>
              <w:left w:val="nil"/>
              <w:bottom w:val="nil"/>
              <w:right w:val="nil"/>
            </w:tcBorders>
            <w:shd w:val="clear" w:color="auto" w:fill="auto"/>
            <w:noWrap/>
            <w:vAlign w:val="bottom"/>
            <w:hideMark/>
          </w:tcPr>
          <w:p w14:paraId="5A9ABABA" w14:textId="77777777" w:rsidR="00BA7DDE" w:rsidRPr="00955CE9" w:rsidRDefault="00BA7DDE">
            <w:pPr>
              <w:jc w:val="center"/>
              <w:rPr>
                <w:color w:val="000000"/>
                <w:sz w:val="22"/>
                <w:szCs w:val="22"/>
              </w:rPr>
            </w:pPr>
            <w:r w:rsidRPr="00955CE9">
              <w:rPr>
                <w:color w:val="000000"/>
                <w:sz w:val="22"/>
                <w:szCs w:val="22"/>
              </w:rPr>
              <w:t>144.00 ± 10.56</w:t>
            </w:r>
          </w:p>
        </w:tc>
        <w:tc>
          <w:tcPr>
            <w:tcW w:w="1890" w:type="dxa"/>
            <w:tcBorders>
              <w:top w:val="nil"/>
              <w:left w:val="nil"/>
              <w:bottom w:val="nil"/>
              <w:right w:val="nil"/>
            </w:tcBorders>
            <w:shd w:val="clear" w:color="auto" w:fill="auto"/>
            <w:noWrap/>
            <w:vAlign w:val="bottom"/>
            <w:hideMark/>
          </w:tcPr>
          <w:p w14:paraId="7CFA49D5" w14:textId="77777777" w:rsidR="00BA7DDE" w:rsidRPr="00955CE9" w:rsidRDefault="00BA7DDE">
            <w:pPr>
              <w:jc w:val="center"/>
              <w:rPr>
                <w:color w:val="000000"/>
                <w:sz w:val="22"/>
                <w:szCs w:val="22"/>
              </w:rPr>
            </w:pPr>
            <w:r w:rsidRPr="00955CE9">
              <w:rPr>
                <w:color w:val="000000"/>
                <w:sz w:val="22"/>
                <w:szCs w:val="22"/>
              </w:rPr>
              <w:t>262.84 ± 31.98</w:t>
            </w:r>
          </w:p>
        </w:tc>
        <w:tc>
          <w:tcPr>
            <w:tcW w:w="1800" w:type="dxa"/>
            <w:tcBorders>
              <w:top w:val="nil"/>
              <w:left w:val="nil"/>
              <w:bottom w:val="nil"/>
              <w:right w:val="nil"/>
            </w:tcBorders>
            <w:shd w:val="clear" w:color="auto" w:fill="auto"/>
            <w:noWrap/>
            <w:vAlign w:val="bottom"/>
            <w:hideMark/>
          </w:tcPr>
          <w:p w14:paraId="28EF6F89" w14:textId="77777777" w:rsidR="00BA7DDE" w:rsidRPr="00955CE9" w:rsidRDefault="00BA7DDE">
            <w:pPr>
              <w:jc w:val="center"/>
              <w:rPr>
                <w:color w:val="000000"/>
                <w:sz w:val="22"/>
                <w:szCs w:val="22"/>
              </w:rPr>
            </w:pPr>
            <w:r w:rsidRPr="00955CE9">
              <w:rPr>
                <w:color w:val="000000"/>
                <w:sz w:val="22"/>
                <w:szCs w:val="22"/>
              </w:rPr>
              <w:t>162.47 ± 5.75</w:t>
            </w:r>
          </w:p>
        </w:tc>
      </w:tr>
      <w:tr w:rsidR="00733AD4" w:rsidRPr="00955CE9" w14:paraId="74638EBA" w14:textId="77777777" w:rsidTr="00733AD4">
        <w:trPr>
          <w:trHeight w:val="320"/>
        </w:trPr>
        <w:tc>
          <w:tcPr>
            <w:tcW w:w="1080" w:type="dxa"/>
            <w:vMerge/>
            <w:tcBorders>
              <w:top w:val="nil"/>
              <w:left w:val="nil"/>
              <w:bottom w:val="nil"/>
              <w:right w:val="nil"/>
            </w:tcBorders>
            <w:vAlign w:val="center"/>
            <w:hideMark/>
          </w:tcPr>
          <w:p w14:paraId="20460844" w14:textId="77777777" w:rsidR="00BA7DDE" w:rsidRPr="00955CE9" w:rsidRDefault="00BA7DDE">
            <w:pPr>
              <w:rPr>
                <w:color w:val="000000"/>
                <w:sz w:val="22"/>
                <w:szCs w:val="22"/>
              </w:rPr>
            </w:pPr>
          </w:p>
        </w:tc>
        <w:tc>
          <w:tcPr>
            <w:tcW w:w="980" w:type="dxa"/>
            <w:vMerge/>
            <w:tcBorders>
              <w:top w:val="nil"/>
              <w:left w:val="nil"/>
              <w:bottom w:val="nil"/>
              <w:right w:val="nil"/>
            </w:tcBorders>
            <w:vAlign w:val="center"/>
            <w:hideMark/>
          </w:tcPr>
          <w:p w14:paraId="39B7DD90" w14:textId="77777777" w:rsidR="00BA7DDE" w:rsidRPr="00955CE9" w:rsidRDefault="00BA7DDE">
            <w:pPr>
              <w:rPr>
                <w:color w:val="000000"/>
                <w:sz w:val="22"/>
                <w:szCs w:val="22"/>
              </w:rPr>
            </w:pPr>
          </w:p>
        </w:tc>
        <w:tc>
          <w:tcPr>
            <w:tcW w:w="1480" w:type="dxa"/>
            <w:vMerge/>
            <w:tcBorders>
              <w:top w:val="nil"/>
              <w:left w:val="nil"/>
              <w:bottom w:val="single" w:sz="4" w:space="0" w:color="000000"/>
              <w:right w:val="nil"/>
            </w:tcBorders>
            <w:vAlign w:val="center"/>
            <w:hideMark/>
          </w:tcPr>
          <w:p w14:paraId="5DBBB461" w14:textId="77777777" w:rsidR="00BA7DDE" w:rsidRPr="00955CE9" w:rsidRDefault="00BA7DDE">
            <w:pPr>
              <w:rPr>
                <w:color w:val="000000"/>
                <w:sz w:val="22"/>
                <w:szCs w:val="22"/>
              </w:rPr>
            </w:pPr>
          </w:p>
        </w:tc>
        <w:tc>
          <w:tcPr>
            <w:tcW w:w="1750" w:type="dxa"/>
            <w:tcBorders>
              <w:top w:val="nil"/>
              <w:left w:val="nil"/>
              <w:bottom w:val="single" w:sz="4" w:space="0" w:color="auto"/>
              <w:right w:val="nil"/>
            </w:tcBorders>
            <w:shd w:val="clear" w:color="auto" w:fill="auto"/>
            <w:noWrap/>
            <w:vAlign w:val="bottom"/>
            <w:hideMark/>
          </w:tcPr>
          <w:p w14:paraId="0503C9A1" w14:textId="77777777" w:rsidR="00BA7DDE" w:rsidRPr="00955CE9" w:rsidRDefault="00BA7DDE">
            <w:pPr>
              <w:jc w:val="center"/>
              <w:rPr>
                <w:color w:val="000000"/>
                <w:sz w:val="22"/>
                <w:szCs w:val="22"/>
              </w:rPr>
            </w:pPr>
            <w:r w:rsidRPr="00955CE9">
              <w:rPr>
                <w:color w:val="000000"/>
                <w:sz w:val="22"/>
                <w:szCs w:val="22"/>
              </w:rPr>
              <w:t>Fear Conditioned</w:t>
            </w:r>
          </w:p>
        </w:tc>
        <w:tc>
          <w:tcPr>
            <w:tcW w:w="1734" w:type="dxa"/>
            <w:tcBorders>
              <w:top w:val="nil"/>
              <w:left w:val="nil"/>
              <w:bottom w:val="single" w:sz="4" w:space="0" w:color="auto"/>
              <w:right w:val="nil"/>
            </w:tcBorders>
            <w:shd w:val="clear" w:color="auto" w:fill="auto"/>
            <w:noWrap/>
            <w:vAlign w:val="bottom"/>
            <w:hideMark/>
          </w:tcPr>
          <w:p w14:paraId="7D5AD789" w14:textId="77777777" w:rsidR="00BA7DDE" w:rsidRPr="00955CE9" w:rsidRDefault="00BA7DDE">
            <w:pPr>
              <w:jc w:val="center"/>
              <w:rPr>
                <w:color w:val="000000"/>
                <w:sz w:val="22"/>
                <w:szCs w:val="22"/>
              </w:rPr>
            </w:pPr>
            <w:r w:rsidRPr="00955CE9">
              <w:rPr>
                <w:color w:val="000000"/>
                <w:sz w:val="22"/>
                <w:szCs w:val="22"/>
              </w:rPr>
              <w:t>1.387 ± 0.433</w:t>
            </w:r>
          </w:p>
        </w:tc>
        <w:tc>
          <w:tcPr>
            <w:tcW w:w="1806" w:type="dxa"/>
            <w:tcBorders>
              <w:top w:val="nil"/>
              <w:left w:val="nil"/>
              <w:bottom w:val="single" w:sz="4" w:space="0" w:color="auto"/>
              <w:right w:val="nil"/>
            </w:tcBorders>
            <w:shd w:val="clear" w:color="auto" w:fill="auto"/>
            <w:noWrap/>
            <w:vAlign w:val="bottom"/>
            <w:hideMark/>
          </w:tcPr>
          <w:p w14:paraId="210BAFDD" w14:textId="77777777" w:rsidR="00BA7DDE" w:rsidRPr="00C6693B" w:rsidRDefault="00BA7DDE">
            <w:pPr>
              <w:jc w:val="center"/>
              <w:rPr>
                <w:color w:val="000000"/>
                <w:sz w:val="22"/>
                <w:szCs w:val="22"/>
              </w:rPr>
            </w:pPr>
            <w:r w:rsidRPr="00C6693B">
              <w:rPr>
                <w:color w:val="000000"/>
                <w:sz w:val="22"/>
                <w:szCs w:val="22"/>
              </w:rPr>
              <w:t>0.141 ± 0.03</w:t>
            </w:r>
          </w:p>
        </w:tc>
        <w:tc>
          <w:tcPr>
            <w:tcW w:w="1700" w:type="dxa"/>
            <w:tcBorders>
              <w:top w:val="nil"/>
              <w:left w:val="nil"/>
              <w:bottom w:val="single" w:sz="4" w:space="0" w:color="auto"/>
              <w:right w:val="nil"/>
            </w:tcBorders>
            <w:shd w:val="clear" w:color="auto" w:fill="auto"/>
            <w:noWrap/>
            <w:vAlign w:val="bottom"/>
            <w:hideMark/>
          </w:tcPr>
          <w:p w14:paraId="586665F5" w14:textId="77777777" w:rsidR="00BA7DDE" w:rsidRPr="00955CE9" w:rsidRDefault="00BA7DDE">
            <w:pPr>
              <w:jc w:val="center"/>
              <w:rPr>
                <w:color w:val="000000"/>
                <w:sz w:val="22"/>
                <w:szCs w:val="22"/>
              </w:rPr>
            </w:pPr>
            <w:r w:rsidRPr="00955CE9">
              <w:rPr>
                <w:color w:val="000000"/>
                <w:sz w:val="22"/>
                <w:szCs w:val="22"/>
              </w:rPr>
              <w:t>112.84 ± 16.33</w:t>
            </w:r>
          </w:p>
        </w:tc>
        <w:tc>
          <w:tcPr>
            <w:tcW w:w="1890" w:type="dxa"/>
            <w:tcBorders>
              <w:top w:val="nil"/>
              <w:left w:val="nil"/>
              <w:bottom w:val="single" w:sz="4" w:space="0" w:color="auto"/>
              <w:right w:val="nil"/>
            </w:tcBorders>
            <w:shd w:val="clear" w:color="auto" w:fill="auto"/>
            <w:noWrap/>
            <w:vAlign w:val="bottom"/>
            <w:hideMark/>
          </w:tcPr>
          <w:p w14:paraId="6B625C71" w14:textId="77777777" w:rsidR="00BA7DDE" w:rsidRPr="00955CE9" w:rsidRDefault="00BA7DDE">
            <w:pPr>
              <w:jc w:val="center"/>
              <w:rPr>
                <w:color w:val="000000"/>
                <w:sz w:val="22"/>
                <w:szCs w:val="22"/>
              </w:rPr>
            </w:pPr>
            <w:r w:rsidRPr="00955CE9">
              <w:rPr>
                <w:color w:val="000000"/>
                <w:sz w:val="22"/>
                <w:szCs w:val="22"/>
              </w:rPr>
              <w:t>188.86 ± 37.96</w:t>
            </w:r>
          </w:p>
        </w:tc>
        <w:tc>
          <w:tcPr>
            <w:tcW w:w="1800" w:type="dxa"/>
            <w:tcBorders>
              <w:top w:val="nil"/>
              <w:left w:val="nil"/>
              <w:bottom w:val="single" w:sz="4" w:space="0" w:color="auto"/>
              <w:right w:val="nil"/>
            </w:tcBorders>
            <w:shd w:val="clear" w:color="auto" w:fill="auto"/>
            <w:noWrap/>
            <w:vAlign w:val="bottom"/>
            <w:hideMark/>
          </w:tcPr>
          <w:p w14:paraId="37813F3B" w14:textId="77777777" w:rsidR="00BA7DDE" w:rsidRPr="00955CE9" w:rsidRDefault="00BA7DDE">
            <w:pPr>
              <w:jc w:val="center"/>
              <w:rPr>
                <w:color w:val="000000"/>
                <w:sz w:val="22"/>
                <w:szCs w:val="22"/>
              </w:rPr>
            </w:pPr>
            <w:r w:rsidRPr="00955CE9">
              <w:rPr>
                <w:color w:val="000000"/>
                <w:sz w:val="22"/>
                <w:szCs w:val="22"/>
              </w:rPr>
              <w:t>136.36 ± 21.20</w:t>
            </w:r>
          </w:p>
        </w:tc>
      </w:tr>
      <w:tr w:rsidR="00733AD4" w:rsidRPr="00955CE9" w14:paraId="26581600" w14:textId="77777777" w:rsidTr="00733AD4">
        <w:trPr>
          <w:trHeight w:val="320"/>
        </w:trPr>
        <w:tc>
          <w:tcPr>
            <w:tcW w:w="1080" w:type="dxa"/>
            <w:vMerge/>
            <w:tcBorders>
              <w:top w:val="nil"/>
              <w:left w:val="nil"/>
              <w:bottom w:val="nil"/>
              <w:right w:val="nil"/>
            </w:tcBorders>
            <w:vAlign w:val="center"/>
            <w:hideMark/>
          </w:tcPr>
          <w:p w14:paraId="2A675CAC" w14:textId="77777777" w:rsidR="00BA7DDE" w:rsidRPr="00955CE9" w:rsidRDefault="00BA7DDE">
            <w:pPr>
              <w:rPr>
                <w:color w:val="000000"/>
                <w:sz w:val="22"/>
                <w:szCs w:val="22"/>
              </w:rPr>
            </w:pPr>
          </w:p>
        </w:tc>
        <w:tc>
          <w:tcPr>
            <w:tcW w:w="980" w:type="dxa"/>
            <w:vMerge/>
            <w:tcBorders>
              <w:top w:val="nil"/>
              <w:left w:val="nil"/>
              <w:bottom w:val="nil"/>
              <w:right w:val="nil"/>
            </w:tcBorders>
            <w:vAlign w:val="center"/>
            <w:hideMark/>
          </w:tcPr>
          <w:p w14:paraId="5A5B09ED" w14:textId="77777777" w:rsidR="00BA7DDE" w:rsidRPr="00955CE9" w:rsidRDefault="00BA7DDE">
            <w:pPr>
              <w:rPr>
                <w:color w:val="000000"/>
                <w:sz w:val="22"/>
                <w:szCs w:val="22"/>
              </w:rPr>
            </w:pPr>
          </w:p>
        </w:tc>
        <w:tc>
          <w:tcPr>
            <w:tcW w:w="1480" w:type="dxa"/>
            <w:vMerge w:val="restart"/>
            <w:tcBorders>
              <w:top w:val="nil"/>
              <w:left w:val="nil"/>
              <w:bottom w:val="nil"/>
              <w:right w:val="nil"/>
            </w:tcBorders>
            <w:shd w:val="clear" w:color="auto" w:fill="auto"/>
            <w:noWrap/>
            <w:vAlign w:val="center"/>
            <w:hideMark/>
          </w:tcPr>
          <w:p w14:paraId="7198A1F6" w14:textId="77777777" w:rsidR="00BA7DDE" w:rsidRPr="00955CE9" w:rsidRDefault="00BA7DDE">
            <w:pPr>
              <w:jc w:val="center"/>
              <w:rPr>
                <w:color w:val="000000"/>
                <w:sz w:val="22"/>
                <w:szCs w:val="22"/>
              </w:rPr>
            </w:pPr>
            <w:r w:rsidRPr="00955CE9">
              <w:rPr>
                <w:color w:val="000000"/>
                <w:sz w:val="22"/>
                <w:szCs w:val="22"/>
              </w:rPr>
              <w:t>Middle-Aged</w:t>
            </w:r>
          </w:p>
        </w:tc>
        <w:tc>
          <w:tcPr>
            <w:tcW w:w="1750" w:type="dxa"/>
            <w:tcBorders>
              <w:top w:val="nil"/>
              <w:left w:val="nil"/>
              <w:bottom w:val="nil"/>
              <w:right w:val="nil"/>
            </w:tcBorders>
            <w:shd w:val="clear" w:color="auto" w:fill="auto"/>
            <w:noWrap/>
            <w:vAlign w:val="bottom"/>
            <w:hideMark/>
          </w:tcPr>
          <w:p w14:paraId="078A448B" w14:textId="77777777" w:rsidR="00BA7DDE" w:rsidRPr="00955CE9" w:rsidRDefault="00BA7DDE">
            <w:pPr>
              <w:jc w:val="center"/>
              <w:rPr>
                <w:color w:val="000000"/>
                <w:sz w:val="22"/>
                <w:szCs w:val="22"/>
              </w:rPr>
            </w:pPr>
            <w:r w:rsidRPr="00955CE9">
              <w:rPr>
                <w:color w:val="000000"/>
                <w:sz w:val="22"/>
                <w:szCs w:val="22"/>
              </w:rPr>
              <w:t>Naïve</w:t>
            </w:r>
          </w:p>
        </w:tc>
        <w:tc>
          <w:tcPr>
            <w:tcW w:w="1734" w:type="dxa"/>
            <w:tcBorders>
              <w:top w:val="nil"/>
              <w:left w:val="nil"/>
              <w:bottom w:val="nil"/>
              <w:right w:val="nil"/>
            </w:tcBorders>
            <w:shd w:val="clear" w:color="auto" w:fill="auto"/>
            <w:noWrap/>
            <w:vAlign w:val="bottom"/>
            <w:hideMark/>
          </w:tcPr>
          <w:p w14:paraId="5E744ACE" w14:textId="77777777" w:rsidR="00BA7DDE" w:rsidRPr="00955CE9" w:rsidRDefault="00BA7DDE">
            <w:pPr>
              <w:jc w:val="center"/>
              <w:rPr>
                <w:color w:val="000000"/>
                <w:sz w:val="22"/>
                <w:szCs w:val="22"/>
              </w:rPr>
            </w:pPr>
            <w:r w:rsidRPr="00955CE9">
              <w:rPr>
                <w:color w:val="000000"/>
                <w:sz w:val="22"/>
                <w:szCs w:val="22"/>
              </w:rPr>
              <w:t>1.25 ± 0.06</w:t>
            </w:r>
          </w:p>
        </w:tc>
        <w:tc>
          <w:tcPr>
            <w:tcW w:w="1806" w:type="dxa"/>
            <w:tcBorders>
              <w:top w:val="nil"/>
              <w:left w:val="nil"/>
              <w:bottom w:val="nil"/>
              <w:right w:val="nil"/>
            </w:tcBorders>
            <w:shd w:val="clear" w:color="auto" w:fill="auto"/>
            <w:noWrap/>
            <w:vAlign w:val="bottom"/>
            <w:hideMark/>
          </w:tcPr>
          <w:p w14:paraId="2E66B786" w14:textId="1AE5906F" w:rsidR="00BA7DDE" w:rsidRPr="00C6693B" w:rsidRDefault="00C6693B" w:rsidP="00C6693B">
            <w:pPr>
              <w:jc w:val="center"/>
              <w:rPr>
                <w:color w:val="000000"/>
                <w:sz w:val="22"/>
                <w:szCs w:val="22"/>
              </w:rPr>
            </w:pPr>
            <w:r w:rsidRPr="00C6693B">
              <w:rPr>
                <w:color w:val="000000"/>
                <w:sz w:val="22"/>
                <w:szCs w:val="22"/>
              </w:rPr>
              <w:t>0.122 ± 0.05</w:t>
            </w:r>
          </w:p>
        </w:tc>
        <w:tc>
          <w:tcPr>
            <w:tcW w:w="1700" w:type="dxa"/>
            <w:tcBorders>
              <w:top w:val="nil"/>
              <w:left w:val="nil"/>
              <w:bottom w:val="nil"/>
              <w:right w:val="nil"/>
            </w:tcBorders>
            <w:shd w:val="clear" w:color="auto" w:fill="auto"/>
            <w:noWrap/>
            <w:vAlign w:val="bottom"/>
            <w:hideMark/>
          </w:tcPr>
          <w:p w14:paraId="359B5EBB" w14:textId="77777777" w:rsidR="00BA7DDE" w:rsidRPr="00955CE9" w:rsidRDefault="00BA7DDE">
            <w:pPr>
              <w:jc w:val="center"/>
              <w:rPr>
                <w:color w:val="000000"/>
                <w:sz w:val="22"/>
                <w:szCs w:val="22"/>
              </w:rPr>
            </w:pPr>
            <w:r w:rsidRPr="00955CE9">
              <w:rPr>
                <w:color w:val="000000"/>
                <w:sz w:val="22"/>
                <w:szCs w:val="22"/>
              </w:rPr>
              <w:t>130.35 ± 9.84</w:t>
            </w:r>
          </w:p>
        </w:tc>
        <w:tc>
          <w:tcPr>
            <w:tcW w:w="1890" w:type="dxa"/>
            <w:tcBorders>
              <w:top w:val="nil"/>
              <w:left w:val="nil"/>
              <w:bottom w:val="nil"/>
              <w:right w:val="nil"/>
            </w:tcBorders>
            <w:shd w:val="clear" w:color="auto" w:fill="auto"/>
            <w:noWrap/>
            <w:vAlign w:val="bottom"/>
            <w:hideMark/>
          </w:tcPr>
          <w:p w14:paraId="248DF79D" w14:textId="77777777" w:rsidR="00BA7DDE" w:rsidRPr="00955CE9" w:rsidRDefault="00BA7DDE">
            <w:pPr>
              <w:jc w:val="center"/>
              <w:rPr>
                <w:color w:val="000000"/>
                <w:sz w:val="22"/>
                <w:szCs w:val="22"/>
              </w:rPr>
            </w:pPr>
            <w:r w:rsidRPr="00955CE9">
              <w:rPr>
                <w:color w:val="000000"/>
                <w:sz w:val="22"/>
                <w:szCs w:val="22"/>
              </w:rPr>
              <w:t>185.93 ± 9.24</w:t>
            </w:r>
          </w:p>
        </w:tc>
        <w:tc>
          <w:tcPr>
            <w:tcW w:w="1800" w:type="dxa"/>
            <w:tcBorders>
              <w:top w:val="nil"/>
              <w:left w:val="nil"/>
              <w:bottom w:val="nil"/>
              <w:right w:val="nil"/>
            </w:tcBorders>
            <w:shd w:val="clear" w:color="auto" w:fill="auto"/>
            <w:noWrap/>
            <w:vAlign w:val="bottom"/>
            <w:hideMark/>
          </w:tcPr>
          <w:p w14:paraId="7561070B" w14:textId="77777777" w:rsidR="00BA7DDE" w:rsidRPr="00955CE9" w:rsidRDefault="00BA7DDE">
            <w:pPr>
              <w:jc w:val="center"/>
              <w:rPr>
                <w:color w:val="000000"/>
                <w:sz w:val="22"/>
                <w:szCs w:val="22"/>
              </w:rPr>
            </w:pPr>
            <w:r w:rsidRPr="00955CE9">
              <w:rPr>
                <w:color w:val="000000"/>
                <w:sz w:val="22"/>
                <w:szCs w:val="22"/>
              </w:rPr>
              <w:t>96.15 ± 11.64</w:t>
            </w:r>
          </w:p>
        </w:tc>
      </w:tr>
      <w:tr w:rsidR="00733AD4" w:rsidRPr="00955CE9" w14:paraId="62FBAC86" w14:textId="77777777" w:rsidTr="00733AD4">
        <w:trPr>
          <w:trHeight w:val="320"/>
        </w:trPr>
        <w:tc>
          <w:tcPr>
            <w:tcW w:w="1080" w:type="dxa"/>
            <w:vMerge/>
            <w:tcBorders>
              <w:top w:val="nil"/>
              <w:left w:val="nil"/>
              <w:bottom w:val="nil"/>
              <w:right w:val="nil"/>
            </w:tcBorders>
            <w:vAlign w:val="center"/>
            <w:hideMark/>
          </w:tcPr>
          <w:p w14:paraId="1C50D226" w14:textId="77777777" w:rsidR="00BA7DDE" w:rsidRPr="00955CE9" w:rsidRDefault="00BA7DDE">
            <w:pPr>
              <w:rPr>
                <w:color w:val="000000"/>
                <w:sz w:val="22"/>
                <w:szCs w:val="22"/>
              </w:rPr>
            </w:pPr>
          </w:p>
        </w:tc>
        <w:tc>
          <w:tcPr>
            <w:tcW w:w="980" w:type="dxa"/>
            <w:vMerge/>
            <w:tcBorders>
              <w:top w:val="nil"/>
              <w:left w:val="nil"/>
              <w:bottom w:val="nil"/>
              <w:right w:val="nil"/>
            </w:tcBorders>
            <w:vAlign w:val="center"/>
            <w:hideMark/>
          </w:tcPr>
          <w:p w14:paraId="639AAE9B" w14:textId="77777777" w:rsidR="00BA7DDE" w:rsidRPr="00955CE9" w:rsidRDefault="00BA7DDE">
            <w:pPr>
              <w:rPr>
                <w:color w:val="000000"/>
                <w:sz w:val="22"/>
                <w:szCs w:val="22"/>
              </w:rPr>
            </w:pPr>
          </w:p>
        </w:tc>
        <w:tc>
          <w:tcPr>
            <w:tcW w:w="1480" w:type="dxa"/>
            <w:vMerge/>
            <w:tcBorders>
              <w:top w:val="nil"/>
              <w:left w:val="nil"/>
              <w:bottom w:val="nil"/>
              <w:right w:val="nil"/>
            </w:tcBorders>
            <w:vAlign w:val="center"/>
            <w:hideMark/>
          </w:tcPr>
          <w:p w14:paraId="40294FFE" w14:textId="77777777" w:rsidR="00BA7DDE" w:rsidRPr="00955CE9" w:rsidRDefault="00BA7DDE">
            <w:pPr>
              <w:rPr>
                <w:color w:val="000000"/>
                <w:sz w:val="22"/>
                <w:szCs w:val="22"/>
              </w:rPr>
            </w:pPr>
          </w:p>
        </w:tc>
        <w:tc>
          <w:tcPr>
            <w:tcW w:w="1750" w:type="dxa"/>
            <w:tcBorders>
              <w:top w:val="nil"/>
              <w:left w:val="nil"/>
              <w:bottom w:val="nil"/>
              <w:right w:val="nil"/>
            </w:tcBorders>
            <w:shd w:val="clear" w:color="auto" w:fill="auto"/>
            <w:noWrap/>
            <w:vAlign w:val="bottom"/>
            <w:hideMark/>
          </w:tcPr>
          <w:p w14:paraId="0BEE9B65" w14:textId="77777777" w:rsidR="00BA7DDE" w:rsidRPr="00955CE9" w:rsidRDefault="00BA7DDE">
            <w:pPr>
              <w:jc w:val="center"/>
              <w:rPr>
                <w:color w:val="000000"/>
                <w:sz w:val="22"/>
                <w:szCs w:val="22"/>
              </w:rPr>
            </w:pPr>
            <w:r w:rsidRPr="00955CE9">
              <w:rPr>
                <w:color w:val="000000"/>
                <w:sz w:val="22"/>
                <w:szCs w:val="22"/>
              </w:rPr>
              <w:t>Fear Conditioned</w:t>
            </w:r>
          </w:p>
        </w:tc>
        <w:tc>
          <w:tcPr>
            <w:tcW w:w="1734" w:type="dxa"/>
            <w:tcBorders>
              <w:top w:val="nil"/>
              <w:left w:val="nil"/>
              <w:bottom w:val="nil"/>
              <w:right w:val="nil"/>
            </w:tcBorders>
            <w:shd w:val="clear" w:color="auto" w:fill="auto"/>
            <w:noWrap/>
            <w:vAlign w:val="bottom"/>
            <w:hideMark/>
          </w:tcPr>
          <w:p w14:paraId="5BCC162E" w14:textId="77777777" w:rsidR="00BA7DDE" w:rsidRPr="00955CE9" w:rsidRDefault="00BA7DDE">
            <w:pPr>
              <w:jc w:val="center"/>
              <w:rPr>
                <w:color w:val="000000"/>
                <w:sz w:val="22"/>
                <w:szCs w:val="22"/>
              </w:rPr>
            </w:pPr>
            <w:r w:rsidRPr="00955CE9">
              <w:rPr>
                <w:color w:val="000000"/>
                <w:sz w:val="22"/>
                <w:szCs w:val="22"/>
              </w:rPr>
              <w:t>1.075 ± 0.005</w:t>
            </w:r>
          </w:p>
        </w:tc>
        <w:tc>
          <w:tcPr>
            <w:tcW w:w="1806" w:type="dxa"/>
            <w:tcBorders>
              <w:top w:val="nil"/>
              <w:left w:val="nil"/>
              <w:bottom w:val="nil"/>
              <w:right w:val="nil"/>
            </w:tcBorders>
            <w:shd w:val="clear" w:color="auto" w:fill="auto"/>
            <w:noWrap/>
            <w:vAlign w:val="bottom"/>
            <w:hideMark/>
          </w:tcPr>
          <w:p w14:paraId="3F7BCE29" w14:textId="77777777" w:rsidR="00BA7DDE" w:rsidRPr="00C6693B" w:rsidRDefault="00BA7DDE">
            <w:pPr>
              <w:jc w:val="center"/>
              <w:rPr>
                <w:color w:val="000000"/>
                <w:sz w:val="22"/>
                <w:szCs w:val="22"/>
              </w:rPr>
            </w:pPr>
            <w:r w:rsidRPr="00C6693B">
              <w:rPr>
                <w:color w:val="000000"/>
                <w:sz w:val="22"/>
                <w:szCs w:val="22"/>
              </w:rPr>
              <w:t>0.066 ± 0.001</w:t>
            </w:r>
          </w:p>
        </w:tc>
        <w:tc>
          <w:tcPr>
            <w:tcW w:w="1700" w:type="dxa"/>
            <w:tcBorders>
              <w:top w:val="nil"/>
              <w:left w:val="nil"/>
              <w:bottom w:val="nil"/>
              <w:right w:val="nil"/>
            </w:tcBorders>
            <w:shd w:val="clear" w:color="auto" w:fill="auto"/>
            <w:noWrap/>
            <w:vAlign w:val="bottom"/>
            <w:hideMark/>
          </w:tcPr>
          <w:p w14:paraId="0BA0C082" w14:textId="77777777" w:rsidR="00BA7DDE" w:rsidRPr="00955CE9" w:rsidRDefault="00BA7DDE">
            <w:pPr>
              <w:jc w:val="center"/>
              <w:rPr>
                <w:color w:val="000000"/>
                <w:sz w:val="22"/>
                <w:szCs w:val="22"/>
              </w:rPr>
            </w:pPr>
            <w:r w:rsidRPr="00955CE9">
              <w:rPr>
                <w:color w:val="000000"/>
                <w:sz w:val="22"/>
                <w:szCs w:val="22"/>
              </w:rPr>
              <w:t>67.82 ± 35.00</w:t>
            </w:r>
          </w:p>
        </w:tc>
        <w:tc>
          <w:tcPr>
            <w:tcW w:w="1890" w:type="dxa"/>
            <w:tcBorders>
              <w:top w:val="nil"/>
              <w:left w:val="nil"/>
              <w:bottom w:val="nil"/>
              <w:right w:val="nil"/>
            </w:tcBorders>
            <w:shd w:val="clear" w:color="auto" w:fill="auto"/>
            <w:noWrap/>
            <w:vAlign w:val="bottom"/>
            <w:hideMark/>
          </w:tcPr>
          <w:p w14:paraId="3105E4E3" w14:textId="77777777" w:rsidR="00BA7DDE" w:rsidRPr="00955CE9" w:rsidRDefault="00BA7DDE">
            <w:pPr>
              <w:jc w:val="center"/>
              <w:rPr>
                <w:color w:val="000000"/>
                <w:sz w:val="22"/>
                <w:szCs w:val="22"/>
              </w:rPr>
            </w:pPr>
            <w:r w:rsidRPr="00955CE9">
              <w:rPr>
                <w:color w:val="000000"/>
                <w:sz w:val="22"/>
                <w:szCs w:val="22"/>
              </w:rPr>
              <w:t>218.35 ± 15.15</w:t>
            </w:r>
          </w:p>
        </w:tc>
        <w:tc>
          <w:tcPr>
            <w:tcW w:w="1800" w:type="dxa"/>
            <w:tcBorders>
              <w:top w:val="nil"/>
              <w:left w:val="nil"/>
              <w:bottom w:val="nil"/>
              <w:right w:val="nil"/>
            </w:tcBorders>
            <w:shd w:val="clear" w:color="auto" w:fill="auto"/>
            <w:noWrap/>
            <w:vAlign w:val="bottom"/>
            <w:hideMark/>
          </w:tcPr>
          <w:p w14:paraId="4A2AB201" w14:textId="77777777" w:rsidR="00BA7DDE" w:rsidRPr="00955CE9" w:rsidRDefault="00BA7DDE">
            <w:pPr>
              <w:jc w:val="center"/>
              <w:rPr>
                <w:color w:val="000000"/>
                <w:sz w:val="22"/>
                <w:szCs w:val="22"/>
              </w:rPr>
            </w:pPr>
            <w:r w:rsidRPr="00955CE9">
              <w:rPr>
                <w:color w:val="000000"/>
                <w:sz w:val="22"/>
                <w:szCs w:val="22"/>
              </w:rPr>
              <w:t>82.70 ± 10.67</w:t>
            </w:r>
          </w:p>
        </w:tc>
      </w:tr>
      <w:tr w:rsidR="00733AD4" w:rsidRPr="00955CE9" w14:paraId="4BF04504" w14:textId="77777777" w:rsidTr="00733AD4">
        <w:trPr>
          <w:trHeight w:val="320"/>
        </w:trPr>
        <w:tc>
          <w:tcPr>
            <w:tcW w:w="1080" w:type="dxa"/>
            <w:vMerge w:val="restart"/>
            <w:tcBorders>
              <w:top w:val="single" w:sz="4" w:space="0" w:color="auto"/>
              <w:left w:val="nil"/>
              <w:bottom w:val="single" w:sz="4" w:space="0" w:color="000000"/>
              <w:right w:val="nil"/>
            </w:tcBorders>
            <w:shd w:val="clear" w:color="auto" w:fill="auto"/>
            <w:noWrap/>
            <w:vAlign w:val="center"/>
            <w:hideMark/>
          </w:tcPr>
          <w:p w14:paraId="6C167A8D" w14:textId="77777777" w:rsidR="00BA7DDE" w:rsidRPr="00955CE9" w:rsidRDefault="00BA7DDE">
            <w:pPr>
              <w:jc w:val="center"/>
              <w:rPr>
                <w:color w:val="000000"/>
                <w:sz w:val="22"/>
                <w:szCs w:val="22"/>
              </w:rPr>
            </w:pPr>
            <w:r w:rsidRPr="00955CE9">
              <w:rPr>
                <w:color w:val="000000"/>
                <w:sz w:val="22"/>
                <w:szCs w:val="22"/>
              </w:rPr>
              <w:t>E3</w:t>
            </w:r>
          </w:p>
        </w:tc>
        <w:tc>
          <w:tcPr>
            <w:tcW w:w="980" w:type="dxa"/>
            <w:vMerge w:val="restart"/>
            <w:tcBorders>
              <w:top w:val="single" w:sz="4" w:space="0" w:color="auto"/>
              <w:left w:val="nil"/>
              <w:bottom w:val="single" w:sz="4" w:space="0" w:color="000000"/>
              <w:right w:val="nil"/>
            </w:tcBorders>
            <w:shd w:val="clear" w:color="auto" w:fill="auto"/>
            <w:noWrap/>
            <w:vAlign w:val="center"/>
            <w:hideMark/>
          </w:tcPr>
          <w:p w14:paraId="35686650" w14:textId="77777777" w:rsidR="00BA7DDE" w:rsidRPr="00955CE9" w:rsidRDefault="00BA7DDE">
            <w:pPr>
              <w:jc w:val="center"/>
              <w:rPr>
                <w:color w:val="000000"/>
                <w:sz w:val="22"/>
                <w:szCs w:val="22"/>
              </w:rPr>
            </w:pPr>
            <w:r w:rsidRPr="00955CE9">
              <w:rPr>
                <w:color w:val="000000"/>
                <w:sz w:val="22"/>
                <w:szCs w:val="22"/>
              </w:rPr>
              <w:t>Females</w:t>
            </w:r>
          </w:p>
        </w:tc>
        <w:tc>
          <w:tcPr>
            <w:tcW w:w="1480" w:type="dxa"/>
            <w:vMerge w:val="restart"/>
            <w:tcBorders>
              <w:top w:val="single" w:sz="4" w:space="0" w:color="auto"/>
              <w:left w:val="nil"/>
              <w:bottom w:val="single" w:sz="4" w:space="0" w:color="000000"/>
              <w:right w:val="nil"/>
            </w:tcBorders>
            <w:shd w:val="clear" w:color="auto" w:fill="auto"/>
            <w:noWrap/>
            <w:vAlign w:val="center"/>
            <w:hideMark/>
          </w:tcPr>
          <w:p w14:paraId="0129E4E8" w14:textId="77777777" w:rsidR="00BA7DDE" w:rsidRPr="00955CE9" w:rsidRDefault="00BA7DDE">
            <w:pPr>
              <w:jc w:val="center"/>
              <w:rPr>
                <w:color w:val="000000"/>
                <w:sz w:val="22"/>
                <w:szCs w:val="22"/>
              </w:rPr>
            </w:pPr>
            <w:r w:rsidRPr="00955CE9">
              <w:rPr>
                <w:color w:val="000000"/>
                <w:sz w:val="22"/>
                <w:szCs w:val="22"/>
              </w:rPr>
              <w:t>Young</w:t>
            </w:r>
          </w:p>
        </w:tc>
        <w:tc>
          <w:tcPr>
            <w:tcW w:w="1750" w:type="dxa"/>
            <w:tcBorders>
              <w:top w:val="single" w:sz="4" w:space="0" w:color="auto"/>
              <w:left w:val="nil"/>
              <w:bottom w:val="nil"/>
              <w:right w:val="nil"/>
            </w:tcBorders>
            <w:shd w:val="clear" w:color="auto" w:fill="auto"/>
            <w:noWrap/>
            <w:vAlign w:val="bottom"/>
            <w:hideMark/>
          </w:tcPr>
          <w:p w14:paraId="3F3F4397" w14:textId="77777777" w:rsidR="00BA7DDE" w:rsidRPr="00955CE9" w:rsidRDefault="00BA7DDE">
            <w:pPr>
              <w:jc w:val="center"/>
              <w:rPr>
                <w:color w:val="000000"/>
                <w:sz w:val="22"/>
                <w:szCs w:val="22"/>
              </w:rPr>
            </w:pPr>
            <w:r w:rsidRPr="00955CE9">
              <w:rPr>
                <w:color w:val="000000"/>
                <w:sz w:val="22"/>
                <w:szCs w:val="22"/>
              </w:rPr>
              <w:t>Naïve</w:t>
            </w:r>
          </w:p>
        </w:tc>
        <w:tc>
          <w:tcPr>
            <w:tcW w:w="1734" w:type="dxa"/>
            <w:tcBorders>
              <w:top w:val="single" w:sz="4" w:space="0" w:color="auto"/>
              <w:left w:val="nil"/>
              <w:bottom w:val="nil"/>
              <w:right w:val="nil"/>
            </w:tcBorders>
            <w:shd w:val="clear" w:color="auto" w:fill="auto"/>
            <w:noWrap/>
            <w:vAlign w:val="bottom"/>
            <w:hideMark/>
          </w:tcPr>
          <w:p w14:paraId="7910D13E" w14:textId="77777777" w:rsidR="00BA7DDE" w:rsidRPr="00955CE9" w:rsidRDefault="00BA7DDE">
            <w:pPr>
              <w:jc w:val="center"/>
              <w:rPr>
                <w:color w:val="000000"/>
                <w:sz w:val="22"/>
                <w:szCs w:val="22"/>
              </w:rPr>
            </w:pPr>
            <w:r w:rsidRPr="00955CE9">
              <w:rPr>
                <w:color w:val="000000"/>
                <w:sz w:val="22"/>
                <w:szCs w:val="22"/>
              </w:rPr>
              <w:t>1.014 ± 0.266</w:t>
            </w:r>
          </w:p>
        </w:tc>
        <w:tc>
          <w:tcPr>
            <w:tcW w:w="1806" w:type="dxa"/>
            <w:tcBorders>
              <w:top w:val="single" w:sz="4" w:space="0" w:color="auto"/>
              <w:left w:val="nil"/>
              <w:bottom w:val="nil"/>
              <w:right w:val="nil"/>
            </w:tcBorders>
            <w:shd w:val="clear" w:color="auto" w:fill="auto"/>
            <w:noWrap/>
            <w:vAlign w:val="bottom"/>
            <w:hideMark/>
          </w:tcPr>
          <w:p w14:paraId="15383794" w14:textId="49EBC6F3" w:rsidR="00BA7DDE" w:rsidRPr="00C6693B" w:rsidRDefault="00C6693B" w:rsidP="00C6693B">
            <w:pPr>
              <w:jc w:val="center"/>
              <w:rPr>
                <w:color w:val="000000"/>
                <w:sz w:val="22"/>
                <w:szCs w:val="22"/>
              </w:rPr>
            </w:pPr>
            <w:r w:rsidRPr="00C6693B">
              <w:rPr>
                <w:color w:val="000000"/>
                <w:sz w:val="22"/>
                <w:szCs w:val="22"/>
              </w:rPr>
              <w:t>0.060 ± 0.004</w:t>
            </w:r>
          </w:p>
        </w:tc>
        <w:tc>
          <w:tcPr>
            <w:tcW w:w="1700" w:type="dxa"/>
            <w:tcBorders>
              <w:top w:val="single" w:sz="4" w:space="0" w:color="auto"/>
              <w:left w:val="nil"/>
              <w:bottom w:val="nil"/>
              <w:right w:val="nil"/>
            </w:tcBorders>
            <w:shd w:val="clear" w:color="auto" w:fill="auto"/>
            <w:noWrap/>
            <w:vAlign w:val="bottom"/>
            <w:hideMark/>
          </w:tcPr>
          <w:p w14:paraId="28B8EC94" w14:textId="77777777" w:rsidR="00BA7DDE" w:rsidRPr="00955CE9" w:rsidRDefault="00BA7DDE">
            <w:pPr>
              <w:jc w:val="center"/>
              <w:rPr>
                <w:color w:val="000000"/>
                <w:sz w:val="22"/>
                <w:szCs w:val="22"/>
              </w:rPr>
            </w:pPr>
            <w:r w:rsidRPr="00955CE9">
              <w:rPr>
                <w:color w:val="000000"/>
                <w:sz w:val="22"/>
                <w:szCs w:val="22"/>
              </w:rPr>
              <w:t>157.58 ± 58.62</w:t>
            </w:r>
          </w:p>
        </w:tc>
        <w:tc>
          <w:tcPr>
            <w:tcW w:w="1890" w:type="dxa"/>
            <w:tcBorders>
              <w:top w:val="single" w:sz="4" w:space="0" w:color="auto"/>
              <w:left w:val="nil"/>
              <w:bottom w:val="nil"/>
              <w:right w:val="nil"/>
            </w:tcBorders>
            <w:shd w:val="clear" w:color="auto" w:fill="auto"/>
            <w:noWrap/>
            <w:vAlign w:val="bottom"/>
            <w:hideMark/>
          </w:tcPr>
          <w:p w14:paraId="5958AC00" w14:textId="77777777" w:rsidR="00BA7DDE" w:rsidRPr="00955CE9" w:rsidRDefault="00BA7DDE">
            <w:pPr>
              <w:jc w:val="center"/>
              <w:rPr>
                <w:color w:val="000000"/>
                <w:sz w:val="22"/>
                <w:szCs w:val="22"/>
              </w:rPr>
            </w:pPr>
            <w:r w:rsidRPr="00955CE9">
              <w:rPr>
                <w:color w:val="000000"/>
                <w:sz w:val="22"/>
                <w:szCs w:val="22"/>
              </w:rPr>
              <w:t>234.14 ± 66.56</w:t>
            </w:r>
          </w:p>
        </w:tc>
        <w:tc>
          <w:tcPr>
            <w:tcW w:w="1800" w:type="dxa"/>
            <w:tcBorders>
              <w:top w:val="single" w:sz="4" w:space="0" w:color="auto"/>
              <w:left w:val="nil"/>
              <w:bottom w:val="nil"/>
              <w:right w:val="nil"/>
            </w:tcBorders>
            <w:shd w:val="clear" w:color="auto" w:fill="auto"/>
            <w:noWrap/>
            <w:vAlign w:val="bottom"/>
            <w:hideMark/>
          </w:tcPr>
          <w:p w14:paraId="39CB6BB8" w14:textId="77777777" w:rsidR="00BA7DDE" w:rsidRPr="00955CE9" w:rsidRDefault="00BA7DDE">
            <w:pPr>
              <w:jc w:val="center"/>
              <w:rPr>
                <w:color w:val="000000"/>
                <w:sz w:val="22"/>
                <w:szCs w:val="22"/>
              </w:rPr>
            </w:pPr>
            <w:r w:rsidRPr="00955CE9">
              <w:rPr>
                <w:color w:val="000000"/>
                <w:sz w:val="22"/>
                <w:szCs w:val="22"/>
              </w:rPr>
              <w:t>199.88 ± 83.91</w:t>
            </w:r>
          </w:p>
        </w:tc>
      </w:tr>
      <w:tr w:rsidR="00733AD4" w:rsidRPr="00955CE9" w14:paraId="12E406F5" w14:textId="77777777" w:rsidTr="00733AD4">
        <w:trPr>
          <w:trHeight w:val="320"/>
        </w:trPr>
        <w:tc>
          <w:tcPr>
            <w:tcW w:w="1080" w:type="dxa"/>
            <w:vMerge/>
            <w:tcBorders>
              <w:top w:val="single" w:sz="4" w:space="0" w:color="auto"/>
              <w:left w:val="nil"/>
              <w:bottom w:val="single" w:sz="4" w:space="0" w:color="000000"/>
              <w:right w:val="nil"/>
            </w:tcBorders>
            <w:vAlign w:val="center"/>
            <w:hideMark/>
          </w:tcPr>
          <w:p w14:paraId="5B9475C1" w14:textId="77777777" w:rsidR="00BA7DDE" w:rsidRPr="00955CE9" w:rsidRDefault="00BA7DDE">
            <w:pPr>
              <w:rPr>
                <w:color w:val="000000"/>
                <w:sz w:val="22"/>
                <w:szCs w:val="22"/>
              </w:rPr>
            </w:pPr>
          </w:p>
        </w:tc>
        <w:tc>
          <w:tcPr>
            <w:tcW w:w="980" w:type="dxa"/>
            <w:vMerge/>
            <w:tcBorders>
              <w:top w:val="single" w:sz="4" w:space="0" w:color="auto"/>
              <w:left w:val="nil"/>
              <w:bottom w:val="single" w:sz="4" w:space="0" w:color="000000"/>
              <w:right w:val="nil"/>
            </w:tcBorders>
            <w:vAlign w:val="center"/>
            <w:hideMark/>
          </w:tcPr>
          <w:p w14:paraId="69765C01" w14:textId="77777777" w:rsidR="00BA7DDE" w:rsidRPr="00955CE9" w:rsidRDefault="00BA7DDE">
            <w:pPr>
              <w:rPr>
                <w:color w:val="000000"/>
                <w:sz w:val="22"/>
                <w:szCs w:val="22"/>
              </w:rPr>
            </w:pPr>
          </w:p>
        </w:tc>
        <w:tc>
          <w:tcPr>
            <w:tcW w:w="1480" w:type="dxa"/>
            <w:vMerge/>
            <w:tcBorders>
              <w:top w:val="single" w:sz="4" w:space="0" w:color="auto"/>
              <w:left w:val="nil"/>
              <w:bottom w:val="single" w:sz="4" w:space="0" w:color="000000"/>
              <w:right w:val="nil"/>
            </w:tcBorders>
            <w:vAlign w:val="center"/>
            <w:hideMark/>
          </w:tcPr>
          <w:p w14:paraId="7CB48BF8" w14:textId="77777777" w:rsidR="00BA7DDE" w:rsidRPr="00955CE9" w:rsidRDefault="00BA7DDE">
            <w:pPr>
              <w:rPr>
                <w:color w:val="000000"/>
                <w:sz w:val="22"/>
                <w:szCs w:val="22"/>
              </w:rPr>
            </w:pPr>
          </w:p>
        </w:tc>
        <w:tc>
          <w:tcPr>
            <w:tcW w:w="1750" w:type="dxa"/>
            <w:tcBorders>
              <w:top w:val="nil"/>
              <w:left w:val="nil"/>
              <w:bottom w:val="single" w:sz="4" w:space="0" w:color="auto"/>
              <w:right w:val="nil"/>
            </w:tcBorders>
            <w:shd w:val="clear" w:color="auto" w:fill="auto"/>
            <w:noWrap/>
            <w:vAlign w:val="bottom"/>
            <w:hideMark/>
          </w:tcPr>
          <w:p w14:paraId="356AA1BB" w14:textId="77777777" w:rsidR="00BA7DDE" w:rsidRPr="00955CE9" w:rsidRDefault="00BA7DDE">
            <w:pPr>
              <w:jc w:val="center"/>
              <w:rPr>
                <w:color w:val="000000"/>
                <w:sz w:val="22"/>
                <w:szCs w:val="22"/>
              </w:rPr>
            </w:pPr>
            <w:r w:rsidRPr="00955CE9">
              <w:rPr>
                <w:color w:val="000000"/>
                <w:sz w:val="22"/>
                <w:szCs w:val="22"/>
              </w:rPr>
              <w:t>Fear Conditioned</w:t>
            </w:r>
          </w:p>
        </w:tc>
        <w:tc>
          <w:tcPr>
            <w:tcW w:w="1734" w:type="dxa"/>
            <w:tcBorders>
              <w:top w:val="nil"/>
              <w:left w:val="nil"/>
              <w:bottom w:val="single" w:sz="4" w:space="0" w:color="auto"/>
              <w:right w:val="nil"/>
            </w:tcBorders>
            <w:shd w:val="clear" w:color="auto" w:fill="auto"/>
            <w:noWrap/>
            <w:vAlign w:val="bottom"/>
            <w:hideMark/>
          </w:tcPr>
          <w:p w14:paraId="56CB477E" w14:textId="77777777" w:rsidR="00BA7DDE" w:rsidRPr="00955CE9" w:rsidRDefault="00BA7DDE">
            <w:pPr>
              <w:jc w:val="center"/>
              <w:rPr>
                <w:color w:val="000000"/>
                <w:sz w:val="22"/>
                <w:szCs w:val="22"/>
              </w:rPr>
            </w:pPr>
            <w:r w:rsidRPr="00955CE9">
              <w:rPr>
                <w:color w:val="000000"/>
                <w:sz w:val="22"/>
                <w:szCs w:val="22"/>
              </w:rPr>
              <w:t>1.187 ± 0.543</w:t>
            </w:r>
          </w:p>
        </w:tc>
        <w:tc>
          <w:tcPr>
            <w:tcW w:w="1806" w:type="dxa"/>
            <w:tcBorders>
              <w:top w:val="nil"/>
              <w:left w:val="nil"/>
              <w:bottom w:val="single" w:sz="4" w:space="0" w:color="auto"/>
              <w:right w:val="nil"/>
            </w:tcBorders>
            <w:shd w:val="clear" w:color="auto" w:fill="auto"/>
            <w:noWrap/>
            <w:vAlign w:val="bottom"/>
            <w:hideMark/>
          </w:tcPr>
          <w:p w14:paraId="4F828E54" w14:textId="77777777" w:rsidR="00BA7DDE" w:rsidRPr="00C6693B" w:rsidRDefault="00BA7DDE">
            <w:pPr>
              <w:jc w:val="center"/>
              <w:rPr>
                <w:color w:val="000000"/>
                <w:sz w:val="22"/>
                <w:szCs w:val="22"/>
              </w:rPr>
            </w:pPr>
            <w:r w:rsidRPr="00C6693B">
              <w:rPr>
                <w:color w:val="000000"/>
                <w:sz w:val="22"/>
                <w:szCs w:val="22"/>
              </w:rPr>
              <w:t>0.071 ± 0.04</w:t>
            </w:r>
          </w:p>
        </w:tc>
        <w:tc>
          <w:tcPr>
            <w:tcW w:w="1700" w:type="dxa"/>
            <w:tcBorders>
              <w:top w:val="nil"/>
              <w:left w:val="nil"/>
              <w:bottom w:val="single" w:sz="4" w:space="0" w:color="auto"/>
              <w:right w:val="nil"/>
            </w:tcBorders>
            <w:shd w:val="clear" w:color="auto" w:fill="auto"/>
            <w:noWrap/>
            <w:vAlign w:val="bottom"/>
            <w:hideMark/>
          </w:tcPr>
          <w:p w14:paraId="5E9B1963" w14:textId="77777777" w:rsidR="00BA7DDE" w:rsidRPr="00955CE9" w:rsidRDefault="00BA7DDE">
            <w:pPr>
              <w:jc w:val="center"/>
              <w:rPr>
                <w:color w:val="000000"/>
                <w:sz w:val="22"/>
                <w:szCs w:val="22"/>
              </w:rPr>
            </w:pPr>
            <w:r w:rsidRPr="00955CE9">
              <w:rPr>
                <w:color w:val="000000"/>
                <w:sz w:val="22"/>
                <w:szCs w:val="22"/>
              </w:rPr>
              <w:t>113.97 ± 27.53</w:t>
            </w:r>
          </w:p>
        </w:tc>
        <w:tc>
          <w:tcPr>
            <w:tcW w:w="1890" w:type="dxa"/>
            <w:tcBorders>
              <w:top w:val="nil"/>
              <w:left w:val="nil"/>
              <w:bottom w:val="single" w:sz="4" w:space="0" w:color="auto"/>
              <w:right w:val="nil"/>
            </w:tcBorders>
            <w:shd w:val="clear" w:color="auto" w:fill="auto"/>
            <w:noWrap/>
            <w:vAlign w:val="bottom"/>
            <w:hideMark/>
          </w:tcPr>
          <w:p w14:paraId="7F29C1E1" w14:textId="77777777" w:rsidR="00BA7DDE" w:rsidRPr="00955CE9" w:rsidRDefault="00BA7DDE">
            <w:pPr>
              <w:jc w:val="center"/>
              <w:rPr>
                <w:color w:val="000000"/>
                <w:sz w:val="22"/>
                <w:szCs w:val="22"/>
              </w:rPr>
            </w:pPr>
            <w:r w:rsidRPr="00955CE9">
              <w:rPr>
                <w:color w:val="000000"/>
                <w:sz w:val="22"/>
                <w:szCs w:val="22"/>
              </w:rPr>
              <w:t>168.42 ± 41.55</w:t>
            </w:r>
          </w:p>
        </w:tc>
        <w:tc>
          <w:tcPr>
            <w:tcW w:w="1800" w:type="dxa"/>
            <w:tcBorders>
              <w:top w:val="nil"/>
              <w:left w:val="nil"/>
              <w:bottom w:val="single" w:sz="4" w:space="0" w:color="auto"/>
              <w:right w:val="nil"/>
            </w:tcBorders>
            <w:shd w:val="clear" w:color="auto" w:fill="auto"/>
            <w:noWrap/>
            <w:vAlign w:val="bottom"/>
            <w:hideMark/>
          </w:tcPr>
          <w:p w14:paraId="7FFFC98C" w14:textId="77777777" w:rsidR="00BA7DDE" w:rsidRPr="00955CE9" w:rsidRDefault="00BA7DDE">
            <w:pPr>
              <w:jc w:val="center"/>
              <w:rPr>
                <w:color w:val="000000"/>
                <w:sz w:val="22"/>
                <w:szCs w:val="22"/>
              </w:rPr>
            </w:pPr>
            <w:r w:rsidRPr="00955CE9">
              <w:rPr>
                <w:color w:val="000000"/>
                <w:sz w:val="22"/>
                <w:szCs w:val="22"/>
              </w:rPr>
              <w:t>122.16 ± 41.26</w:t>
            </w:r>
          </w:p>
        </w:tc>
      </w:tr>
      <w:tr w:rsidR="00733AD4" w:rsidRPr="00955CE9" w14:paraId="28ADC4B0" w14:textId="77777777" w:rsidTr="00733AD4">
        <w:trPr>
          <w:trHeight w:val="320"/>
        </w:trPr>
        <w:tc>
          <w:tcPr>
            <w:tcW w:w="1080" w:type="dxa"/>
            <w:vMerge/>
            <w:tcBorders>
              <w:top w:val="single" w:sz="4" w:space="0" w:color="auto"/>
              <w:left w:val="nil"/>
              <w:bottom w:val="single" w:sz="4" w:space="0" w:color="000000"/>
              <w:right w:val="nil"/>
            </w:tcBorders>
            <w:vAlign w:val="center"/>
            <w:hideMark/>
          </w:tcPr>
          <w:p w14:paraId="50EBABA9" w14:textId="77777777" w:rsidR="00BA7DDE" w:rsidRPr="00955CE9" w:rsidRDefault="00BA7DDE">
            <w:pPr>
              <w:rPr>
                <w:color w:val="000000"/>
                <w:sz w:val="22"/>
                <w:szCs w:val="22"/>
              </w:rPr>
            </w:pPr>
          </w:p>
        </w:tc>
        <w:tc>
          <w:tcPr>
            <w:tcW w:w="980" w:type="dxa"/>
            <w:vMerge/>
            <w:tcBorders>
              <w:top w:val="single" w:sz="4" w:space="0" w:color="auto"/>
              <w:left w:val="nil"/>
              <w:bottom w:val="single" w:sz="4" w:space="0" w:color="000000"/>
              <w:right w:val="nil"/>
            </w:tcBorders>
            <w:vAlign w:val="center"/>
            <w:hideMark/>
          </w:tcPr>
          <w:p w14:paraId="7C25573F" w14:textId="77777777" w:rsidR="00BA7DDE" w:rsidRPr="00955CE9" w:rsidRDefault="00BA7DDE">
            <w:pPr>
              <w:rPr>
                <w:color w:val="000000"/>
                <w:sz w:val="22"/>
                <w:szCs w:val="22"/>
              </w:rPr>
            </w:pPr>
          </w:p>
        </w:tc>
        <w:tc>
          <w:tcPr>
            <w:tcW w:w="1480" w:type="dxa"/>
            <w:vMerge w:val="restart"/>
            <w:tcBorders>
              <w:top w:val="nil"/>
              <w:left w:val="nil"/>
              <w:bottom w:val="single" w:sz="4" w:space="0" w:color="000000"/>
              <w:right w:val="nil"/>
            </w:tcBorders>
            <w:shd w:val="clear" w:color="auto" w:fill="auto"/>
            <w:noWrap/>
            <w:vAlign w:val="center"/>
            <w:hideMark/>
          </w:tcPr>
          <w:p w14:paraId="3F90F875" w14:textId="77777777" w:rsidR="00BA7DDE" w:rsidRPr="00955CE9" w:rsidRDefault="00BA7DDE">
            <w:pPr>
              <w:jc w:val="center"/>
              <w:rPr>
                <w:color w:val="000000"/>
                <w:sz w:val="22"/>
                <w:szCs w:val="22"/>
              </w:rPr>
            </w:pPr>
            <w:r w:rsidRPr="00955CE9">
              <w:rPr>
                <w:color w:val="000000"/>
                <w:sz w:val="22"/>
                <w:szCs w:val="22"/>
              </w:rPr>
              <w:t>Middle-Aged</w:t>
            </w:r>
          </w:p>
        </w:tc>
        <w:tc>
          <w:tcPr>
            <w:tcW w:w="1750" w:type="dxa"/>
            <w:tcBorders>
              <w:top w:val="nil"/>
              <w:left w:val="nil"/>
              <w:bottom w:val="nil"/>
              <w:right w:val="nil"/>
            </w:tcBorders>
            <w:shd w:val="clear" w:color="auto" w:fill="auto"/>
            <w:noWrap/>
            <w:vAlign w:val="bottom"/>
            <w:hideMark/>
          </w:tcPr>
          <w:p w14:paraId="379881FD" w14:textId="77777777" w:rsidR="00BA7DDE" w:rsidRPr="00955CE9" w:rsidRDefault="00BA7DDE">
            <w:pPr>
              <w:jc w:val="center"/>
              <w:rPr>
                <w:color w:val="000000"/>
                <w:sz w:val="22"/>
                <w:szCs w:val="22"/>
              </w:rPr>
            </w:pPr>
            <w:r w:rsidRPr="00955CE9">
              <w:rPr>
                <w:color w:val="000000"/>
                <w:sz w:val="22"/>
                <w:szCs w:val="22"/>
              </w:rPr>
              <w:t>Naïve</w:t>
            </w:r>
          </w:p>
        </w:tc>
        <w:tc>
          <w:tcPr>
            <w:tcW w:w="1734" w:type="dxa"/>
            <w:tcBorders>
              <w:top w:val="nil"/>
              <w:left w:val="nil"/>
              <w:bottom w:val="nil"/>
              <w:right w:val="nil"/>
            </w:tcBorders>
            <w:shd w:val="clear" w:color="auto" w:fill="auto"/>
            <w:noWrap/>
            <w:vAlign w:val="bottom"/>
            <w:hideMark/>
          </w:tcPr>
          <w:p w14:paraId="70BF8672" w14:textId="77777777" w:rsidR="00BA7DDE" w:rsidRPr="00955CE9" w:rsidRDefault="00BA7DDE">
            <w:pPr>
              <w:jc w:val="center"/>
              <w:rPr>
                <w:color w:val="000000"/>
                <w:sz w:val="22"/>
                <w:szCs w:val="22"/>
              </w:rPr>
            </w:pPr>
            <w:r w:rsidRPr="00955CE9">
              <w:rPr>
                <w:color w:val="000000"/>
                <w:sz w:val="22"/>
                <w:szCs w:val="22"/>
              </w:rPr>
              <w:t>1.885 ± 0.135</w:t>
            </w:r>
          </w:p>
        </w:tc>
        <w:tc>
          <w:tcPr>
            <w:tcW w:w="1806" w:type="dxa"/>
            <w:tcBorders>
              <w:top w:val="nil"/>
              <w:left w:val="nil"/>
              <w:bottom w:val="nil"/>
              <w:right w:val="nil"/>
            </w:tcBorders>
            <w:shd w:val="clear" w:color="auto" w:fill="auto"/>
            <w:noWrap/>
            <w:vAlign w:val="bottom"/>
            <w:hideMark/>
          </w:tcPr>
          <w:p w14:paraId="7E95C4D0" w14:textId="2159D913" w:rsidR="00BA7DDE" w:rsidRPr="00C6693B" w:rsidRDefault="00C6693B" w:rsidP="00C6693B">
            <w:pPr>
              <w:jc w:val="center"/>
              <w:rPr>
                <w:color w:val="000000"/>
                <w:sz w:val="22"/>
                <w:szCs w:val="22"/>
              </w:rPr>
            </w:pPr>
            <w:r w:rsidRPr="00C6693B">
              <w:rPr>
                <w:color w:val="000000"/>
                <w:sz w:val="22"/>
                <w:szCs w:val="22"/>
              </w:rPr>
              <w:t>0.099 ± 0.01</w:t>
            </w:r>
          </w:p>
        </w:tc>
        <w:tc>
          <w:tcPr>
            <w:tcW w:w="1700" w:type="dxa"/>
            <w:tcBorders>
              <w:top w:val="nil"/>
              <w:left w:val="nil"/>
              <w:bottom w:val="nil"/>
              <w:right w:val="nil"/>
            </w:tcBorders>
            <w:shd w:val="clear" w:color="auto" w:fill="auto"/>
            <w:noWrap/>
            <w:vAlign w:val="bottom"/>
            <w:hideMark/>
          </w:tcPr>
          <w:p w14:paraId="52AC5413" w14:textId="77777777" w:rsidR="00BA7DDE" w:rsidRPr="00955CE9" w:rsidRDefault="00BA7DDE">
            <w:pPr>
              <w:jc w:val="center"/>
              <w:rPr>
                <w:color w:val="000000"/>
                <w:sz w:val="22"/>
                <w:szCs w:val="22"/>
              </w:rPr>
            </w:pPr>
            <w:r w:rsidRPr="00955CE9">
              <w:rPr>
                <w:color w:val="000000"/>
                <w:sz w:val="22"/>
                <w:szCs w:val="22"/>
              </w:rPr>
              <w:t>170.77 ± 14.35</w:t>
            </w:r>
          </w:p>
        </w:tc>
        <w:tc>
          <w:tcPr>
            <w:tcW w:w="1890" w:type="dxa"/>
            <w:tcBorders>
              <w:top w:val="nil"/>
              <w:left w:val="nil"/>
              <w:bottom w:val="nil"/>
              <w:right w:val="nil"/>
            </w:tcBorders>
            <w:shd w:val="clear" w:color="auto" w:fill="auto"/>
            <w:noWrap/>
            <w:vAlign w:val="bottom"/>
            <w:hideMark/>
          </w:tcPr>
          <w:p w14:paraId="38224820" w14:textId="77777777" w:rsidR="00BA7DDE" w:rsidRPr="00955CE9" w:rsidRDefault="00BA7DDE">
            <w:pPr>
              <w:jc w:val="center"/>
              <w:rPr>
                <w:color w:val="000000"/>
                <w:sz w:val="22"/>
                <w:szCs w:val="22"/>
              </w:rPr>
            </w:pPr>
            <w:r w:rsidRPr="00955CE9">
              <w:rPr>
                <w:color w:val="000000"/>
                <w:sz w:val="22"/>
                <w:szCs w:val="22"/>
              </w:rPr>
              <w:t>244.70 ± 42.20</w:t>
            </w:r>
          </w:p>
        </w:tc>
        <w:tc>
          <w:tcPr>
            <w:tcW w:w="1800" w:type="dxa"/>
            <w:tcBorders>
              <w:top w:val="nil"/>
              <w:left w:val="nil"/>
              <w:bottom w:val="nil"/>
              <w:right w:val="nil"/>
            </w:tcBorders>
            <w:shd w:val="clear" w:color="auto" w:fill="auto"/>
            <w:noWrap/>
            <w:vAlign w:val="bottom"/>
            <w:hideMark/>
          </w:tcPr>
          <w:p w14:paraId="1635CAB2" w14:textId="77777777" w:rsidR="00BA7DDE" w:rsidRPr="00955CE9" w:rsidRDefault="00BA7DDE">
            <w:pPr>
              <w:jc w:val="center"/>
              <w:rPr>
                <w:color w:val="000000"/>
                <w:sz w:val="22"/>
                <w:szCs w:val="22"/>
              </w:rPr>
            </w:pPr>
            <w:r w:rsidRPr="00955CE9">
              <w:rPr>
                <w:color w:val="000000"/>
                <w:sz w:val="22"/>
                <w:szCs w:val="22"/>
              </w:rPr>
              <w:t>140.10 ± 8.44</w:t>
            </w:r>
          </w:p>
        </w:tc>
      </w:tr>
      <w:tr w:rsidR="00733AD4" w:rsidRPr="00955CE9" w14:paraId="3161E9D0" w14:textId="77777777" w:rsidTr="00733AD4">
        <w:trPr>
          <w:trHeight w:val="320"/>
        </w:trPr>
        <w:tc>
          <w:tcPr>
            <w:tcW w:w="1080" w:type="dxa"/>
            <w:vMerge/>
            <w:tcBorders>
              <w:top w:val="single" w:sz="4" w:space="0" w:color="auto"/>
              <w:left w:val="nil"/>
              <w:bottom w:val="single" w:sz="4" w:space="0" w:color="000000"/>
              <w:right w:val="nil"/>
            </w:tcBorders>
            <w:vAlign w:val="center"/>
            <w:hideMark/>
          </w:tcPr>
          <w:p w14:paraId="2D5F6C5B" w14:textId="77777777" w:rsidR="00BA7DDE" w:rsidRPr="00955CE9" w:rsidRDefault="00BA7DDE">
            <w:pPr>
              <w:rPr>
                <w:color w:val="000000"/>
                <w:sz w:val="22"/>
                <w:szCs w:val="22"/>
              </w:rPr>
            </w:pPr>
          </w:p>
        </w:tc>
        <w:tc>
          <w:tcPr>
            <w:tcW w:w="980" w:type="dxa"/>
            <w:vMerge/>
            <w:tcBorders>
              <w:top w:val="single" w:sz="4" w:space="0" w:color="auto"/>
              <w:left w:val="nil"/>
              <w:bottom w:val="single" w:sz="4" w:space="0" w:color="000000"/>
              <w:right w:val="nil"/>
            </w:tcBorders>
            <w:vAlign w:val="center"/>
            <w:hideMark/>
          </w:tcPr>
          <w:p w14:paraId="40CC9F6C" w14:textId="77777777" w:rsidR="00BA7DDE" w:rsidRPr="00955CE9" w:rsidRDefault="00BA7DDE">
            <w:pPr>
              <w:rPr>
                <w:color w:val="000000"/>
                <w:sz w:val="22"/>
                <w:szCs w:val="22"/>
              </w:rPr>
            </w:pPr>
          </w:p>
        </w:tc>
        <w:tc>
          <w:tcPr>
            <w:tcW w:w="1480" w:type="dxa"/>
            <w:vMerge/>
            <w:tcBorders>
              <w:top w:val="nil"/>
              <w:left w:val="nil"/>
              <w:bottom w:val="single" w:sz="4" w:space="0" w:color="000000"/>
              <w:right w:val="nil"/>
            </w:tcBorders>
            <w:vAlign w:val="center"/>
            <w:hideMark/>
          </w:tcPr>
          <w:p w14:paraId="050CCD34" w14:textId="77777777" w:rsidR="00BA7DDE" w:rsidRPr="00955CE9" w:rsidRDefault="00BA7DDE">
            <w:pPr>
              <w:rPr>
                <w:color w:val="000000"/>
                <w:sz w:val="22"/>
                <w:szCs w:val="22"/>
              </w:rPr>
            </w:pPr>
          </w:p>
        </w:tc>
        <w:tc>
          <w:tcPr>
            <w:tcW w:w="1750" w:type="dxa"/>
            <w:tcBorders>
              <w:top w:val="nil"/>
              <w:left w:val="nil"/>
              <w:bottom w:val="single" w:sz="4" w:space="0" w:color="auto"/>
              <w:right w:val="nil"/>
            </w:tcBorders>
            <w:shd w:val="clear" w:color="auto" w:fill="auto"/>
            <w:noWrap/>
            <w:vAlign w:val="bottom"/>
            <w:hideMark/>
          </w:tcPr>
          <w:p w14:paraId="5728E4A2" w14:textId="77777777" w:rsidR="00BA7DDE" w:rsidRPr="00955CE9" w:rsidRDefault="00BA7DDE">
            <w:pPr>
              <w:jc w:val="center"/>
              <w:rPr>
                <w:color w:val="000000"/>
                <w:sz w:val="22"/>
                <w:szCs w:val="22"/>
              </w:rPr>
            </w:pPr>
            <w:r w:rsidRPr="00955CE9">
              <w:rPr>
                <w:color w:val="000000"/>
                <w:sz w:val="22"/>
                <w:szCs w:val="22"/>
              </w:rPr>
              <w:t>Fear Conditioned</w:t>
            </w:r>
          </w:p>
        </w:tc>
        <w:tc>
          <w:tcPr>
            <w:tcW w:w="1734" w:type="dxa"/>
            <w:tcBorders>
              <w:top w:val="nil"/>
              <w:left w:val="nil"/>
              <w:bottom w:val="single" w:sz="4" w:space="0" w:color="auto"/>
              <w:right w:val="nil"/>
            </w:tcBorders>
            <w:shd w:val="clear" w:color="auto" w:fill="auto"/>
            <w:noWrap/>
            <w:vAlign w:val="bottom"/>
            <w:hideMark/>
          </w:tcPr>
          <w:p w14:paraId="56D80327" w14:textId="77777777" w:rsidR="00BA7DDE" w:rsidRPr="00955CE9" w:rsidRDefault="00BA7DDE">
            <w:pPr>
              <w:jc w:val="center"/>
              <w:rPr>
                <w:color w:val="000000"/>
                <w:sz w:val="22"/>
                <w:szCs w:val="22"/>
              </w:rPr>
            </w:pPr>
            <w:r w:rsidRPr="00955CE9">
              <w:rPr>
                <w:color w:val="000000"/>
                <w:sz w:val="22"/>
                <w:szCs w:val="22"/>
              </w:rPr>
              <w:t>1.215 ± 0.185</w:t>
            </w:r>
          </w:p>
        </w:tc>
        <w:tc>
          <w:tcPr>
            <w:tcW w:w="1806" w:type="dxa"/>
            <w:tcBorders>
              <w:top w:val="nil"/>
              <w:left w:val="nil"/>
              <w:bottom w:val="single" w:sz="4" w:space="0" w:color="auto"/>
              <w:right w:val="nil"/>
            </w:tcBorders>
            <w:shd w:val="clear" w:color="auto" w:fill="auto"/>
            <w:noWrap/>
            <w:vAlign w:val="bottom"/>
            <w:hideMark/>
          </w:tcPr>
          <w:p w14:paraId="37FDC303" w14:textId="77777777" w:rsidR="00BA7DDE" w:rsidRPr="00C6693B" w:rsidRDefault="00BA7DDE">
            <w:pPr>
              <w:jc w:val="center"/>
              <w:rPr>
                <w:color w:val="000000"/>
                <w:sz w:val="22"/>
                <w:szCs w:val="22"/>
              </w:rPr>
            </w:pPr>
            <w:r w:rsidRPr="00C6693B">
              <w:rPr>
                <w:color w:val="000000"/>
                <w:sz w:val="22"/>
                <w:szCs w:val="22"/>
              </w:rPr>
              <w:t>0.077 ± 0.02</w:t>
            </w:r>
          </w:p>
        </w:tc>
        <w:tc>
          <w:tcPr>
            <w:tcW w:w="1700" w:type="dxa"/>
            <w:tcBorders>
              <w:top w:val="nil"/>
              <w:left w:val="nil"/>
              <w:bottom w:val="single" w:sz="4" w:space="0" w:color="auto"/>
              <w:right w:val="nil"/>
            </w:tcBorders>
            <w:shd w:val="clear" w:color="auto" w:fill="auto"/>
            <w:noWrap/>
            <w:vAlign w:val="bottom"/>
            <w:hideMark/>
          </w:tcPr>
          <w:p w14:paraId="1D2F2DBF" w14:textId="77777777" w:rsidR="00BA7DDE" w:rsidRPr="00955CE9" w:rsidRDefault="00BA7DDE">
            <w:pPr>
              <w:jc w:val="center"/>
              <w:rPr>
                <w:color w:val="000000"/>
                <w:sz w:val="22"/>
                <w:szCs w:val="22"/>
              </w:rPr>
            </w:pPr>
            <w:r w:rsidRPr="00955CE9">
              <w:rPr>
                <w:color w:val="000000"/>
                <w:sz w:val="22"/>
                <w:szCs w:val="22"/>
              </w:rPr>
              <w:t>92.74 ± 13.39</w:t>
            </w:r>
          </w:p>
        </w:tc>
        <w:tc>
          <w:tcPr>
            <w:tcW w:w="1890" w:type="dxa"/>
            <w:tcBorders>
              <w:top w:val="nil"/>
              <w:left w:val="nil"/>
              <w:bottom w:val="single" w:sz="4" w:space="0" w:color="auto"/>
              <w:right w:val="nil"/>
            </w:tcBorders>
            <w:shd w:val="clear" w:color="auto" w:fill="auto"/>
            <w:noWrap/>
            <w:vAlign w:val="bottom"/>
            <w:hideMark/>
          </w:tcPr>
          <w:p w14:paraId="35FAC231" w14:textId="77777777" w:rsidR="00BA7DDE" w:rsidRPr="00955CE9" w:rsidRDefault="00BA7DDE">
            <w:pPr>
              <w:jc w:val="center"/>
              <w:rPr>
                <w:color w:val="000000"/>
                <w:sz w:val="22"/>
                <w:szCs w:val="22"/>
              </w:rPr>
            </w:pPr>
            <w:r w:rsidRPr="00955CE9">
              <w:rPr>
                <w:color w:val="000000"/>
                <w:sz w:val="22"/>
                <w:szCs w:val="22"/>
              </w:rPr>
              <w:t>157.04 ± 24.33</w:t>
            </w:r>
          </w:p>
        </w:tc>
        <w:tc>
          <w:tcPr>
            <w:tcW w:w="1800" w:type="dxa"/>
            <w:tcBorders>
              <w:top w:val="nil"/>
              <w:left w:val="nil"/>
              <w:bottom w:val="single" w:sz="4" w:space="0" w:color="auto"/>
              <w:right w:val="nil"/>
            </w:tcBorders>
            <w:shd w:val="clear" w:color="auto" w:fill="auto"/>
            <w:noWrap/>
            <w:vAlign w:val="bottom"/>
            <w:hideMark/>
          </w:tcPr>
          <w:p w14:paraId="6FF8A86A" w14:textId="77777777" w:rsidR="00BA7DDE" w:rsidRPr="00955CE9" w:rsidRDefault="00BA7DDE">
            <w:pPr>
              <w:jc w:val="center"/>
              <w:rPr>
                <w:color w:val="000000"/>
                <w:sz w:val="22"/>
                <w:szCs w:val="22"/>
              </w:rPr>
            </w:pPr>
            <w:r w:rsidRPr="00955CE9">
              <w:rPr>
                <w:color w:val="000000"/>
                <w:sz w:val="22"/>
                <w:szCs w:val="22"/>
              </w:rPr>
              <w:t>134.93 ± 2.75</w:t>
            </w:r>
          </w:p>
        </w:tc>
      </w:tr>
      <w:tr w:rsidR="00733AD4" w:rsidRPr="00955CE9" w14:paraId="531AF1E3" w14:textId="77777777" w:rsidTr="00733AD4">
        <w:trPr>
          <w:trHeight w:val="320"/>
        </w:trPr>
        <w:tc>
          <w:tcPr>
            <w:tcW w:w="1080" w:type="dxa"/>
            <w:vMerge/>
            <w:tcBorders>
              <w:top w:val="single" w:sz="4" w:space="0" w:color="auto"/>
              <w:left w:val="nil"/>
              <w:bottom w:val="single" w:sz="4" w:space="0" w:color="000000"/>
              <w:right w:val="nil"/>
            </w:tcBorders>
            <w:vAlign w:val="center"/>
            <w:hideMark/>
          </w:tcPr>
          <w:p w14:paraId="14539B6B" w14:textId="77777777" w:rsidR="00BA7DDE" w:rsidRPr="00955CE9" w:rsidRDefault="00BA7DDE">
            <w:pPr>
              <w:rPr>
                <w:color w:val="000000"/>
                <w:sz w:val="22"/>
                <w:szCs w:val="22"/>
              </w:rPr>
            </w:pPr>
          </w:p>
        </w:tc>
        <w:tc>
          <w:tcPr>
            <w:tcW w:w="980" w:type="dxa"/>
            <w:vMerge w:val="restart"/>
            <w:tcBorders>
              <w:top w:val="nil"/>
              <w:left w:val="nil"/>
              <w:bottom w:val="single" w:sz="4" w:space="0" w:color="000000"/>
              <w:right w:val="nil"/>
            </w:tcBorders>
            <w:shd w:val="clear" w:color="auto" w:fill="auto"/>
            <w:noWrap/>
            <w:vAlign w:val="center"/>
            <w:hideMark/>
          </w:tcPr>
          <w:p w14:paraId="667E1CF4" w14:textId="77777777" w:rsidR="00BA7DDE" w:rsidRPr="00955CE9" w:rsidRDefault="00BA7DDE">
            <w:pPr>
              <w:jc w:val="center"/>
              <w:rPr>
                <w:color w:val="000000"/>
                <w:sz w:val="22"/>
                <w:szCs w:val="22"/>
              </w:rPr>
            </w:pPr>
            <w:r w:rsidRPr="00955CE9">
              <w:rPr>
                <w:color w:val="000000"/>
                <w:sz w:val="22"/>
                <w:szCs w:val="22"/>
              </w:rPr>
              <w:t>Males</w:t>
            </w:r>
          </w:p>
        </w:tc>
        <w:tc>
          <w:tcPr>
            <w:tcW w:w="1480" w:type="dxa"/>
            <w:vMerge w:val="restart"/>
            <w:tcBorders>
              <w:top w:val="nil"/>
              <w:left w:val="nil"/>
              <w:bottom w:val="single" w:sz="4" w:space="0" w:color="000000"/>
              <w:right w:val="nil"/>
            </w:tcBorders>
            <w:shd w:val="clear" w:color="auto" w:fill="auto"/>
            <w:noWrap/>
            <w:vAlign w:val="center"/>
            <w:hideMark/>
          </w:tcPr>
          <w:p w14:paraId="0F29A89E" w14:textId="77777777" w:rsidR="00BA7DDE" w:rsidRPr="00955CE9" w:rsidRDefault="00BA7DDE">
            <w:pPr>
              <w:jc w:val="center"/>
              <w:rPr>
                <w:color w:val="000000"/>
                <w:sz w:val="22"/>
                <w:szCs w:val="22"/>
              </w:rPr>
            </w:pPr>
            <w:r w:rsidRPr="00955CE9">
              <w:rPr>
                <w:color w:val="000000"/>
                <w:sz w:val="22"/>
                <w:szCs w:val="22"/>
              </w:rPr>
              <w:t>Young</w:t>
            </w:r>
          </w:p>
        </w:tc>
        <w:tc>
          <w:tcPr>
            <w:tcW w:w="1750" w:type="dxa"/>
            <w:tcBorders>
              <w:top w:val="nil"/>
              <w:left w:val="nil"/>
              <w:bottom w:val="nil"/>
              <w:right w:val="nil"/>
            </w:tcBorders>
            <w:shd w:val="clear" w:color="auto" w:fill="auto"/>
            <w:noWrap/>
            <w:vAlign w:val="bottom"/>
            <w:hideMark/>
          </w:tcPr>
          <w:p w14:paraId="4C365F0F" w14:textId="77777777" w:rsidR="00BA7DDE" w:rsidRPr="00955CE9" w:rsidRDefault="00BA7DDE">
            <w:pPr>
              <w:jc w:val="center"/>
              <w:rPr>
                <w:color w:val="000000"/>
                <w:sz w:val="22"/>
                <w:szCs w:val="22"/>
              </w:rPr>
            </w:pPr>
            <w:r w:rsidRPr="00955CE9">
              <w:rPr>
                <w:color w:val="000000"/>
                <w:sz w:val="22"/>
                <w:szCs w:val="22"/>
              </w:rPr>
              <w:t>Naïve</w:t>
            </w:r>
          </w:p>
        </w:tc>
        <w:tc>
          <w:tcPr>
            <w:tcW w:w="1734" w:type="dxa"/>
            <w:tcBorders>
              <w:top w:val="nil"/>
              <w:left w:val="nil"/>
              <w:bottom w:val="nil"/>
              <w:right w:val="nil"/>
            </w:tcBorders>
            <w:shd w:val="clear" w:color="auto" w:fill="auto"/>
            <w:noWrap/>
            <w:vAlign w:val="bottom"/>
            <w:hideMark/>
          </w:tcPr>
          <w:p w14:paraId="5CE99BFD" w14:textId="77777777" w:rsidR="00BA7DDE" w:rsidRPr="00955CE9" w:rsidRDefault="00BA7DDE">
            <w:pPr>
              <w:jc w:val="center"/>
              <w:rPr>
                <w:color w:val="000000"/>
                <w:sz w:val="22"/>
                <w:szCs w:val="22"/>
              </w:rPr>
            </w:pPr>
            <w:r w:rsidRPr="00955CE9">
              <w:rPr>
                <w:color w:val="000000"/>
                <w:sz w:val="22"/>
                <w:szCs w:val="22"/>
              </w:rPr>
              <w:t>0.904 ± 0.096</w:t>
            </w:r>
          </w:p>
        </w:tc>
        <w:tc>
          <w:tcPr>
            <w:tcW w:w="1806" w:type="dxa"/>
            <w:tcBorders>
              <w:top w:val="nil"/>
              <w:left w:val="nil"/>
              <w:bottom w:val="nil"/>
              <w:right w:val="nil"/>
            </w:tcBorders>
            <w:shd w:val="clear" w:color="auto" w:fill="auto"/>
            <w:noWrap/>
            <w:vAlign w:val="bottom"/>
            <w:hideMark/>
          </w:tcPr>
          <w:p w14:paraId="09121513" w14:textId="33EDC522" w:rsidR="00BA7DDE" w:rsidRPr="00C6693B" w:rsidRDefault="00C6693B" w:rsidP="00C6693B">
            <w:pPr>
              <w:jc w:val="center"/>
              <w:rPr>
                <w:color w:val="000000"/>
                <w:sz w:val="22"/>
                <w:szCs w:val="22"/>
              </w:rPr>
            </w:pPr>
            <w:r w:rsidRPr="00C6693B">
              <w:rPr>
                <w:color w:val="000000"/>
                <w:sz w:val="22"/>
                <w:szCs w:val="22"/>
              </w:rPr>
              <w:t>0.079 ± 0.01</w:t>
            </w:r>
          </w:p>
        </w:tc>
        <w:tc>
          <w:tcPr>
            <w:tcW w:w="1700" w:type="dxa"/>
            <w:tcBorders>
              <w:top w:val="nil"/>
              <w:left w:val="nil"/>
              <w:bottom w:val="nil"/>
              <w:right w:val="nil"/>
            </w:tcBorders>
            <w:shd w:val="clear" w:color="auto" w:fill="auto"/>
            <w:noWrap/>
            <w:vAlign w:val="bottom"/>
            <w:hideMark/>
          </w:tcPr>
          <w:p w14:paraId="15BF3D6A" w14:textId="77777777" w:rsidR="00BA7DDE" w:rsidRPr="00955CE9" w:rsidRDefault="00BA7DDE">
            <w:pPr>
              <w:jc w:val="center"/>
              <w:rPr>
                <w:color w:val="000000"/>
                <w:sz w:val="22"/>
                <w:szCs w:val="22"/>
              </w:rPr>
            </w:pPr>
            <w:r w:rsidRPr="00955CE9">
              <w:rPr>
                <w:color w:val="000000"/>
                <w:sz w:val="22"/>
                <w:szCs w:val="22"/>
              </w:rPr>
              <w:t>154.25 ± 54.99</w:t>
            </w:r>
          </w:p>
        </w:tc>
        <w:tc>
          <w:tcPr>
            <w:tcW w:w="1890" w:type="dxa"/>
            <w:tcBorders>
              <w:top w:val="nil"/>
              <w:left w:val="nil"/>
              <w:bottom w:val="nil"/>
              <w:right w:val="nil"/>
            </w:tcBorders>
            <w:shd w:val="clear" w:color="auto" w:fill="auto"/>
            <w:noWrap/>
            <w:vAlign w:val="bottom"/>
            <w:hideMark/>
          </w:tcPr>
          <w:p w14:paraId="64A3D83C" w14:textId="77777777" w:rsidR="00BA7DDE" w:rsidRPr="00955CE9" w:rsidRDefault="00BA7DDE">
            <w:pPr>
              <w:jc w:val="center"/>
              <w:rPr>
                <w:color w:val="000000"/>
                <w:sz w:val="22"/>
                <w:szCs w:val="22"/>
              </w:rPr>
            </w:pPr>
            <w:r w:rsidRPr="00955CE9">
              <w:rPr>
                <w:color w:val="000000"/>
                <w:sz w:val="22"/>
                <w:szCs w:val="22"/>
              </w:rPr>
              <w:t>175.73 ± 22.13</w:t>
            </w:r>
          </w:p>
        </w:tc>
        <w:tc>
          <w:tcPr>
            <w:tcW w:w="1800" w:type="dxa"/>
            <w:tcBorders>
              <w:top w:val="nil"/>
              <w:left w:val="nil"/>
              <w:bottom w:val="nil"/>
              <w:right w:val="nil"/>
            </w:tcBorders>
            <w:shd w:val="clear" w:color="auto" w:fill="auto"/>
            <w:noWrap/>
            <w:vAlign w:val="bottom"/>
            <w:hideMark/>
          </w:tcPr>
          <w:p w14:paraId="7CAB4FA2" w14:textId="77777777" w:rsidR="00BA7DDE" w:rsidRPr="00955CE9" w:rsidRDefault="00BA7DDE">
            <w:pPr>
              <w:jc w:val="center"/>
              <w:rPr>
                <w:color w:val="000000"/>
                <w:sz w:val="22"/>
                <w:szCs w:val="22"/>
              </w:rPr>
            </w:pPr>
            <w:r w:rsidRPr="00955CE9">
              <w:rPr>
                <w:color w:val="000000"/>
                <w:sz w:val="22"/>
                <w:szCs w:val="22"/>
              </w:rPr>
              <w:t>106.12 ± 5.74</w:t>
            </w:r>
          </w:p>
        </w:tc>
      </w:tr>
      <w:tr w:rsidR="00733AD4" w:rsidRPr="00955CE9" w14:paraId="0D8041C1" w14:textId="77777777" w:rsidTr="00733AD4">
        <w:trPr>
          <w:trHeight w:val="320"/>
        </w:trPr>
        <w:tc>
          <w:tcPr>
            <w:tcW w:w="1080" w:type="dxa"/>
            <w:vMerge/>
            <w:tcBorders>
              <w:top w:val="single" w:sz="4" w:space="0" w:color="auto"/>
              <w:left w:val="nil"/>
              <w:bottom w:val="single" w:sz="4" w:space="0" w:color="000000"/>
              <w:right w:val="nil"/>
            </w:tcBorders>
            <w:vAlign w:val="center"/>
            <w:hideMark/>
          </w:tcPr>
          <w:p w14:paraId="4BBE6B01" w14:textId="77777777" w:rsidR="00BA7DDE" w:rsidRPr="00955CE9" w:rsidRDefault="00BA7DDE">
            <w:pPr>
              <w:rPr>
                <w:color w:val="000000"/>
                <w:sz w:val="22"/>
                <w:szCs w:val="22"/>
              </w:rPr>
            </w:pPr>
          </w:p>
        </w:tc>
        <w:tc>
          <w:tcPr>
            <w:tcW w:w="980" w:type="dxa"/>
            <w:vMerge/>
            <w:tcBorders>
              <w:top w:val="nil"/>
              <w:left w:val="nil"/>
              <w:bottom w:val="single" w:sz="4" w:space="0" w:color="000000"/>
              <w:right w:val="nil"/>
            </w:tcBorders>
            <w:vAlign w:val="center"/>
            <w:hideMark/>
          </w:tcPr>
          <w:p w14:paraId="631BE186" w14:textId="77777777" w:rsidR="00BA7DDE" w:rsidRPr="00955CE9" w:rsidRDefault="00BA7DDE">
            <w:pPr>
              <w:rPr>
                <w:color w:val="000000"/>
                <w:sz w:val="22"/>
                <w:szCs w:val="22"/>
              </w:rPr>
            </w:pPr>
          </w:p>
        </w:tc>
        <w:tc>
          <w:tcPr>
            <w:tcW w:w="1480" w:type="dxa"/>
            <w:vMerge/>
            <w:tcBorders>
              <w:top w:val="nil"/>
              <w:left w:val="nil"/>
              <w:bottom w:val="single" w:sz="4" w:space="0" w:color="000000"/>
              <w:right w:val="nil"/>
            </w:tcBorders>
            <w:vAlign w:val="center"/>
            <w:hideMark/>
          </w:tcPr>
          <w:p w14:paraId="3FA7BB8E" w14:textId="77777777" w:rsidR="00BA7DDE" w:rsidRPr="00955CE9" w:rsidRDefault="00BA7DDE">
            <w:pPr>
              <w:rPr>
                <w:color w:val="000000"/>
                <w:sz w:val="22"/>
                <w:szCs w:val="22"/>
              </w:rPr>
            </w:pPr>
          </w:p>
        </w:tc>
        <w:tc>
          <w:tcPr>
            <w:tcW w:w="1750" w:type="dxa"/>
            <w:tcBorders>
              <w:top w:val="nil"/>
              <w:left w:val="nil"/>
              <w:bottom w:val="single" w:sz="4" w:space="0" w:color="auto"/>
              <w:right w:val="nil"/>
            </w:tcBorders>
            <w:shd w:val="clear" w:color="auto" w:fill="auto"/>
            <w:noWrap/>
            <w:vAlign w:val="bottom"/>
            <w:hideMark/>
          </w:tcPr>
          <w:p w14:paraId="20D30351" w14:textId="77777777" w:rsidR="00BA7DDE" w:rsidRPr="00955CE9" w:rsidRDefault="00BA7DDE">
            <w:pPr>
              <w:jc w:val="center"/>
              <w:rPr>
                <w:color w:val="000000"/>
                <w:sz w:val="22"/>
                <w:szCs w:val="22"/>
              </w:rPr>
            </w:pPr>
            <w:r w:rsidRPr="00955CE9">
              <w:rPr>
                <w:color w:val="000000"/>
                <w:sz w:val="22"/>
                <w:szCs w:val="22"/>
              </w:rPr>
              <w:t>Fear Conditioned</w:t>
            </w:r>
          </w:p>
        </w:tc>
        <w:tc>
          <w:tcPr>
            <w:tcW w:w="1734" w:type="dxa"/>
            <w:tcBorders>
              <w:top w:val="nil"/>
              <w:left w:val="nil"/>
              <w:bottom w:val="single" w:sz="4" w:space="0" w:color="auto"/>
              <w:right w:val="nil"/>
            </w:tcBorders>
            <w:shd w:val="clear" w:color="auto" w:fill="auto"/>
            <w:noWrap/>
            <w:vAlign w:val="bottom"/>
            <w:hideMark/>
          </w:tcPr>
          <w:p w14:paraId="5A32EDE6" w14:textId="77777777" w:rsidR="00BA7DDE" w:rsidRPr="00955CE9" w:rsidRDefault="00BA7DDE">
            <w:pPr>
              <w:jc w:val="center"/>
              <w:rPr>
                <w:color w:val="000000"/>
                <w:sz w:val="22"/>
                <w:szCs w:val="22"/>
              </w:rPr>
            </w:pPr>
            <w:r w:rsidRPr="00955CE9">
              <w:rPr>
                <w:color w:val="000000"/>
                <w:sz w:val="22"/>
                <w:szCs w:val="22"/>
              </w:rPr>
              <w:t>1.300 ± 0.260</w:t>
            </w:r>
          </w:p>
        </w:tc>
        <w:tc>
          <w:tcPr>
            <w:tcW w:w="1806" w:type="dxa"/>
            <w:tcBorders>
              <w:top w:val="nil"/>
              <w:left w:val="nil"/>
              <w:bottom w:val="single" w:sz="4" w:space="0" w:color="auto"/>
              <w:right w:val="nil"/>
            </w:tcBorders>
            <w:shd w:val="clear" w:color="auto" w:fill="auto"/>
            <w:noWrap/>
            <w:vAlign w:val="bottom"/>
            <w:hideMark/>
          </w:tcPr>
          <w:p w14:paraId="6EDD8896" w14:textId="77777777" w:rsidR="00BA7DDE" w:rsidRPr="00C6693B" w:rsidRDefault="00BA7DDE">
            <w:pPr>
              <w:jc w:val="center"/>
              <w:rPr>
                <w:color w:val="000000"/>
                <w:sz w:val="22"/>
                <w:szCs w:val="22"/>
              </w:rPr>
            </w:pPr>
            <w:r w:rsidRPr="00C6693B">
              <w:rPr>
                <w:color w:val="000000"/>
                <w:sz w:val="22"/>
                <w:szCs w:val="22"/>
              </w:rPr>
              <w:t>0.065 ± 0.02</w:t>
            </w:r>
          </w:p>
        </w:tc>
        <w:tc>
          <w:tcPr>
            <w:tcW w:w="1700" w:type="dxa"/>
            <w:tcBorders>
              <w:top w:val="nil"/>
              <w:left w:val="nil"/>
              <w:bottom w:val="single" w:sz="4" w:space="0" w:color="auto"/>
              <w:right w:val="nil"/>
            </w:tcBorders>
            <w:shd w:val="clear" w:color="auto" w:fill="auto"/>
            <w:noWrap/>
            <w:vAlign w:val="bottom"/>
            <w:hideMark/>
          </w:tcPr>
          <w:p w14:paraId="43CDE23F" w14:textId="77777777" w:rsidR="00BA7DDE" w:rsidRPr="00955CE9" w:rsidRDefault="00BA7DDE">
            <w:pPr>
              <w:jc w:val="center"/>
              <w:rPr>
                <w:color w:val="000000"/>
                <w:sz w:val="22"/>
                <w:szCs w:val="22"/>
              </w:rPr>
            </w:pPr>
            <w:r w:rsidRPr="00955CE9">
              <w:rPr>
                <w:color w:val="000000"/>
                <w:sz w:val="22"/>
                <w:szCs w:val="22"/>
              </w:rPr>
              <w:t>117.98 ± 1.31</w:t>
            </w:r>
          </w:p>
        </w:tc>
        <w:tc>
          <w:tcPr>
            <w:tcW w:w="1890" w:type="dxa"/>
            <w:tcBorders>
              <w:top w:val="nil"/>
              <w:left w:val="nil"/>
              <w:bottom w:val="single" w:sz="4" w:space="0" w:color="auto"/>
              <w:right w:val="nil"/>
            </w:tcBorders>
            <w:shd w:val="clear" w:color="auto" w:fill="auto"/>
            <w:noWrap/>
            <w:vAlign w:val="bottom"/>
            <w:hideMark/>
          </w:tcPr>
          <w:p w14:paraId="4C6D5930" w14:textId="77777777" w:rsidR="00BA7DDE" w:rsidRPr="00955CE9" w:rsidRDefault="00BA7DDE">
            <w:pPr>
              <w:jc w:val="center"/>
              <w:rPr>
                <w:color w:val="000000"/>
                <w:sz w:val="22"/>
                <w:szCs w:val="22"/>
              </w:rPr>
            </w:pPr>
            <w:r w:rsidRPr="00955CE9">
              <w:rPr>
                <w:color w:val="000000"/>
                <w:sz w:val="22"/>
                <w:szCs w:val="22"/>
              </w:rPr>
              <w:t>187.51 ± 20.08</w:t>
            </w:r>
          </w:p>
        </w:tc>
        <w:tc>
          <w:tcPr>
            <w:tcW w:w="1800" w:type="dxa"/>
            <w:tcBorders>
              <w:top w:val="nil"/>
              <w:left w:val="nil"/>
              <w:bottom w:val="single" w:sz="4" w:space="0" w:color="auto"/>
              <w:right w:val="nil"/>
            </w:tcBorders>
            <w:shd w:val="clear" w:color="auto" w:fill="auto"/>
            <w:noWrap/>
            <w:vAlign w:val="bottom"/>
            <w:hideMark/>
          </w:tcPr>
          <w:p w14:paraId="1A035929" w14:textId="77777777" w:rsidR="00BA7DDE" w:rsidRPr="00955CE9" w:rsidRDefault="00BA7DDE">
            <w:pPr>
              <w:jc w:val="center"/>
              <w:rPr>
                <w:color w:val="000000"/>
                <w:sz w:val="22"/>
                <w:szCs w:val="22"/>
              </w:rPr>
            </w:pPr>
            <w:r w:rsidRPr="00955CE9">
              <w:rPr>
                <w:color w:val="000000"/>
                <w:sz w:val="22"/>
                <w:szCs w:val="22"/>
              </w:rPr>
              <w:t>123.72 ± 13.70</w:t>
            </w:r>
          </w:p>
        </w:tc>
      </w:tr>
      <w:tr w:rsidR="00733AD4" w:rsidRPr="00955CE9" w14:paraId="113DA57A" w14:textId="77777777" w:rsidTr="00733AD4">
        <w:trPr>
          <w:trHeight w:val="320"/>
        </w:trPr>
        <w:tc>
          <w:tcPr>
            <w:tcW w:w="1080" w:type="dxa"/>
            <w:vMerge/>
            <w:tcBorders>
              <w:top w:val="single" w:sz="4" w:space="0" w:color="auto"/>
              <w:left w:val="nil"/>
              <w:bottom w:val="single" w:sz="4" w:space="0" w:color="000000"/>
              <w:right w:val="nil"/>
            </w:tcBorders>
            <w:vAlign w:val="center"/>
            <w:hideMark/>
          </w:tcPr>
          <w:p w14:paraId="0C674403" w14:textId="77777777" w:rsidR="00BA7DDE" w:rsidRPr="00955CE9" w:rsidRDefault="00BA7DDE">
            <w:pPr>
              <w:rPr>
                <w:color w:val="000000"/>
                <w:sz w:val="22"/>
                <w:szCs w:val="22"/>
              </w:rPr>
            </w:pPr>
          </w:p>
        </w:tc>
        <w:tc>
          <w:tcPr>
            <w:tcW w:w="980" w:type="dxa"/>
            <w:vMerge/>
            <w:tcBorders>
              <w:top w:val="nil"/>
              <w:left w:val="nil"/>
              <w:bottom w:val="single" w:sz="4" w:space="0" w:color="000000"/>
              <w:right w:val="nil"/>
            </w:tcBorders>
            <w:vAlign w:val="center"/>
            <w:hideMark/>
          </w:tcPr>
          <w:p w14:paraId="70A8D1B9" w14:textId="77777777" w:rsidR="00BA7DDE" w:rsidRPr="00955CE9" w:rsidRDefault="00BA7DDE">
            <w:pPr>
              <w:rPr>
                <w:color w:val="000000"/>
                <w:sz w:val="22"/>
                <w:szCs w:val="22"/>
              </w:rPr>
            </w:pPr>
          </w:p>
        </w:tc>
        <w:tc>
          <w:tcPr>
            <w:tcW w:w="1480" w:type="dxa"/>
            <w:vMerge w:val="restart"/>
            <w:tcBorders>
              <w:top w:val="nil"/>
              <w:left w:val="nil"/>
              <w:bottom w:val="single" w:sz="4" w:space="0" w:color="000000"/>
              <w:right w:val="nil"/>
            </w:tcBorders>
            <w:shd w:val="clear" w:color="auto" w:fill="auto"/>
            <w:noWrap/>
            <w:vAlign w:val="center"/>
            <w:hideMark/>
          </w:tcPr>
          <w:p w14:paraId="17828D9C" w14:textId="77777777" w:rsidR="00BA7DDE" w:rsidRPr="00955CE9" w:rsidRDefault="00BA7DDE">
            <w:pPr>
              <w:jc w:val="center"/>
              <w:rPr>
                <w:color w:val="000000"/>
                <w:sz w:val="22"/>
                <w:szCs w:val="22"/>
              </w:rPr>
            </w:pPr>
            <w:r w:rsidRPr="00955CE9">
              <w:rPr>
                <w:color w:val="000000"/>
                <w:sz w:val="22"/>
                <w:szCs w:val="22"/>
              </w:rPr>
              <w:t>Middle-Aged</w:t>
            </w:r>
          </w:p>
        </w:tc>
        <w:tc>
          <w:tcPr>
            <w:tcW w:w="1750" w:type="dxa"/>
            <w:tcBorders>
              <w:top w:val="nil"/>
              <w:left w:val="nil"/>
              <w:bottom w:val="nil"/>
              <w:right w:val="nil"/>
            </w:tcBorders>
            <w:shd w:val="clear" w:color="auto" w:fill="auto"/>
            <w:noWrap/>
            <w:vAlign w:val="bottom"/>
            <w:hideMark/>
          </w:tcPr>
          <w:p w14:paraId="067F66A1" w14:textId="77777777" w:rsidR="00BA7DDE" w:rsidRPr="00955CE9" w:rsidRDefault="00BA7DDE">
            <w:pPr>
              <w:jc w:val="center"/>
              <w:rPr>
                <w:color w:val="000000"/>
                <w:sz w:val="22"/>
                <w:szCs w:val="22"/>
              </w:rPr>
            </w:pPr>
            <w:r w:rsidRPr="00955CE9">
              <w:rPr>
                <w:color w:val="000000"/>
                <w:sz w:val="22"/>
                <w:szCs w:val="22"/>
              </w:rPr>
              <w:t>Naïve</w:t>
            </w:r>
          </w:p>
        </w:tc>
        <w:tc>
          <w:tcPr>
            <w:tcW w:w="1734" w:type="dxa"/>
            <w:tcBorders>
              <w:top w:val="nil"/>
              <w:left w:val="nil"/>
              <w:bottom w:val="nil"/>
              <w:right w:val="nil"/>
            </w:tcBorders>
            <w:shd w:val="clear" w:color="auto" w:fill="auto"/>
            <w:noWrap/>
            <w:vAlign w:val="bottom"/>
            <w:hideMark/>
          </w:tcPr>
          <w:p w14:paraId="6090D081" w14:textId="77777777" w:rsidR="00BA7DDE" w:rsidRPr="00955CE9" w:rsidRDefault="00BA7DDE">
            <w:pPr>
              <w:jc w:val="center"/>
              <w:rPr>
                <w:color w:val="000000"/>
                <w:sz w:val="22"/>
                <w:szCs w:val="22"/>
              </w:rPr>
            </w:pPr>
            <w:r w:rsidRPr="00955CE9">
              <w:rPr>
                <w:color w:val="000000"/>
                <w:sz w:val="22"/>
                <w:szCs w:val="22"/>
              </w:rPr>
              <w:t>1.405 ± 0.355</w:t>
            </w:r>
          </w:p>
        </w:tc>
        <w:tc>
          <w:tcPr>
            <w:tcW w:w="1806" w:type="dxa"/>
            <w:tcBorders>
              <w:top w:val="nil"/>
              <w:left w:val="nil"/>
              <w:bottom w:val="nil"/>
              <w:right w:val="nil"/>
            </w:tcBorders>
            <w:shd w:val="clear" w:color="auto" w:fill="auto"/>
            <w:noWrap/>
            <w:vAlign w:val="bottom"/>
            <w:hideMark/>
          </w:tcPr>
          <w:p w14:paraId="2E9BD089" w14:textId="73E8DF61" w:rsidR="00BA7DDE" w:rsidRPr="00C6693B" w:rsidRDefault="00C6693B" w:rsidP="00C6693B">
            <w:pPr>
              <w:jc w:val="center"/>
              <w:rPr>
                <w:color w:val="000000"/>
                <w:sz w:val="22"/>
                <w:szCs w:val="22"/>
              </w:rPr>
            </w:pPr>
            <w:r w:rsidRPr="00C6693B">
              <w:rPr>
                <w:color w:val="000000"/>
                <w:sz w:val="22"/>
                <w:szCs w:val="22"/>
              </w:rPr>
              <w:t>0.071 ± 0.01</w:t>
            </w:r>
          </w:p>
        </w:tc>
        <w:tc>
          <w:tcPr>
            <w:tcW w:w="1700" w:type="dxa"/>
            <w:tcBorders>
              <w:top w:val="nil"/>
              <w:left w:val="nil"/>
              <w:bottom w:val="nil"/>
              <w:right w:val="nil"/>
            </w:tcBorders>
            <w:shd w:val="clear" w:color="auto" w:fill="auto"/>
            <w:noWrap/>
            <w:vAlign w:val="bottom"/>
            <w:hideMark/>
          </w:tcPr>
          <w:p w14:paraId="2A9BF249" w14:textId="77777777" w:rsidR="00BA7DDE" w:rsidRPr="00955CE9" w:rsidRDefault="00BA7DDE">
            <w:pPr>
              <w:jc w:val="center"/>
              <w:rPr>
                <w:color w:val="000000"/>
                <w:sz w:val="22"/>
                <w:szCs w:val="22"/>
              </w:rPr>
            </w:pPr>
            <w:r w:rsidRPr="00955CE9">
              <w:rPr>
                <w:color w:val="000000"/>
                <w:sz w:val="22"/>
                <w:szCs w:val="22"/>
              </w:rPr>
              <w:t>110.05 ± 13.31</w:t>
            </w:r>
          </w:p>
        </w:tc>
        <w:tc>
          <w:tcPr>
            <w:tcW w:w="1890" w:type="dxa"/>
            <w:tcBorders>
              <w:top w:val="nil"/>
              <w:left w:val="nil"/>
              <w:bottom w:val="nil"/>
              <w:right w:val="nil"/>
            </w:tcBorders>
            <w:shd w:val="clear" w:color="auto" w:fill="auto"/>
            <w:noWrap/>
            <w:vAlign w:val="bottom"/>
            <w:hideMark/>
          </w:tcPr>
          <w:p w14:paraId="3BAA9E2E" w14:textId="77777777" w:rsidR="00BA7DDE" w:rsidRPr="00955CE9" w:rsidRDefault="00BA7DDE">
            <w:pPr>
              <w:jc w:val="center"/>
              <w:rPr>
                <w:color w:val="000000"/>
                <w:sz w:val="22"/>
                <w:szCs w:val="22"/>
              </w:rPr>
            </w:pPr>
            <w:r w:rsidRPr="00955CE9">
              <w:rPr>
                <w:color w:val="000000"/>
                <w:sz w:val="22"/>
                <w:szCs w:val="22"/>
              </w:rPr>
              <w:t>183.84 ± 15.02</w:t>
            </w:r>
          </w:p>
        </w:tc>
        <w:tc>
          <w:tcPr>
            <w:tcW w:w="1800" w:type="dxa"/>
            <w:tcBorders>
              <w:top w:val="nil"/>
              <w:left w:val="nil"/>
              <w:bottom w:val="nil"/>
              <w:right w:val="nil"/>
            </w:tcBorders>
            <w:shd w:val="clear" w:color="auto" w:fill="auto"/>
            <w:noWrap/>
            <w:vAlign w:val="bottom"/>
            <w:hideMark/>
          </w:tcPr>
          <w:p w14:paraId="1B832560" w14:textId="77777777" w:rsidR="00BA7DDE" w:rsidRPr="00955CE9" w:rsidRDefault="00BA7DDE">
            <w:pPr>
              <w:jc w:val="center"/>
              <w:rPr>
                <w:color w:val="000000"/>
                <w:sz w:val="22"/>
                <w:szCs w:val="22"/>
              </w:rPr>
            </w:pPr>
            <w:r w:rsidRPr="00955CE9">
              <w:rPr>
                <w:color w:val="000000"/>
                <w:sz w:val="22"/>
                <w:szCs w:val="22"/>
              </w:rPr>
              <w:t>84.62 ± 3.76</w:t>
            </w:r>
          </w:p>
        </w:tc>
      </w:tr>
      <w:tr w:rsidR="00733AD4" w:rsidRPr="00955CE9" w14:paraId="186C0139" w14:textId="77777777" w:rsidTr="00733AD4">
        <w:trPr>
          <w:trHeight w:val="320"/>
        </w:trPr>
        <w:tc>
          <w:tcPr>
            <w:tcW w:w="1080" w:type="dxa"/>
            <w:vMerge/>
            <w:tcBorders>
              <w:top w:val="single" w:sz="4" w:space="0" w:color="auto"/>
              <w:left w:val="nil"/>
              <w:bottom w:val="single" w:sz="4" w:space="0" w:color="000000"/>
              <w:right w:val="nil"/>
            </w:tcBorders>
            <w:vAlign w:val="center"/>
            <w:hideMark/>
          </w:tcPr>
          <w:p w14:paraId="0501E562" w14:textId="77777777" w:rsidR="00BA7DDE" w:rsidRPr="00955CE9" w:rsidRDefault="00BA7DDE">
            <w:pPr>
              <w:rPr>
                <w:color w:val="000000"/>
                <w:sz w:val="22"/>
                <w:szCs w:val="22"/>
              </w:rPr>
            </w:pPr>
          </w:p>
        </w:tc>
        <w:tc>
          <w:tcPr>
            <w:tcW w:w="980" w:type="dxa"/>
            <w:vMerge/>
            <w:tcBorders>
              <w:top w:val="nil"/>
              <w:left w:val="nil"/>
              <w:bottom w:val="single" w:sz="4" w:space="0" w:color="000000"/>
              <w:right w:val="nil"/>
            </w:tcBorders>
            <w:vAlign w:val="center"/>
            <w:hideMark/>
          </w:tcPr>
          <w:p w14:paraId="34C98C96" w14:textId="77777777" w:rsidR="00BA7DDE" w:rsidRPr="00955CE9" w:rsidRDefault="00BA7DDE">
            <w:pPr>
              <w:rPr>
                <w:color w:val="000000"/>
                <w:sz w:val="22"/>
                <w:szCs w:val="22"/>
              </w:rPr>
            </w:pPr>
          </w:p>
        </w:tc>
        <w:tc>
          <w:tcPr>
            <w:tcW w:w="1480" w:type="dxa"/>
            <w:vMerge/>
            <w:tcBorders>
              <w:top w:val="nil"/>
              <w:left w:val="nil"/>
              <w:bottom w:val="single" w:sz="4" w:space="0" w:color="000000"/>
              <w:right w:val="nil"/>
            </w:tcBorders>
            <w:vAlign w:val="center"/>
            <w:hideMark/>
          </w:tcPr>
          <w:p w14:paraId="332321DF" w14:textId="77777777" w:rsidR="00BA7DDE" w:rsidRPr="00955CE9" w:rsidRDefault="00BA7DDE">
            <w:pPr>
              <w:rPr>
                <w:color w:val="000000"/>
                <w:sz w:val="22"/>
                <w:szCs w:val="22"/>
              </w:rPr>
            </w:pPr>
          </w:p>
        </w:tc>
        <w:tc>
          <w:tcPr>
            <w:tcW w:w="1750" w:type="dxa"/>
            <w:tcBorders>
              <w:top w:val="nil"/>
              <w:left w:val="nil"/>
              <w:bottom w:val="single" w:sz="4" w:space="0" w:color="auto"/>
              <w:right w:val="nil"/>
            </w:tcBorders>
            <w:shd w:val="clear" w:color="auto" w:fill="auto"/>
            <w:noWrap/>
            <w:vAlign w:val="bottom"/>
            <w:hideMark/>
          </w:tcPr>
          <w:p w14:paraId="65D73782" w14:textId="77777777" w:rsidR="00BA7DDE" w:rsidRPr="00955CE9" w:rsidRDefault="00BA7DDE">
            <w:pPr>
              <w:jc w:val="center"/>
              <w:rPr>
                <w:color w:val="000000"/>
                <w:sz w:val="22"/>
                <w:szCs w:val="22"/>
              </w:rPr>
            </w:pPr>
            <w:r w:rsidRPr="00955CE9">
              <w:rPr>
                <w:color w:val="000000"/>
                <w:sz w:val="22"/>
                <w:szCs w:val="22"/>
              </w:rPr>
              <w:t>Fear Conditioned</w:t>
            </w:r>
          </w:p>
        </w:tc>
        <w:tc>
          <w:tcPr>
            <w:tcW w:w="1734" w:type="dxa"/>
            <w:tcBorders>
              <w:top w:val="nil"/>
              <w:left w:val="nil"/>
              <w:bottom w:val="single" w:sz="4" w:space="0" w:color="auto"/>
              <w:right w:val="nil"/>
            </w:tcBorders>
            <w:shd w:val="clear" w:color="auto" w:fill="auto"/>
            <w:noWrap/>
            <w:vAlign w:val="bottom"/>
            <w:hideMark/>
          </w:tcPr>
          <w:p w14:paraId="0C796BB8" w14:textId="77777777" w:rsidR="00BA7DDE" w:rsidRPr="00955CE9" w:rsidRDefault="00BA7DDE">
            <w:pPr>
              <w:jc w:val="center"/>
              <w:rPr>
                <w:color w:val="000000"/>
                <w:sz w:val="22"/>
                <w:szCs w:val="22"/>
              </w:rPr>
            </w:pPr>
            <w:r w:rsidRPr="00955CE9">
              <w:rPr>
                <w:color w:val="000000"/>
                <w:sz w:val="22"/>
                <w:szCs w:val="22"/>
              </w:rPr>
              <w:t>1.063 ± 0.097</w:t>
            </w:r>
          </w:p>
        </w:tc>
        <w:tc>
          <w:tcPr>
            <w:tcW w:w="1806" w:type="dxa"/>
            <w:tcBorders>
              <w:top w:val="nil"/>
              <w:left w:val="nil"/>
              <w:bottom w:val="single" w:sz="4" w:space="0" w:color="auto"/>
              <w:right w:val="nil"/>
            </w:tcBorders>
            <w:shd w:val="clear" w:color="auto" w:fill="auto"/>
            <w:noWrap/>
            <w:vAlign w:val="bottom"/>
            <w:hideMark/>
          </w:tcPr>
          <w:p w14:paraId="29261E21" w14:textId="77777777" w:rsidR="00BA7DDE" w:rsidRPr="00C6693B" w:rsidRDefault="00BA7DDE">
            <w:pPr>
              <w:jc w:val="center"/>
              <w:rPr>
                <w:color w:val="000000"/>
                <w:sz w:val="22"/>
                <w:szCs w:val="22"/>
              </w:rPr>
            </w:pPr>
            <w:r w:rsidRPr="00C6693B">
              <w:rPr>
                <w:color w:val="000000"/>
                <w:sz w:val="22"/>
                <w:szCs w:val="22"/>
              </w:rPr>
              <w:t>0.084 ± 0.05</w:t>
            </w:r>
          </w:p>
        </w:tc>
        <w:tc>
          <w:tcPr>
            <w:tcW w:w="1700" w:type="dxa"/>
            <w:tcBorders>
              <w:top w:val="nil"/>
              <w:left w:val="nil"/>
              <w:bottom w:val="single" w:sz="4" w:space="0" w:color="auto"/>
              <w:right w:val="nil"/>
            </w:tcBorders>
            <w:shd w:val="clear" w:color="auto" w:fill="auto"/>
            <w:noWrap/>
            <w:vAlign w:val="bottom"/>
            <w:hideMark/>
          </w:tcPr>
          <w:p w14:paraId="365E98E1" w14:textId="77777777" w:rsidR="00BA7DDE" w:rsidRPr="00955CE9" w:rsidRDefault="00BA7DDE">
            <w:pPr>
              <w:jc w:val="center"/>
              <w:rPr>
                <w:color w:val="000000"/>
                <w:sz w:val="22"/>
                <w:szCs w:val="22"/>
              </w:rPr>
            </w:pPr>
            <w:r w:rsidRPr="00955CE9">
              <w:rPr>
                <w:color w:val="000000"/>
                <w:sz w:val="22"/>
                <w:szCs w:val="22"/>
              </w:rPr>
              <w:t>138.43 ± 45.09</w:t>
            </w:r>
          </w:p>
        </w:tc>
        <w:tc>
          <w:tcPr>
            <w:tcW w:w="1890" w:type="dxa"/>
            <w:tcBorders>
              <w:top w:val="nil"/>
              <w:left w:val="nil"/>
              <w:bottom w:val="single" w:sz="4" w:space="0" w:color="auto"/>
              <w:right w:val="nil"/>
            </w:tcBorders>
            <w:shd w:val="clear" w:color="auto" w:fill="auto"/>
            <w:noWrap/>
            <w:vAlign w:val="bottom"/>
            <w:hideMark/>
          </w:tcPr>
          <w:p w14:paraId="661BAEC0" w14:textId="77777777" w:rsidR="00BA7DDE" w:rsidRPr="00955CE9" w:rsidRDefault="00BA7DDE">
            <w:pPr>
              <w:jc w:val="center"/>
              <w:rPr>
                <w:color w:val="000000"/>
                <w:sz w:val="22"/>
                <w:szCs w:val="22"/>
              </w:rPr>
            </w:pPr>
            <w:r w:rsidRPr="00955CE9">
              <w:rPr>
                <w:color w:val="000000"/>
                <w:sz w:val="22"/>
                <w:szCs w:val="22"/>
              </w:rPr>
              <w:t>259.91 ± 62.41</w:t>
            </w:r>
          </w:p>
        </w:tc>
        <w:tc>
          <w:tcPr>
            <w:tcW w:w="1800" w:type="dxa"/>
            <w:tcBorders>
              <w:top w:val="nil"/>
              <w:left w:val="nil"/>
              <w:bottom w:val="single" w:sz="4" w:space="0" w:color="auto"/>
              <w:right w:val="nil"/>
            </w:tcBorders>
            <w:shd w:val="clear" w:color="auto" w:fill="auto"/>
            <w:noWrap/>
            <w:vAlign w:val="bottom"/>
            <w:hideMark/>
          </w:tcPr>
          <w:p w14:paraId="4F0BF2BC" w14:textId="77777777" w:rsidR="00BA7DDE" w:rsidRPr="00955CE9" w:rsidRDefault="00BA7DDE">
            <w:pPr>
              <w:jc w:val="center"/>
              <w:rPr>
                <w:color w:val="000000"/>
                <w:sz w:val="22"/>
                <w:szCs w:val="22"/>
              </w:rPr>
            </w:pPr>
            <w:r w:rsidRPr="00955CE9">
              <w:rPr>
                <w:color w:val="000000"/>
                <w:sz w:val="22"/>
                <w:szCs w:val="22"/>
              </w:rPr>
              <w:t>223.63 ± 72.10</w:t>
            </w:r>
          </w:p>
        </w:tc>
      </w:tr>
      <w:tr w:rsidR="00733AD4" w:rsidRPr="00955CE9" w14:paraId="733FB702" w14:textId="77777777" w:rsidTr="00733AD4">
        <w:trPr>
          <w:trHeight w:val="320"/>
        </w:trPr>
        <w:tc>
          <w:tcPr>
            <w:tcW w:w="1080" w:type="dxa"/>
            <w:vMerge w:val="restart"/>
            <w:tcBorders>
              <w:top w:val="nil"/>
              <w:left w:val="nil"/>
              <w:bottom w:val="single" w:sz="4" w:space="0" w:color="000000"/>
              <w:right w:val="nil"/>
            </w:tcBorders>
            <w:shd w:val="clear" w:color="auto" w:fill="auto"/>
            <w:noWrap/>
            <w:vAlign w:val="center"/>
            <w:hideMark/>
          </w:tcPr>
          <w:p w14:paraId="0277A2E8" w14:textId="77777777" w:rsidR="00BA7DDE" w:rsidRPr="00955CE9" w:rsidRDefault="00BA7DDE">
            <w:pPr>
              <w:jc w:val="center"/>
              <w:rPr>
                <w:color w:val="000000"/>
                <w:sz w:val="22"/>
                <w:szCs w:val="22"/>
              </w:rPr>
            </w:pPr>
            <w:r w:rsidRPr="00955CE9">
              <w:rPr>
                <w:color w:val="000000"/>
                <w:sz w:val="22"/>
                <w:szCs w:val="22"/>
              </w:rPr>
              <w:t>E4</w:t>
            </w:r>
          </w:p>
        </w:tc>
        <w:tc>
          <w:tcPr>
            <w:tcW w:w="980" w:type="dxa"/>
            <w:vMerge w:val="restart"/>
            <w:tcBorders>
              <w:top w:val="nil"/>
              <w:left w:val="nil"/>
              <w:bottom w:val="single" w:sz="4" w:space="0" w:color="000000"/>
              <w:right w:val="nil"/>
            </w:tcBorders>
            <w:shd w:val="clear" w:color="auto" w:fill="auto"/>
            <w:noWrap/>
            <w:vAlign w:val="center"/>
            <w:hideMark/>
          </w:tcPr>
          <w:p w14:paraId="42B13E6D" w14:textId="77777777" w:rsidR="00BA7DDE" w:rsidRPr="00955CE9" w:rsidRDefault="00BA7DDE">
            <w:pPr>
              <w:jc w:val="center"/>
              <w:rPr>
                <w:color w:val="000000"/>
                <w:sz w:val="22"/>
                <w:szCs w:val="22"/>
              </w:rPr>
            </w:pPr>
            <w:r w:rsidRPr="00955CE9">
              <w:rPr>
                <w:color w:val="000000"/>
                <w:sz w:val="22"/>
                <w:szCs w:val="22"/>
              </w:rPr>
              <w:t>Females</w:t>
            </w:r>
          </w:p>
        </w:tc>
        <w:tc>
          <w:tcPr>
            <w:tcW w:w="1480" w:type="dxa"/>
            <w:vMerge w:val="restart"/>
            <w:tcBorders>
              <w:top w:val="nil"/>
              <w:left w:val="nil"/>
              <w:bottom w:val="single" w:sz="4" w:space="0" w:color="000000"/>
              <w:right w:val="nil"/>
            </w:tcBorders>
            <w:shd w:val="clear" w:color="auto" w:fill="auto"/>
            <w:noWrap/>
            <w:vAlign w:val="center"/>
            <w:hideMark/>
          </w:tcPr>
          <w:p w14:paraId="24B4B285" w14:textId="77777777" w:rsidR="00BA7DDE" w:rsidRPr="00955CE9" w:rsidRDefault="00BA7DDE">
            <w:pPr>
              <w:jc w:val="center"/>
              <w:rPr>
                <w:color w:val="000000"/>
                <w:sz w:val="22"/>
                <w:szCs w:val="22"/>
              </w:rPr>
            </w:pPr>
            <w:r w:rsidRPr="00955CE9">
              <w:rPr>
                <w:color w:val="000000"/>
                <w:sz w:val="22"/>
                <w:szCs w:val="22"/>
              </w:rPr>
              <w:t>Young</w:t>
            </w:r>
          </w:p>
        </w:tc>
        <w:tc>
          <w:tcPr>
            <w:tcW w:w="1750" w:type="dxa"/>
            <w:tcBorders>
              <w:top w:val="nil"/>
              <w:left w:val="nil"/>
              <w:bottom w:val="nil"/>
              <w:right w:val="nil"/>
            </w:tcBorders>
            <w:shd w:val="clear" w:color="auto" w:fill="auto"/>
            <w:noWrap/>
            <w:vAlign w:val="bottom"/>
            <w:hideMark/>
          </w:tcPr>
          <w:p w14:paraId="43315768" w14:textId="77777777" w:rsidR="00BA7DDE" w:rsidRPr="00955CE9" w:rsidRDefault="00BA7DDE">
            <w:pPr>
              <w:jc w:val="center"/>
              <w:rPr>
                <w:color w:val="000000"/>
                <w:sz w:val="22"/>
                <w:szCs w:val="22"/>
              </w:rPr>
            </w:pPr>
            <w:r w:rsidRPr="00955CE9">
              <w:rPr>
                <w:color w:val="000000"/>
                <w:sz w:val="22"/>
                <w:szCs w:val="22"/>
              </w:rPr>
              <w:t>Naïve</w:t>
            </w:r>
          </w:p>
        </w:tc>
        <w:tc>
          <w:tcPr>
            <w:tcW w:w="1734" w:type="dxa"/>
            <w:tcBorders>
              <w:top w:val="nil"/>
              <w:left w:val="nil"/>
              <w:bottom w:val="nil"/>
              <w:right w:val="nil"/>
            </w:tcBorders>
            <w:shd w:val="clear" w:color="auto" w:fill="auto"/>
            <w:noWrap/>
            <w:vAlign w:val="bottom"/>
            <w:hideMark/>
          </w:tcPr>
          <w:p w14:paraId="56F3085F" w14:textId="77777777" w:rsidR="00BA7DDE" w:rsidRPr="00955CE9" w:rsidRDefault="00BA7DDE">
            <w:pPr>
              <w:jc w:val="center"/>
              <w:rPr>
                <w:color w:val="000000"/>
                <w:sz w:val="22"/>
                <w:szCs w:val="22"/>
              </w:rPr>
            </w:pPr>
            <w:r w:rsidRPr="00955CE9">
              <w:rPr>
                <w:color w:val="000000"/>
                <w:sz w:val="22"/>
                <w:szCs w:val="22"/>
              </w:rPr>
              <w:t>1.463 ± 0.365</w:t>
            </w:r>
          </w:p>
        </w:tc>
        <w:tc>
          <w:tcPr>
            <w:tcW w:w="1806" w:type="dxa"/>
            <w:tcBorders>
              <w:top w:val="nil"/>
              <w:left w:val="nil"/>
              <w:bottom w:val="nil"/>
              <w:right w:val="nil"/>
            </w:tcBorders>
            <w:shd w:val="clear" w:color="auto" w:fill="auto"/>
            <w:noWrap/>
            <w:vAlign w:val="bottom"/>
            <w:hideMark/>
          </w:tcPr>
          <w:p w14:paraId="44950B50" w14:textId="5AFDCDA9" w:rsidR="00BA7DDE" w:rsidRPr="00C6693B" w:rsidRDefault="00C6693B" w:rsidP="00C6693B">
            <w:pPr>
              <w:jc w:val="center"/>
              <w:rPr>
                <w:color w:val="000000"/>
                <w:sz w:val="22"/>
                <w:szCs w:val="22"/>
              </w:rPr>
            </w:pPr>
            <w:r w:rsidRPr="00C6693B">
              <w:rPr>
                <w:color w:val="000000"/>
                <w:sz w:val="22"/>
                <w:szCs w:val="22"/>
              </w:rPr>
              <w:t>0.106 ± 0.04</w:t>
            </w:r>
          </w:p>
        </w:tc>
        <w:tc>
          <w:tcPr>
            <w:tcW w:w="1700" w:type="dxa"/>
            <w:tcBorders>
              <w:top w:val="nil"/>
              <w:left w:val="nil"/>
              <w:bottom w:val="nil"/>
              <w:right w:val="nil"/>
            </w:tcBorders>
            <w:shd w:val="clear" w:color="auto" w:fill="auto"/>
            <w:noWrap/>
            <w:vAlign w:val="bottom"/>
            <w:hideMark/>
          </w:tcPr>
          <w:p w14:paraId="24DFDDFF" w14:textId="77777777" w:rsidR="00BA7DDE" w:rsidRPr="00955CE9" w:rsidRDefault="00BA7DDE">
            <w:pPr>
              <w:jc w:val="center"/>
              <w:rPr>
                <w:color w:val="000000"/>
                <w:sz w:val="22"/>
                <w:szCs w:val="22"/>
              </w:rPr>
            </w:pPr>
            <w:r w:rsidRPr="00955CE9">
              <w:rPr>
                <w:color w:val="000000"/>
                <w:sz w:val="22"/>
                <w:szCs w:val="22"/>
              </w:rPr>
              <w:t>84.81 ± 19.13</w:t>
            </w:r>
          </w:p>
        </w:tc>
        <w:tc>
          <w:tcPr>
            <w:tcW w:w="1890" w:type="dxa"/>
            <w:tcBorders>
              <w:top w:val="nil"/>
              <w:left w:val="nil"/>
              <w:bottom w:val="nil"/>
              <w:right w:val="nil"/>
            </w:tcBorders>
            <w:shd w:val="clear" w:color="auto" w:fill="auto"/>
            <w:noWrap/>
            <w:vAlign w:val="bottom"/>
            <w:hideMark/>
          </w:tcPr>
          <w:p w14:paraId="3B5442A0" w14:textId="77777777" w:rsidR="00BA7DDE" w:rsidRPr="00955CE9" w:rsidRDefault="00BA7DDE">
            <w:pPr>
              <w:jc w:val="center"/>
              <w:rPr>
                <w:color w:val="000000"/>
                <w:sz w:val="22"/>
                <w:szCs w:val="22"/>
              </w:rPr>
            </w:pPr>
            <w:r w:rsidRPr="00955CE9">
              <w:rPr>
                <w:color w:val="000000"/>
                <w:sz w:val="22"/>
                <w:szCs w:val="22"/>
              </w:rPr>
              <w:t>158.26 ± 31.47</w:t>
            </w:r>
          </w:p>
        </w:tc>
        <w:tc>
          <w:tcPr>
            <w:tcW w:w="1800" w:type="dxa"/>
            <w:tcBorders>
              <w:top w:val="nil"/>
              <w:left w:val="nil"/>
              <w:bottom w:val="nil"/>
              <w:right w:val="nil"/>
            </w:tcBorders>
            <w:shd w:val="clear" w:color="auto" w:fill="auto"/>
            <w:noWrap/>
            <w:vAlign w:val="bottom"/>
            <w:hideMark/>
          </w:tcPr>
          <w:p w14:paraId="2A8CB670" w14:textId="77777777" w:rsidR="00BA7DDE" w:rsidRPr="00955CE9" w:rsidRDefault="00BA7DDE">
            <w:pPr>
              <w:jc w:val="center"/>
              <w:rPr>
                <w:color w:val="000000"/>
                <w:sz w:val="22"/>
                <w:szCs w:val="22"/>
              </w:rPr>
            </w:pPr>
            <w:r w:rsidRPr="00955CE9">
              <w:rPr>
                <w:color w:val="000000"/>
                <w:sz w:val="22"/>
                <w:szCs w:val="22"/>
              </w:rPr>
              <w:t>107.19 ± 9.06</w:t>
            </w:r>
          </w:p>
        </w:tc>
      </w:tr>
      <w:tr w:rsidR="00733AD4" w:rsidRPr="00955CE9" w14:paraId="6FFE20E9" w14:textId="77777777" w:rsidTr="00733AD4">
        <w:trPr>
          <w:trHeight w:val="320"/>
        </w:trPr>
        <w:tc>
          <w:tcPr>
            <w:tcW w:w="1080" w:type="dxa"/>
            <w:vMerge/>
            <w:tcBorders>
              <w:top w:val="nil"/>
              <w:left w:val="nil"/>
              <w:bottom w:val="single" w:sz="4" w:space="0" w:color="000000"/>
              <w:right w:val="nil"/>
            </w:tcBorders>
            <w:vAlign w:val="center"/>
            <w:hideMark/>
          </w:tcPr>
          <w:p w14:paraId="6E5CBD23" w14:textId="77777777" w:rsidR="00BA7DDE" w:rsidRPr="00955CE9" w:rsidRDefault="00BA7DDE">
            <w:pPr>
              <w:rPr>
                <w:color w:val="000000"/>
                <w:sz w:val="22"/>
                <w:szCs w:val="22"/>
              </w:rPr>
            </w:pPr>
          </w:p>
        </w:tc>
        <w:tc>
          <w:tcPr>
            <w:tcW w:w="980" w:type="dxa"/>
            <w:vMerge/>
            <w:tcBorders>
              <w:top w:val="nil"/>
              <w:left w:val="nil"/>
              <w:bottom w:val="single" w:sz="4" w:space="0" w:color="000000"/>
              <w:right w:val="nil"/>
            </w:tcBorders>
            <w:vAlign w:val="center"/>
            <w:hideMark/>
          </w:tcPr>
          <w:p w14:paraId="76D0D9D4" w14:textId="77777777" w:rsidR="00BA7DDE" w:rsidRPr="00955CE9" w:rsidRDefault="00BA7DDE">
            <w:pPr>
              <w:rPr>
                <w:color w:val="000000"/>
                <w:sz w:val="22"/>
                <w:szCs w:val="22"/>
              </w:rPr>
            </w:pPr>
          </w:p>
        </w:tc>
        <w:tc>
          <w:tcPr>
            <w:tcW w:w="1480" w:type="dxa"/>
            <w:vMerge/>
            <w:tcBorders>
              <w:top w:val="nil"/>
              <w:left w:val="nil"/>
              <w:bottom w:val="single" w:sz="4" w:space="0" w:color="000000"/>
              <w:right w:val="nil"/>
            </w:tcBorders>
            <w:vAlign w:val="center"/>
            <w:hideMark/>
          </w:tcPr>
          <w:p w14:paraId="45418C6E" w14:textId="77777777" w:rsidR="00BA7DDE" w:rsidRPr="00955CE9" w:rsidRDefault="00BA7DDE">
            <w:pPr>
              <w:rPr>
                <w:color w:val="000000"/>
                <w:sz w:val="22"/>
                <w:szCs w:val="22"/>
              </w:rPr>
            </w:pPr>
          </w:p>
        </w:tc>
        <w:tc>
          <w:tcPr>
            <w:tcW w:w="1750" w:type="dxa"/>
            <w:tcBorders>
              <w:top w:val="nil"/>
              <w:left w:val="nil"/>
              <w:bottom w:val="single" w:sz="4" w:space="0" w:color="auto"/>
              <w:right w:val="nil"/>
            </w:tcBorders>
            <w:shd w:val="clear" w:color="auto" w:fill="auto"/>
            <w:noWrap/>
            <w:vAlign w:val="bottom"/>
            <w:hideMark/>
          </w:tcPr>
          <w:p w14:paraId="7EB53FE2" w14:textId="77777777" w:rsidR="00BA7DDE" w:rsidRPr="00955CE9" w:rsidRDefault="00BA7DDE">
            <w:pPr>
              <w:jc w:val="center"/>
              <w:rPr>
                <w:color w:val="000000"/>
                <w:sz w:val="22"/>
                <w:szCs w:val="22"/>
              </w:rPr>
            </w:pPr>
            <w:r w:rsidRPr="00955CE9">
              <w:rPr>
                <w:color w:val="000000"/>
                <w:sz w:val="22"/>
                <w:szCs w:val="22"/>
              </w:rPr>
              <w:t>Fear Conditioned</w:t>
            </w:r>
          </w:p>
        </w:tc>
        <w:tc>
          <w:tcPr>
            <w:tcW w:w="1734" w:type="dxa"/>
            <w:tcBorders>
              <w:top w:val="nil"/>
              <w:left w:val="nil"/>
              <w:bottom w:val="single" w:sz="4" w:space="0" w:color="auto"/>
              <w:right w:val="nil"/>
            </w:tcBorders>
            <w:shd w:val="clear" w:color="auto" w:fill="auto"/>
            <w:noWrap/>
            <w:vAlign w:val="bottom"/>
            <w:hideMark/>
          </w:tcPr>
          <w:p w14:paraId="0A60BED6" w14:textId="77777777" w:rsidR="00BA7DDE" w:rsidRPr="00955CE9" w:rsidRDefault="00BA7DDE">
            <w:pPr>
              <w:jc w:val="center"/>
              <w:rPr>
                <w:color w:val="000000"/>
                <w:sz w:val="22"/>
                <w:szCs w:val="22"/>
              </w:rPr>
            </w:pPr>
            <w:r w:rsidRPr="00955CE9">
              <w:rPr>
                <w:color w:val="000000"/>
                <w:sz w:val="22"/>
                <w:szCs w:val="22"/>
              </w:rPr>
              <w:t>0.968 ± 0.042</w:t>
            </w:r>
          </w:p>
        </w:tc>
        <w:tc>
          <w:tcPr>
            <w:tcW w:w="1806" w:type="dxa"/>
            <w:tcBorders>
              <w:top w:val="nil"/>
              <w:left w:val="nil"/>
              <w:bottom w:val="single" w:sz="4" w:space="0" w:color="auto"/>
              <w:right w:val="nil"/>
            </w:tcBorders>
            <w:shd w:val="clear" w:color="auto" w:fill="auto"/>
            <w:noWrap/>
            <w:vAlign w:val="bottom"/>
            <w:hideMark/>
          </w:tcPr>
          <w:p w14:paraId="3C85C36D" w14:textId="77777777" w:rsidR="00BA7DDE" w:rsidRPr="00C6693B" w:rsidRDefault="00BA7DDE">
            <w:pPr>
              <w:jc w:val="center"/>
              <w:rPr>
                <w:color w:val="000000"/>
                <w:sz w:val="22"/>
                <w:szCs w:val="22"/>
              </w:rPr>
            </w:pPr>
            <w:r w:rsidRPr="00C6693B">
              <w:rPr>
                <w:color w:val="000000"/>
                <w:sz w:val="22"/>
                <w:szCs w:val="22"/>
              </w:rPr>
              <w:t>0.078 ± 0.01</w:t>
            </w:r>
          </w:p>
        </w:tc>
        <w:tc>
          <w:tcPr>
            <w:tcW w:w="1700" w:type="dxa"/>
            <w:tcBorders>
              <w:top w:val="nil"/>
              <w:left w:val="nil"/>
              <w:bottom w:val="single" w:sz="4" w:space="0" w:color="auto"/>
              <w:right w:val="nil"/>
            </w:tcBorders>
            <w:shd w:val="clear" w:color="auto" w:fill="auto"/>
            <w:noWrap/>
            <w:vAlign w:val="bottom"/>
            <w:hideMark/>
          </w:tcPr>
          <w:p w14:paraId="72A70276" w14:textId="77777777" w:rsidR="00BA7DDE" w:rsidRPr="00955CE9" w:rsidRDefault="00BA7DDE">
            <w:pPr>
              <w:jc w:val="center"/>
              <w:rPr>
                <w:color w:val="000000"/>
                <w:sz w:val="22"/>
                <w:szCs w:val="22"/>
              </w:rPr>
            </w:pPr>
            <w:r w:rsidRPr="00955CE9">
              <w:rPr>
                <w:color w:val="000000"/>
                <w:sz w:val="22"/>
                <w:szCs w:val="22"/>
              </w:rPr>
              <w:t>70.99 ± 4.41</w:t>
            </w:r>
          </w:p>
        </w:tc>
        <w:tc>
          <w:tcPr>
            <w:tcW w:w="1890" w:type="dxa"/>
            <w:tcBorders>
              <w:top w:val="nil"/>
              <w:left w:val="nil"/>
              <w:bottom w:val="single" w:sz="4" w:space="0" w:color="auto"/>
              <w:right w:val="nil"/>
            </w:tcBorders>
            <w:shd w:val="clear" w:color="auto" w:fill="auto"/>
            <w:noWrap/>
            <w:vAlign w:val="bottom"/>
            <w:hideMark/>
          </w:tcPr>
          <w:p w14:paraId="0C166F38" w14:textId="77777777" w:rsidR="00BA7DDE" w:rsidRPr="00955CE9" w:rsidRDefault="00BA7DDE">
            <w:pPr>
              <w:jc w:val="center"/>
              <w:rPr>
                <w:color w:val="000000"/>
                <w:sz w:val="22"/>
                <w:szCs w:val="22"/>
              </w:rPr>
            </w:pPr>
            <w:r w:rsidRPr="00955CE9">
              <w:rPr>
                <w:color w:val="000000"/>
                <w:sz w:val="22"/>
                <w:szCs w:val="22"/>
              </w:rPr>
              <w:t>133.39 ± 2.97</w:t>
            </w:r>
          </w:p>
        </w:tc>
        <w:tc>
          <w:tcPr>
            <w:tcW w:w="1800" w:type="dxa"/>
            <w:tcBorders>
              <w:top w:val="nil"/>
              <w:left w:val="nil"/>
              <w:bottom w:val="single" w:sz="4" w:space="0" w:color="auto"/>
              <w:right w:val="nil"/>
            </w:tcBorders>
            <w:shd w:val="clear" w:color="auto" w:fill="auto"/>
            <w:noWrap/>
            <w:vAlign w:val="bottom"/>
            <w:hideMark/>
          </w:tcPr>
          <w:p w14:paraId="53B55EAE" w14:textId="77777777" w:rsidR="00BA7DDE" w:rsidRPr="00955CE9" w:rsidRDefault="00BA7DDE">
            <w:pPr>
              <w:jc w:val="center"/>
              <w:rPr>
                <w:color w:val="000000"/>
                <w:sz w:val="22"/>
                <w:szCs w:val="22"/>
              </w:rPr>
            </w:pPr>
            <w:r w:rsidRPr="00955CE9">
              <w:rPr>
                <w:color w:val="000000"/>
                <w:sz w:val="22"/>
                <w:szCs w:val="22"/>
              </w:rPr>
              <w:t>93.44 ± 7.98</w:t>
            </w:r>
          </w:p>
        </w:tc>
      </w:tr>
      <w:tr w:rsidR="00733AD4" w:rsidRPr="00955CE9" w14:paraId="0B2B7811" w14:textId="77777777" w:rsidTr="00733AD4">
        <w:trPr>
          <w:trHeight w:val="320"/>
        </w:trPr>
        <w:tc>
          <w:tcPr>
            <w:tcW w:w="1080" w:type="dxa"/>
            <w:vMerge/>
            <w:tcBorders>
              <w:top w:val="nil"/>
              <w:left w:val="nil"/>
              <w:bottom w:val="single" w:sz="4" w:space="0" w:color="000000"/>
              <w:right w:val="nil"/>
            </w:tcBorders>
            <w:vAlign w:val="center"/>
            <w:hideMark/>
          </w:tcPr>
          <w:p w14:paraId="03417379" w14:textId="77777777" w:rsidR="00BA7DDE" w:rsidRPr="00955CE9" w:rsidRDefault="00BA7DDE">
            <w:pPr>
              <w:rPr>
                <w:color w:val="000000"/>
                <w:sz w:val="22"/>
                <w:szCs w:val="22"/>
              </w:rPr>
            </w:pPr>
          </w:p>
        </w:tc>
        <w:tc>
          <w:tcPr>
            <w:tcW w:w="980" w:type="dxa"/>
            <w:vMerge/>
            <w:tcBorders>
              <w:top w:val="nil"/>
              <w:left w:val="nil"/>
              <w:bottom w:val="single" w:sz="4" w:space="0" w:color="000000"/>
              <w:right w:val="nil"/>
            </w:tcBorders>
            <w:vAlign w:val="center"/>
            <w:hideMark/>
          </w:tcPr>
          <w:p w14:paraId="00F7A0EF" w14:textId="77777777" w:rsidR="00BA7DDE" w:rsidRPr="00955CE9" w:rsidRDefault="00BA7DDE">
            <w:pPr>
              <w:rPr>
                <w:color w:val="000000"/>
                <w:sz w:val="22"/>
                <w:szCs w:val="22"/>
              </w:rPr>
            </w:pPr>
          </w:p>
        </w:tc>
        <w:tc>
          <w:tcPr>
            <w:tcW w:w="1480" w:type="dxa"/>
            <w:vMerge w:val="restart"/>
            <w:tcBorders>
              <w:top w:val="nil"/>
              <w:left w:val="nil"/>
              <w:bottom w:val="single" w:sz="4" w:space="0" w:color="000000"/>
              <w:right w:val="nil"/>
            </w:tcBorders>
            <w:shd w:val="clear" w:color="auto" w:fill="auto"/>
            <w:noWrap/>
            <w:vAlign w:val="center"/>
            <w:hideMark/>
          </w:tcPr>
          <w:p w14:paraId="36E5983D" w14:textId="77777777" w:rsidR="00BA7DDE" w:rsidRPr="00955CE9" w:rsidRDefault="00BA7DDE">
            <w:pPr>
              <w:jc w:val="center"/>
              <w:rPr>
                <w:color w:val="000000"/>
                <w:sz w:val="22"/>
                <w:szCs w:val="22"/>
              </w:rPr>
            </w:pPr>
            <w:r w:rsidRPr="00955CE9">
              <w:rPr>
                <w:color w:val="000000"/>
                <w:sz w:val="22"/>
                <w:szCs w:val="22"/>
              </w:rPr>
              <w:t>Middle-Aged</w:t>
            </w:r>
          </w:p>
        </w:tc>
        <w:tc>
          <w:tcPr>
            <w:tcW w:w="1750" w:type="dxa"/>
            <w:tcBorders>
              <w:top w:val="nil"/>
              <w:left w:val="nil"/>
              <w:bottom w:val="nil"/>
              <w:right w:val="nil"/>
            </w:tcBorders>
            <w:shd w:val="clear" w:color="auto" w:fill="auto"/>
            <w:noWrap/>
            <w:vAlign w:val="bottom"/>
            <w:hideMark/>
          </w:tcPr>
          <w:p w14:paraId="210E3B77" w14:textId="77777777" w:rsidR="00BA7DDE" w:rsidRPr="00955CE9" w:rsidRDefault="00BA7DDE">
            <w:pPr>
              <w:jc w:val="center"/>
              <w:rPr>
                <w:color w:val="000000"/>
                <w:sz w:val="22"/>
                <w:szCs w:val="22"/>
              </w:rPr>
            </w:pPr>
            <w:r w:rsidRPr="00955CE9">
              <w:rPr>
                <w:color w:val="000000"/>
                <w:sz w:val="22"/>
                <w:szCs w:val="22"/>
              </w:rPr>
              <w:t>Naïve</w:t>
            </w:r>
          </w:p>
        </w:tc>
        <w:tc>
          <w:tcPr>
            <w:tcW w:w="1734" w:type="dxa"/>
            <w:tcBorders>
              <w:top w:val="nil"/>
              <w:left w:val="nil"/>
              <w:bottom w:val="nil"/>
              <w:right w:val="nil"/>
            </w:tcBorders>
            <w:shd w:val="clear" w:color="auto" w:fill="auto"/>
            <w:noWrap/>
            <w:vAlign w:val="bottom"/>
            <w:hideMark/>
          </w:tcPr>
          <w:p w14:paraId="3A0C0CC3" w14:textId="77777777" w:rsidR="00BA7DDE" w:rsidRPr="00955CE9" w:rsidRDefault="00BA7DDE">
            <w:pPr>
              <w:jc w:val="center"/>
              <w:rPr>
                <w:color w:val="000000"/>
                <w:sz w:val="22"/>
                <w:szCs w:val="22"/>
              </w:rPr>
            </w:pPr>
            <w:r w:rsidRPr="00955CE9">
              <w:rPr>
                <w:color w:val="000000"/>
                <w:sz w:val="22"/>
                <w:szCs w:val="22"/>
              </w:rPr>
              <w:t>1.55 ± 0.100</w:t>
            </w:r>
          </w:p>
        </w:tc>
        <w:tc>
          <w:tcPr>
            <w:tcW w:w="1806" w:type="dxa"/>
            <w:tcBorders>
              <w:top w:val="nil"/>
              <w:left w:val="nil"/>
              <w:bottom w:val="nil"/>
              <w:right w:val="nil"/>
            </w:tcBorders>
            <w:shd w:val="clear" w:color="auto" w:fill="auto"/>
            <w:noWrap/>
            <w:vAlign w:val="bottom"/>
            <w:hideMark/>
          </w:tcPr>
          <w:p w14:paraId="7B526815" w14:textId="02D7128E" w:rsidR="00BA7DDE" w:rsidRPr="00C6693B" w:rsidRDefault="00C6693B" w:rsidP="00C6693B">
            <w:pPr>
              <w:jc w:val="center"/>
              <w:rPr>
                <w:color w:val="000000"/>
                <w:sz w:val="22"/>
                <w:szCs w:val="22"/>
              </w:rPr>
            </w:pPr>
            <w:r w:rsidRPr="00C6693B">
              <w:rPr>
                <w:color w:val="000000"/>
                <w:sz w:val="22"/>
                <w:szCs w:val="22"/>
              </w:rPr>
              <w:t>0.183 ± 0.01</w:t>
            </w:r>
          </w:p>
        </w:tc>
        <w:tc>
          <w:tcPr>
            <w:tcW w:w="1700" w:type="dxa"/>
            <w:tcBorders>
              <w:top w:val="nil"/>
              <w:left w:val="nil"/>
              <w:bottom w:val="nil"/>
              <w:right w:val="nil"/>
            </w:tcBorders>
            <w:shd w:val="clear" w:color="auto" w:fill="auto"/>
            <w:noWrap/>
            <w:vAlign w:val="bottom"/>
            <w:hideMark/>
          </w:tcPr>
          <w:p w14:paraId="236FE644" w14:textId="77777777" w:rsidR="00BA7DDE" w:rsidRPr="00955CE9" w:rsidRDefault="00BA7DDE">
            <w:pPr>
              <w:jc w:val="center"/>
              <w:rPr>
                <w:color w:val="000000"/>
                <w:sz w:val="22"/>
                <w:szCs w:val="22"/>
              </w:rPr>
            </w:pPr>
            <w:r w:rsidRPr="00955CE9">
              <w:rPr>
                <w:color w:val="000000"/>
                <w:sz w:val="22"/>
                <w:szCs w:val="22"/>
              </w:rPr>
              <w:t>110.91 ± 18.92</w:t>
            </w:r>
          </w:p>
        </w:tc>
        <w:tc>
          <w:tcPr>
            <w:tcW w:w="1890" w:type="dxa"/>
            <w:tcBorders>
              <w:top w:val="nil"/>
              <w:left w:val="nil"/>
              <w:bottom w:val="nil"/>
              <w:right w:val="nil"/>
            </w:tcBorders>
            <w:shd w:val="clear" w:color="auto" w:fill="auto"/>
            <w:noWrap/>
            <w:vAlign w:val="bottom"/>
            <w:hideMark/>
          </w:tcPr>
          <w:p w14:paraId="16E18344" w14:textId="77777777" w:rsidR="00BA7DDE" w:rsidRPr="00955CE9" w:rsidRDefault="00BA7DDE">
            <w:pPr>
              <w:jc w:val="center"/>
              <w:rPr>
                <w:color w:val="000000"/>
                <w:sz w:val="22"/>
                <w:szCs w:val="22"/>
              </w:rPr>
            </w:pPr>
            <w:r w:rsidRPr="00955CE9">
              <w:rPr>
                <w:color w:val="000000"/>
                <w:sz w:val="22"/>
                <w:szCs w:val="22"/>
              </w:rPr>
              <w:t>143.11 ± 12.24</w:t>
            </w:r>
          </w:p>
        </w:tc>
        <w:tc>
          <w:tcPr>
            <w:tcW w:w="1800" w:type="dxa"/>
            <w:tcBorders>
              <w:top w:val="nil"/>
              <w:left w:val="nil"/>
              <w:bottom w:val="nil"/>
              <w:right w:val="nil"/>
            </w:tcBorders>
            <w:shd w:val="clear" w:color="auto" w:fill="auto"/>
            <w:noWrap/>
            <w:vAlign w:val="bottom"/>
            <w:hideMark/>
          </w:tcPr>
          <w:p w14:paraId="647582E5" w14:textId="77777777" w:rsidR="00BA7DDE" w:rsidRPr="00955CE9" w:rsidRDefault="00BA7DDE">
            <w:pPr>
              <w:jc w:val="center"/>
              <w:rPr>
                <w:color w:val="000000"/>
                <w:sz w:val="22"/>
                <w:szCs w:val="22"/>
              </w:rPr>
            </w:pPr>
            <w:r w:rsidRPr="00955CE9">
              <w:rPr>
                <w:color w:val="000000"/>
                <w:sz w:val="22"/>
                <w:szCs w:val="22"/>
              </w:rPr>
              <w:t>104.99 ± 3.02</w:t>
            </w:r>
          </w:p>
        </w:tc>
      </w:tr>
      <w:tr w:rsidR="00733AD4" w:rsidRPr="00955CE9" w14:paraId="3DC62EA2" w14:textId="77777777" w:rsidTr="00733AD4">
        <w:trPr>
          <w:trHeight w:val="320"/>
        </w:trPr>
        <w:tc>
          <w:tcPr>
            <w:tcW w:w="1080" w:type="dxa"/>
            <w:vMerge/>
            <w:tcBorders>
              <w:top w:val="nil"/>
              <w:left w:val="nil"/>
              <w:bottom w:val="single" w:sz="4" w:space="0" w:color="000000"/>
              <w:right w:val="nil"/>
            </w:tcBorders>
            <w:vAlign w:val="center"/>
            <w:hideMark/>
          </w:tcPr>
          <w:p w14:paraId="1DA9D4BB" w14:textId="77777777" w:rsidR="00BA7DDE" w:rsidRPr="00955CE9" w:rsidRDefault="00BA7DDE">
            <w:pPr>
              <w:rPr>
                <w:color w:val="000000"/>
                <w:sz w:val="22"/>
                <w:szCs w:val="22"/>
              </w:rPr>
            </w:pPr>
          </w:p>
        </w:tc>
        <w:tc>
          <w:tcPr>
            <w:tcW w:w="980" w:type="dxa"/>
            <w:vMerge/>
            <w:tcBorders>
              <w:top w:val="nil"/>
              <w:left w:val="nil"/>
              <w:bottom w:val="single" w:sz="4" w:space="0" w:color="000000"/>
              <w:right w:val="nil"/>
            </w:tcBorders>
            <w:vAlign w:val="center"/>
            <w:hideMark/>
          </w:tcPr>
          <w:p w14:paraId="1752D863" w14:textId="77777777" w:rsidR="00BA7DDE" w:rsidRPr="00955CE9" w:rsidRDefault="00BA7DDE">
            <w:pPr>
              <w:rPr>
                <w:color w:val="000000"/>
                <w:sz w:val="22"/>
                <w:szCs w:val="22"/>
              </w:rPr>
            </w:pPr>
          </w:p>
        </w:tc>
        <w:tc>
          <w:tcPr>
            <w:tcW w:w="1480" w:type="dxa"/>
            <w:vMerge/>
            <w:tcBorders>
              <w:top w:val="nil"/>
              <w:left w:val="nil"/>
              <w:bottom w:val="single" w:sz="4" w:space="0" w:color="000000"/>
              <w:right w:val="nil"/>
            </w:tcBorders>
            <w:vAlign w:val="center"/>
            <w:hideMark/>
          </w:tcPr>
          <w:p w14:paraId="60440842" w14:textId="77777777" w:rsidR="00BA7DDE" w:rsidRPr="00955CE9" w:rsidRDefault="00BA7DDE">
            <w:pPr>
              <w:rPr>
                <w:color w:val="000000"/>
                <w:sz w:val="22"/>
                <w:szCs w:val="22"/>
              </w:rPr>
            </w:pPr>
          </w:p>
        </w:tc>
        <w:tc>
          <w:tcPr>
            <w:tcW w:w="1750" w:type="dxa"/>
            <w:tcBorders>
              <w:top w:val="nil"/>
              <w:left w:val="nil"/>
              <w:bottom w:val="single" w:sz="4" w:space="0" w:color="auto"/>
              <w:right w:val="nil"/>
            </w:tcBorders>
            <w:shd w:val="clear" w:color="auto" w:fill="auto"/>
            <w:noWrap/>
            <w:vAlign w:val="bottom"/>
            <w:hideMark/>
          </w:tcPr>
          <w:p w14:paraId="2CFDB1F5" w14:textId="77777777" w:rsidR="00BA7DDE" w:rsidRPr="00955CE9" w:rsidRDefault="00BA7DDE">
            <w:pPr>
              <w:jc w:val="center"/>
              <w:rPr>
                <w:color w:val="000000"/>
                <w:sz w:val="22"/>
                <w:szCs w:val="22"/>
              </w:rPr>
            </w:pPr>
            <w:r w:rsidRPr="00955CE9">
              <w:rPr>
                <w:color w:val="000000"/>
                <w:sz w:val="22"/>
                <w:szCs w:val="22"/>
              </w:rPr>
              <w:t>Fear Conditioned</w:t>
            </w:r>
          </w:p>
        </w:tc>
        <w:tc>
          <w:tcPr>
            <w:tcW w:w="1734" w:type="dxa"/>
            <w:tcBorders>
              <w:top w:val="nil"/>
              <w:left w:val="nil"/>
              <w:bottom w:val="single" w:sz="4" w:space="0" w:color="auto"/>
              <w:right w:val="nil"/>
            </w:tcBorders>
            <w:shd w:val="clear" w:color="auto" w:fill="auto"/>
            <w:noWrap/>
            <w:vAlign w:val="bottom"/>
            <w:hideMark/>
          </w:tcPr>
          <w:p w14:paraId="1BA0BFA6" w14:textId="77777777" w:rsidR="00BA7DDE" w:rsidRPr="00955CE9" w:rsidRDefault="00BA7DDE">
            <w:pPr>
              <w:jc w:val="center"/>
              <w:rPr>
                <w:color w:val="000000"/>
                <w:sz w:val="22"/>
                <w:szCs w:val="22"/>
              </w:rPr>
            </w:pPr>
            <w:r w:rsidRPr="00955CE9">
              <w:rPr>
                <w:color w:val="000000"/>
                <w:sz w:val="22"/>
                <w:szCs w:val="22"/>
              </w:rPr>
              <w:t>1.155 ± 0.005</w:t>
            </w:r>
          </w:p>
        </w:tc>
        <w:tc>
          <w:tcPr>
            <w:tcW w:w="1806" w:type="dxa"/>
            <w:tcBorders>
              <w:top w:val="nil"/>
              <w:left w:val="nil"/>
              <w:bottom w:val="single" w:sz="4" w:space="0" w:color="auto"/>
              <w:right w:val="nil"/>
            </w:tcBorders>
            <w:shd w:val="clear" w:color="auto" w:fill="auto"/>
            <w:noWrap/>
            <w:vAlign w:val="bottom"/>
            <w:hideMark/>
          </w:tcPr>
          <w:p w14:paraId="00E50D43" w14:textId="77777777" w:rsidR="00BA7DDE" w:rsidRPr="00C6693B" w:rsidRDefault="00BA7DDE">
            <w:pPr>
              <w:jc w:val="center"/>
              <w:rPr>
                <w:color w:val="000000"/>
                <w:sz w:val="22"/>
                <w:szCs w:val="22"/>
              </w:rPr>
            </w:pPr>
            <w:r w:rsidRPr="00C6693B">
              <w:rPr>
                <w:color w:val="000000"/>
                <w:sz w:val="22"/>
                <w:szCs w:val="22"/>
              </w:rPr>
              <w:t>0.061 ± 0.01</w:t>
            </w:r>
          </w:p>
        </w:tc>
        <w:tc>
          <w:tcPr>
            <w:tcW w:w="1700" w:type="dxa"/>
            <w:tcBorders>
              <w:top w:val="nil"/>
              <w:left w:val="nil"/>
              <w:bottom w:val="single" w:sz="4" w:space="0" w:color="auto"/>
              <w:right w:val="nil"/>
            </w:tcBorders>
            <w:shd w:val="clear" w:color="auto" w:fill="auto"/>
            <w:noWrap/>
            <w:vAlign w:val="bottom"/>
            <w:hideMark/>
          </w:tcPr>
          <w:p w14:paraId="6E3A8187" w14:textId="77777777" w:rsidR="00BA7DDE" w:rsidRPr="00955CE9" w:rsidRDefault="00BA7DDE">
            <w:pPr>
              <w:jc w:val="center"/>
              <w:rPr>
                <w:color w:val="000000"/>
                <w:sz w:val="22"/>
                <w:szCs w:val="22"/>
              </w:rPr>
            </w:pPr>
            <w:r w:rsidRPr="00955CE9">
              <w:rPr>
                <w:color w:val="000000"/>
                <w:sz w:val="22"/>
                <w:szCs w:val="22"/>
              </w:rPr>
              <w:t>72.31 ± 9.04</w:t>
            </w:r>
          </w:p>
        </w:tc>
        <w:tc>
          <w:tcPr>
            <w:tcW w:w="1890" w:type="dxa"/>
            <w:tcBorders>
              <w:top w:val="nil"/>
              <w:left w:val="nil"/>
              <w:bottom w:val="single" w:sz="4" w:space="0" w:color="auto"/>
              <w:right w:val="nil"/>
            </w:tcBorders>
            <w:shd w:val="clear" w:color="auto" w:fill="auto"/>
            <w:noWrap/>
            <w:vAlign w:val="bottom"/>
            <w:hideMark/>
          </w:tcPr>
          <w:p w14:paraId="55880F1B" w14:textId="77777777" w:rsidR="00BA7DDE" w:rsidRPr="00955CE9" w:rsidRDefault="00BA7DDE">
            <w:pPr>
              <w:jc w:val="center"/>
              <w:rPr>
                <w:color w:val="000000"/>
                <w:sz w:val="22"/>
                <w:szCs w:val="22"/>
              </w:rPr>
            </w:pPr>
            <w:r w:rsidRPr="00955CE9">
              <w:rPr>
                <w:color w:val="000000"/>
                <w:sz w:val="22"/>
                <w:szCs w:val="22"/>
              </w:rPr>
              <w:t>118.10 ± 24.12</w:t>
            </w:r>
          </w:p>
        </w:tc>
        <w:tc>
          <w:tcPr>
            <w:tcW w:w="1800" w:type="dxa"/>
            <w:tcBorders>
              <w:top w:val="nil"/>
              <w:left w:val="nil"/>
              <w:bottom w:val="single" w:sz="4" w:space="0" w:color="auto"/>
              <w:right w:val="nil"/>
            </w:tcBorders>
            <w:shd w:val="clear" w:color="auto" w:fill="auto"/>
            <w:noWrap/>
            <w:vAlign w:val="bottom"/>
            <w:hideMark/>
          </w:tcPr>
          <w:p w14:paraId="5FB855F3" w14:textId="77777777" w:rsidR="00BA7DDE" w:rsidRPr="00955CE9" w:rsidRDefault="00BA7DDE">
            <w:pPr>
              <w:jc w:val="center"/>
              <w:rPr>
                <w:color w:val="000000"/>
                <w:sz w:val="22"/>
                <w:szCs w:val="22"/>
              </w:rPr>
            </w:pPr>
            <w:r w:rsidRPr="00955CE9">
              <w:rPr>
                <w:color w:val="000000"/>
                <w:sz w:val="22"/>
                <w:szCs w:val="22"/>
              </w:rPr>
              <w:t>111.80 ± 10.04</w:t>
            </w:r>
          </w:p>
        </w:tc>
      </w:tr>
      <w:tr w:rsidR="00733AD4" w:rsidRPr="00955CE9" w14:paraId="358015A0" w14:textId="77777777" w:rsidTr="00733AD4">
        <w:trPr>
          <w:trHeight w:val="320"/>
        </w:trPr>
        <w:tc>
          <w:tcPr>
            <w:tcW w:w="1080" w:type="dxa"/>
            <w:vMerge/>
            <w:tcBorders>
              <w:top w:val="nil"/>
              <w:left w:val="nil"/>
              <w:bottom w:val="single" w:sz="4" w:space="0" w:color="000000"/>
              <w:right w:val="nil"/>
            </w:tcBorders>
            <w:vAlign w:val="center"/>
            <w:hideMark/>
          </w:tcPr>
          <w:p w14:paraId="76F7D125" w14:textId="77777777" w:rsidR="00BA7DDE" w:rsidRPr="00955CE9" w:rsidRDefault="00BA7DDE">
            <w:pPr>
              <w:rPr>
                <w:color w:val="000000"/>
                <w:sz w:val="22"/>
                <w:szCs w:val="22"/>
              </w:rPr>
            </w:pPr>
          </w:p>
        </w:tc>
        <w:tc>
          <w:tcPr>
            <w:tcW w:w="980" w:type="dxa"/>
            <w:vMerge w:val="restart"/>
            <w:tcBorders>
              <w:top w:val="nil"/>
              <w:left w:val="nil"/>
              <w:bottom w:val="single" w:sz="4" w:space="0" w:color="000000"/>
              <w:right w:val="nil"/>
            </w:tcBorders>
            <w:shd w:val="clear" w:color="auto" w:fill="auto"/>
            <w:noWrap/>
            <w:vAlign w:val="center"/>
            <w:hideMark/>
          </w:tcPr>
          <w:p w14:paraId="1C1F5F8C" w14:textId="77777777" w:rsidR="00BA7DDE" w:rsidRPr="00955CE9" w:rsidRDefault="00BA7DDE">
            <w:pPr>
              <w:jc w:val="center"/>
              <w:rPr>
                <w:color w:val="000000"/>
                <w:sz w:val="22"/>
                <w:szCs w:val="22"/>
              </w:rPr>
            </w:pPr>
            <w:r w:rsidRPr="00955CE9">
              <w:rPr>
                <w:color w:val="000000"/>
                <w:sz w:val="22"/>
                <w:szCs w:val="22"/>
              </w:rPr>
              <w:t>Males</w:t>
            </w:r>
          </w:p>
        </w:tc>
        <w:tc>
          <w:tcPr>
            <w:tcW w:w="1480" w:type="dxa"/>
            <w:vMerge w:val="restart"/>
            <w:tcBorders>
              <w:top w:val="nil"/>
              <w:left w:val="nil"/>
              <w:bottom w:val="single" w:sz="4" w:space="0" w:color="000000"/>
              <w:right w:val="nil"/>
            </w:tcBorders>
            <w:shd w:val="clear" w:color="auto" w:fill="auto"/>
            <w:noWrap/>
            <w:vAlign w:val="center"/>
            <w:hideMark/>
          </w:tcPr>
          <w:p w14:paraId="7AA12EEF" w14:textId="77777777" w:rsidR="00BA7DDE" w:rsidRPr="00955CE9" w:rsidRDefault="00BA7DDE">
            <w:pPr>
              <w:jc w:val="center"/>
              <w:rPr>
                <w:color w:val="000000"/>
                <w:sz w:val="22"/>
                <w:szCs w:val="22"/>
              </w:rPr>
            </w:pPr>
            <w:r w:rsidRPr="00955CE9">
              <w:rPr>
                <w:color w:val="000000"/>
                <w:sz w:val="22"/>
                <w:szCs w:val="22"/>
              </w:rPr>
              <w:t>Young</w:t>
            </w:r>
          </w:p>
        </w:tc>
        <w:tc>
          <w:tcPr>
            <w:tcW w:w="1750" w:type="dxa"/>
            <w:tcBorders>
              <w:top w:val="nil"/>
              <w:left w:val="nil"/>
              <w:bottom w:val="nil"/>
              <w:right w:val="nil"/>
            </w:tcBorders>
            <w:shd w:val="clear" w:color="auto" w:fill="auto"/>
            <w:noWrap/>
            <w:vAlign w:val="bottom"/>
            <w:hideMark/>
          </w:tcPr>
          <w:p w14:paraId="1492860E" w14:textId="77777777" w:rsidR="00BA7DDE" w:rsidRPr="00955CE9" w:rsidRDefault="00BA7DDE">
            <w:pPr>
              <w:jc w:val="center"/>
              <w:rPr>
                <w:color w:val="000000"/>
                <w:sz w:val="22"/>
                <w:szCs w:val="22"/>
              </w:rPr>
            </w:pPr>
            <w:r w:rsidRPr="00955CE9">
              <w:rPr>
                <w:color w:val="000000"/>
                <w:sz w:val="22"/>
                <w:szCs w:val="22"/>
              </w:rPr>
              <w:t>Naïve</w:t>
            </w:r>
          </w:p>
        </w:tc>
        <w:tc>
          <w:tcPr>
            <w:tcW w:w="1734" w:type="dxa"/>
            <w:tcBorders>
              <w:top w:val="nil"/>
              <w:left w:val="nil"/>
              <w:bottom w:val="nil"/>
              <w:right w:val="nil"/>
            </w:tcBorders>
            <w:shd w:val="clear" w:color="auto" w:fill="auto"/>
            <w:noWrap/>
            <w:vAlign w:val="bottom"/>
            <w:hideMark/>
          </w:tcPr>
          <w:p w14:paraId="542D8B0C" w14:textId="77777777" w:rsidR="00BA7DDE" w:rsidRPr="00955CE9" w:rsidRDefault="00BA7DDE">
            <w:pPr>
              <w:jc w:val="center"/>
              <w:rPr>
                <w:color w:val="000000"/>
                <w:sz w:val="22"/>
                <w:szCs w:val="22"/>
              </w:rPr>
            </w:pPr>
            <w:r w:rsidRPr="00955CE9">
              <w:rPr>
                <w:color w:val="000000"/>
                <w:sz w:val="22"/>
                <w:szCs w:val="22"/>
              </w:rPr>
              <w:t>1.36 ± 0.070</w:t>
            </w:r>
          </w:p>
        </w:tc>
        <w:tc>
          <w:tcPr>
            <w:tcW w:w="1806" w:type="dxa"/>
            <w:tcBorders>
              <w:top w:val="nil"/>
              <w:left w:val="nil"/>
              <w:bottom w:val="nil"/>
              <w:right w:val="nil"/>
            </w:tcBorders>
            <w:shd w:val="clear" w:color="auto" w:fill="auto"/>
            <w:noWrap/>
            <w:vAlign w:val="bottom"/>
            <w:hideMark/>
          </w:tcPr>
          <w:p w14:paraId="723C1B88" w14:textId="44A917CF" w:rsidR="00BA7DDE" w:rsidRPr="00C6693B" w:rsidRDefault="00C6693B" w:rsidP="00C6693B">
            <w:pPr>
              <w:jc w:val="center"/>
              <w:rPr>
                <w:color w:val="000000"/>
                <w:sz w:val="22"/>
                <w:szCs w:val="22"/>
              </w:rPr>
            </w:pPr>
            <w:r w:rsidRPr="00C6693B">
              <w:rPr>
                <w:color w:val="000000"/>
                <w:sz w:val="22"/>
                <w:szCs w:val="22"/>
              </w:rPr>
              <w:t>0.037 ± 0.02</w:t>
            </w:r>
          </w:p>
        </w:tc>
        <w:tc>
          <w:tcPr>
            <w:tcW w:w="1700" w:type="dxa"/>
            <w:tcBorders>
              <w:top w:val="nil"/>
              <w:left w:val="nil"/>
              <w:bottom w:val="nil"/>
              <w:right w:val="nil"/>
            </w:tcBorders>
            <w:shd w:val="clear" w:color="auto" w:fill="auto"/>
            <w:noWrap/>
            <w:vAlign w:val="bottom"/>
            <w:hideMark/>
          </w:tcPr>
          <w:p w14:paraId="06F917E3" w14:textId="77777777" w:rsidR="00BA7DDE" w:rsidRPr="00955CE9" w:rsidRDefault="00BA7DDE">
            <w:pPr>
              <w:jc w:val="center"/>
              <w:rPr>
                <w:color w:val="000000"/>
                <w:sz w:val="22"/>
                <w:szCs w:val="22"/>
              </w:rPr>
            </w:pPr>
            <w:r w:rsidRPr="00955CE9">
              <w:rPr>
                <w:color w:val="000000"/>
                <w:sz w:val="22"/>
                <w:szCs w:val="22"/>
              </w:rPr>
              <w:t>226.21 ± 50.28</w:t>
            </w:r>
          </w:p>
        </w:tc>
        <w:tc>
          <w:tcPr>
            <w:tcW w:w="1890" w:type="dxa"/>
            <w:tcBorders>
              <w:top w:val="nil"/>
              <w:left w:val="nil"/>
              <w:bottom w:val="nil"/>
              <w:right w:val="nil"/>
            </w:tcBorders>
            <w:shd w:val="clear" w:color="auto" w:fill="auto"/>
            <w:noWrap/>
            <w:vAlign w:val="bottom"/>
            <w:hideMark/>
          </w:tcPr>
          <w:p w14:paraId="1D160D19" w14:textId="77777777" w:rsidR="00BA7DDE" w:rsidRPr="00955CE9" w:rsidRDefault="00BA7DDE">
            <w:pPr>
              <w:jc w:val="center"/>
              <w:rPr>
                <w:color w:val="000000"/>
                <w:sz w:val="22"/>
                <w:szCs w:val="22"/>
              </w:rPr>
            </w:pPr>
            <w:r w:rsidRPr="00955CE9">
              <w:rPr>
                <w:color w:val="000000"/>
                <w:sz w:val="22"/>
                <w:szCs w:val="22"/>
              </w:rPr>
              <w:t>323.87 ± 25.23</w:t>
            </w:r>
          </w:p>
        </w:tc>
        <w:tc>
          <w:tcPr>
            <w:tcW w:w="1800" w:type="dxa"/>
            <w:tcBorders>
              <w:top w:val="nil"/>
              <w:left w:val="nil"/>
              <w:bottom w:val="nil"/>
              <w:right w:val="nil"/>
            </w:tcBorders>
            <w:shd w:val="clear" w:color="auto" w:fill="auto"/>
            <w:noWrap/>
            <w:vAlign w:val="bottom"/>
            <w:hideMark/>
          </w:tcPr>
          <w:p w14:paraId="7201434F" w14:textId="77777777" w:rsidR="00BA7DDE" w:rsidRPr="00955CE9" w:rsidRDefault="00BA7DDE">
            <w:pPr>
              <w:jc w:val="center"/>
              <w:rPr>
                <w:color w:val="000000"/>
                <w:sz w:val="22"/>
                <w:szCs w:val="22"/>
              </w:rPr>
            </w:pPr>
            <w:r w:rsidRPr="00955CE9">
              <w:rPr>
                <w:color w:val="000000"/>
                <w:sz w:val="22"/>
                <w:szCs w:val="22"/>
              </w:rPr>
              <w:t>212.94 ± 24.16</w:t>
            </w:r>
          </w:p>
        </w:tc>
      </w:tr>
      <w:tr w:rsidR="00733AD4" w:rsidRPr="00955CE9" w14:paraId="5115F3F5" w14:textId="77777777" w:rsidTr="00733AD4">
        <w:trPr>
          <w:trHeight w:val="320"/>
        </w:trPr>
        <w:tc>
          <w:tcPr>
            <w:tcW w:w="1080" w:type="dxa"/>
            <w:vMerge/>
            <w:tcBorders>
              <w:top w:val="nil"/>
              <w:left w:val="nil"/>
              <w:bottom w:val="single" w:sz="4" w:space="0" w:color="000000"/>
              <w:right w:val="nil"/>
            </w:tcBorders>
            <w:vAlign w:val="center"/>
            <w:hideMark/>
          </w:tcPr>
          <w:p w14:paraId="0DCA7292" w14:textId="77777777" w:rsidR="00BA7DDE" w:rsidRPr="00955CE9" w:rsidRDefault="00BA7DDE">
            <w:pPr>
              <w:rPr>
                <w:color w:val="000000"/>
                <w:sz w:val="22"/>
                <w:szCs w:val="22"/>
              </w:rPr>
            </w:pPr>
          </w:p>
        </w:tc>
        <w:tc>
          <w:tcPr>
            <w:tcW w:w="980" w:type="dxa"/>
            <w:vMerge/>
            <w:tcBorders>
              <w:top w:val="nil"/>
              <w:left w:val="nil"/>
              <w:bottom w:val="single" w:sz="4" w:space="0" w:color="000000"/>
              <w:right w:val="nil"/>
            </w:tcBorders>
            <w:vAlign w:val="center"/>
            <w:hideMark/>
          </w:tcPr>
          <w:p w14:paraId="2A99FD8B" w14:textId="77777777" w:rsidR="00BA7DDE" w:rsidRPr="00955CE9" w:rsidRDefault="00BA7DDE">
            <w:pPr>
              <w:rPr>
                <w:color w:val="000000"/>
                <w:sz w:val="22"/>
                <w:szCs w:val="22"/>
              </w:rPr>
            </w:pPr>
          </w:p>
        </w:tc>
        <w:tc>
          <w:tcPr>
            <w:tcW w:w="1480" w:type="dxa"/>
            <w:vMerge/>
            <w:tcBorders>
              <w:top w:val="nil"/>
              <w:left w:val="nil"/>
              <w:bottom w:val="single" w:sz="4" w:space="0" w:color="000000"/>
              <w:right w:val="nil"/>
            </w:tcBorders>
            <w:vAlign w:val="center"/>
            <w:hideMark/>
          </w:tcPr>
          <w:p w14:paraId="70A0814E" w14:textId="77777777" w:rsidR="00BA7DDE" w:rsidRPr="00955CE9" w:rsidRDefault="00BA7DDE">
            <w:pPr>
              <w:rPr>
                <w:color w:val="000000"/>
                <w:sz w:val="22"/>
                <w:szCs w:val="22"/>
              </w:rPr>
            </w:pPr>
          </w:p>
        </w:tc>
        <w:tc>
          <w:tcPr>
            <w:tcW w:w="1750" w:type="dxa"/>
            <w:tcBorders>
              <w:top w:val="nil"/>
              <w:left w:val="nil"/>
              <w:bottom w:val="single" w:sz="4" w:space="0" w:color="auto"/>
              <w:right w:val="nil"/>
            </w:tcBorders>
            <w:shd w:val="clear" w:color="auto" w:fill="auto"/>
            <w:noWrap/>
            <w:vAlign w:val="bottom"/>
            <w:hideMark/>
          </w:tcPr>
          <w:p w14:paraId="588D75EF" w14:textId="77777777" w:rsidR="00BA7DDE" w:rsidRPr="00955CE9" w:rsidRDefault="00BA7DDE">
            <w:pPr>
              <w:jc w:val="center"/>
              <w:rPr>
                <w:color w:val="000000"/>
                <w:sz w:val="22"/>
                <w:szCs w:val="22"/>
              </w:rPr>
            </w:pPr>
            <w:r w:rsidRPr="00955CE9">
              <w:rPr>
                <w:color w:val="000000"/>
                <w:sz w:val="22"/>
                <w:szCs w:val="22"/>
              </w:rPr>
              <w:t>Fear Conditioned</w:t>
            </w:r>
          </w:p>
        </w:tc>
        <w:tc>
          <w:tcPr>
            <w:tcW w:w="1734" w:type="dxa"/>
            <w:tcBorders>
              <w:top w:val="nil"/>
              <w:left w:val="nil"/>
              <w:bottom w:val="single" w:sz="4" w:space="0" w:color="auto"/>
              <w:right w:val="nil"/>
            </w:tcBorders>
            <w:shd w:val="clear" w:color="auto" w:fill="auto"/>
            <w:noWrap/>
            <w:vAlign w:val="bottom"/>
            <w:hideMark/>
          </w:tcPr>
          <w:p w14:paraId="45F2418B" w14:textId="77777777" w:rsidR="00BA7DDE" w:rsidRPr="00955CE9" w:rsidRDefault="00BA7DDE">
            <w:pPr>
              <w:jc w:val="center"/>
              <w:rPr>
                <w:color w:val="000000"/>
                <w:sz w:val="22"/>
                <w:szCs w:val="22"/>
              </w:rPr>
            </w:pPr>
            <w:r w:rsidRPr="00955CE9">
              <w:rPr>
                <w:color w:val="000000"/>
                <w:sz w:val="22"/>
                <w:szCs w:val="22"/>
              </w:rPr>
              <w:t>1.74 ± 0.020</w:t>
            </w:r>
          </w:p>
        </w:tc>
        <w:tc>
          <w:tcPr>
            <w:tcW w:w="1806" w:type="dxa"/>
            <w:tcBorders>
              <w:top w:val="nil"/>
              <w:left w:val="nil"/>
              <w:bottom w:val="single" w:sz="4" w:space="0" w:color="auto"/>
              <w:right w:val="nil"/>
            </w:tcBorders>
            <w:shd w:val="clear" w:color="auto" w:fill="auto"/>
            <w:noWrap/>
            <w:vAlign w:val="bottom"/>
            <w:hideMark/>
          </w:tcPr>
          <w:p w14:paraId="79C944AA" w14:textId="77777777" w:rsidR="00BA7DDE" w:rsidRPr="00C6693B" w:rsidRDefault="00BA7DDE">
            <w:pPr>
              <w:jc w:val="center"/>
              <w:rPr>
                <w:color w:val="000000"/>
                <w:sz w:val="22"/>
                <w:szCs w:val="22"/>
              </w:rPr>
            </w:pPr>
            <w:r w:rsidRPr="00C6693B">
              <w:rPr>
                <w:color w:val="000000"/>
                <w:sz w:val="22"/>
                <w:szCs w:val="22"/>
              </w:rPr>
              <w:t>0.052 ± 0.03</w:t>
            </w:r>
          </w:p>
        </w:tc>
        <w:tc>
          <w:tcPr>
            <w:tcW w:w="1700" w:type="dxa"/>
            <w:tcBorders>
              <w:top w:val="nil"/>
              <w:left w:val="nil"/>
              <w:bottom w:val="single" w:sz="4" w:space="0" w:color="auto"/>
              <w:right w:val="nil"/>
            </w:tcBorders>
            <w:shd w:val="clear" w:color="auto" w:fill="auto"/>
            <w:noWrap/>
            <w:vAlign w:val="bottom"/>
            <w:hideMark/>
          </w:tcPr>
          <w:p w14:paraId="395C1F6D" w14:textId="77777777" w:rsidR="00BA7DDE" w:rsidRPr="00955CE9" w:rsidRDefault="00BA7DDE">
            <w:pPr>
              <w:jc w:val="center"/>
              <w:rPr>
                <w:color w:val="000000"/>
                <w:sz w:val="22"/>
                <w:szCs w:val="22"/>
              </w:rPr>
            </w:pPr>
            <w:r w:rsidRPr="00955CE9">
              <w:rPr>
                <w:color w:val="000000"/>
                <w:sz w:val="22"/>
                <w:szCs w:val="22"/>
              </w:rPr>
              <w:t>218.83 ± 115.53</w:t>
            </w:r>
          </w:p>
        </w:tc>
        <w:tc>
          <w:tcPr>
            <w:tcW w:w="1890" w:type="dxa"/>
            <w:tcBorders>
              <w:top w:val="nil"/>
              <w:left w:val="nil"/>
              <w:bottom w:val="single" w:sz="4" w:space="0" w:color="auto"/>
              <w:right w:val="nil"/>
            </w:tcBorders>
            <w:shd w:val="clear" w:color="auto" w:fill="auto"/>
            <w:noWrap/>
            <w:vAlign w:val="bottom"/>
            <w:hideMark/>
          </w:tcPr>
          <w:p w14:paraId="1E2E6135" w14:textId="77777777" w:rsidR="00BA7DDE" w:rsidRPr="00955CE9" w:rsidRDefault="00BA7DDE">
            <w:pPr>
              <w:jc w:val="center"/>
              <w:rPr>
                <w:color w:val="000000"/>
                <w:sz w:val="22"/>
                <w:szCs w:val="22"/>
              </w:rPr>
            </w:pPr>
            <w:r w:rsidRPr="00955CE9">
              <w:rPr>
                <w:color w:val="000000"/>
                <w:sz w:val="22"/>
                <w:szCs w:val="22"/>
              </w:rPr>
              <w:t>362.49 ± 127.00</w:t>
            </w:r>
          </w:p>
        </w:tc>
        <w:tc>
          <w:tcPr>
            <w:tcW w:w="1800" w:type="dxa"/>
            <w:tcBorders>
              <w:top w:val="nil"/>
              <w:left w:val="nil"/>
              <w:bottom w:val="single" w:sz="4" w:space="0" w:color="auto"/>
              <w:right w:val="nil"/>
            </w:tcBorders>
            <w:shd w:val="clear" w:color="auto" w:fill="auto"/>
            <w:noWrap/>
            <w:vAlign w:val="bottom"/>
            <w:hideMark/>
          </w:tcPr>
          <w:p w14:paraId="7453E21A" w14:textId="77777777" w:rsidR="00BA7DDE" w:rsidRPr="00955CE9" w:rsidRDefault="00BA7DDE">
            <w:pPr>
              <w:jc w:val="center"/>
              <w:rPr>
                <w:color w:val="000000"/>
                <w:sz w:val="22"/>
                <w:szCs w:val="22"/>
              </w:rPr>
            </w:pPr>
            <w:r w:rsidRPr="00955CE9">
              <w:rPr>
                <w:color w:val="000000"/>
                <w:sz w:val="22"/>
                <w:szCs w:val="22"/>
              </w:rPr>
              <w:t>252.98 ± 82.76</w:t>
            </w:r>
          </w:p>
        </w:tc>
      </w:tr>
      <w:tr w:rsidR="00733AD4" w:rsidRPr="00955CE9" w14:paraId="3C18FEAE" w14:textId="77777777" w:rsidTr="00733AD4">
        <w:trPr>
          <w:trHeight w:val="320"/>
        </w:trPr>
        <w:tc>
          <w:tcPr>
            <w:tcW w:w="1080" w:type="dxa"/>
            <w:vMerge/>
            <w:tcBorders>
              <w:top w:val="nil"/>
              <w:left w:val="nil"/>
              <w:bottom w:val="single" w:sz="4" w:space="0" w:color="000000"/>
              <w:right w:val="nil"/>
            </w:tcBorders>
            <w:vAlign w:val="center"/>
            <w:hideMark/>
          </w:tcPr>
          <w:p w14:paraId="523CE93A" w14:textId="77777777" w:rsidR="00BA7DDE" w:rsidRPr="00955CE9" w:rsidRDefault="00BA7DDE">
            <w:pPr>
              <w:rPr>
                <w:color w:val="000000"/>
                <w:sz w:val="22"/>
                <w:szCs w:val="22"/>
              </w:rPr>
            </w:pPr>
          </w:p>
        </w:tc>
        <w:tc>
          <w:tcPr>
            <w:tcW w:w="980" w:type="dxa"/>
            <w:vMerge/>
            <w:tcBorders>
              <w:top w:val="nil"/>
              <w:left w:val="nil"/>
              <w:bottom w:val="single" w:sz="4" w:space="0" w:color="000000"/>
              <w:right w:val="nil"/>
            </w:tcBorders>
            <w:vAlign w:val="center"/>
            <w:hideMark/>
          </w:tcPr>
          <w:p w14:paraId="05CC2D24" w14:textId="77777777" w:rsidR="00BA7DDE" w:rsidRPr="00955CE9" w:rsidRDefault="00BA7DDE">
            <w:pPr>
              <w:rPr>
                <w:color w:val="000000"/>
                <w:sz w:val="22"/>
                <w:szCs w:val="22"/>
              </w:rPr>
            </w:pPr>
          </w:p>
        </w:tc>
        <w:tc>
          <w:tcPr>
            <w:tcW w:w="1480" w:type="dxa"/>
            <w:vMerge w:val="restart"/>
            <w:tcBorders>
              <w:top w:val="nil"/>
              <w:left w:val="nil"/>
              <w:bottom w:val="single" w:sz="4" w:space="0" w:color="000000"/>
              <w:right w:val="nil"/>
            </w:tcBorders>
            <w:shd w:val="clear" w:color="auto" w:fill="auto"/>
            <w:noWrap/>
            <w:vAlign w:val="center"/>
            <w:hideMark/>
          </w:tcPr>
          <w:p w14:paraId="04EC741B" w14:textId="77777777" w:rsidR="00BA7DDE" w:rsidRPr="00955CE9" w:rsidRDefault="00BA7DDE">
            <w:pPr>
              <w:jc w:val="center"/>
              <w:rPr>
                <w:color w:val="000000"/>
                <w:sz w:val="22"/>
                <w:szCs w:val="22"/>
              </w:rPr>
            </w:pPr>
            <w:r w:rsidRPr="00955CE9">
              <w:rPr>
                <w:color w:val="000000"/>
                <w:sz w:val="22"/>
                <w:szCs w:val="22"/>
              </w:rPr>
              <w:t>Middle-Aged</w:t>
            </w:r>
          </w:p>
        </w:tc>
        <w:tc>
          <w:tcPr>
            <w:tcW w:w="1750" w:type="dxa"/>
            <w:tcBorders>
              <w:top w:val="nil"/>
              <w:left w:val="nil"/>
              <w:bottom w:val="nil"/>
              <w:right w:val="nil"/>
            </w:tcBorders>
            <w:shd w:val="clear" w:color="auto" w:fill="auto"/>
            <w:noWrap/>
            <w:vAlign w:val="bottom"/>
            <w:hideMark/>
          </w:tcPr>
          <w:p w14:paraId="7E2EE1DB" w14:textId="77777777" w:rsidR="00BA7DDE" w:rsidRPr="00955CE9" w:rsidRDefault="00BA7DDE">
            <w:pPr>
              <w:jc w:val="center"/>
              <w:rPr>
                <w:color w:val="000000"/>
                <w:sz w:val="22"/>
                <w:szCs w:val="22"/>
              </w:rPr>
            </w:pPr>
            <w:r w:rsidRPr="00955CE9">
              <w:rPr>
                <w:color w:val="000000"/>
                <w:sz w:val="22"/>
                <w:szCs w:val="22"/>
              </w:rPr>
              <w:t>Naïve</w:t>
            </w:r>
          </w:p>
        </w:tc>
        <w:tc>
          <w:tcPr>
            <w:tcW w:w="1734" w:type="dxa"/>
            <w:tcBorders>
              <w:top w:val="nil"/>
              <w:left w:val="nil"/>
              <w:bottom w:val="nil"/>
              <w:right w:val="nil"/>
            </w:tcBorders>
            <w:shd w:val="clear" w:color="auto" w:fill="auto"/>
            <w:noWrap/>
            <w:vAlign w:val="bottom"/>
            <w:hideMark/>
          </w:tcPr>
          <w:p w14:paraId="679B9BA5" w14:textId="77777777" w:rsidR="00BA7DDE" w:rsidRPr="00955CE9" w:rsidRDefault="00BA7DDE">
            <w:pPr>
              <w:jc w:val="center"/>
              <w:rPr>
                <w:color w:val="000000"/>
                <w:sz w:val="22"/>
                <w:szCs w:val="22"/>
              </w:rPr>
            </w:pPr>
            <w:r w:rsidRPr="00955CE9">
              <w:rPr>
                <w:color w:val="000000"/>
                <w:sz w:val="22"/>
                <w:szCs w:val="22"/>
              </w:rPr>
              <w:t>1.675 ± 0.045</w:t>
            </w:r>
          </w:p>
        </w:tc>
        <w:tc>
          <w:tcPr>
            <w:tcW w:w="1806" w:type="dxa"/>
            <w:tcBorders>
              <w:top w:val="nil"/>
              <w:left w:val="nil"/>
              <w:bottom w:val="nil"/>
              <w:right w:val="nil"/>
            </w:tcBorders>
            <w:shd w:val="clear" w:color="auto" w:fill="auto"/>
            <w:noWrap/>
            <w:vAlign w:val="bottom"/>
            <w:hideMark/>
          </w:tcPr>
          <w:p w14:paraId="57AF0A57" w14:textId="5765C200" w:rsidR="00BA7DDE" w:rsidRPr="00C6693B" w:rsidRDefault="00C6693B" w:rsidP="00C6693B">
            <w:pPr>
              <w:jc w:val="center"/>
              <w:rPr>
                <w:color w:val="000000"/>
                <w:sz w:val="22"/>
                <w:szCs w:val="22"/>
              </w:rPr>
            </w:pPr>
            <w:r w:rsidRPr="00C6693B">
              <w:rPr>
                <w:color w:val="000000"/>
                <w:sz w:val="22"/>
                <w:szCs w:val="22"/>
              </w:rPr>
              <w:t>0.125 ± 0.02</w:t>
            </w:r>
          </w:p>
        </w:tc>
        <w:tc>
          <w:tcPr>
            <w:tcW w:w="1700" w:type="dxa"/>
            <w:tcBorders>
              <w:top w:val="nil"/>
              <w:left w:val="nil"/>
              <w:bottom w:val="nil"/>
              <w:right w:val="nil"/>
            </w:tcBorders>
            <w:shd w:val="clear" w:color="auto" w:fill="auto"/>
            <w:noWrap/>
            <w:vAlign w:val="bottom"/>
            <w:hideMark/>
          </w:tcPr>
          <w:p w14:paraId="712CA00B" w14:textId="77777777" w:rsidR="00BA7DDE" w:rsidRPr="00955CE9" w:rsidRDefault="00BA7DDE">
            <w:pPr>
              <w:jc w:val="center"/>
              <w:rPr>
                <w:color w:val="000000"/>
                <w:sz w:val="22"/>
                <w:szCs w:val="22"/>
              </w:rPr>
            </w:pPr>
            <w:r w:rsidRPr="00955CE9">
              <w:rPr>
                <w:color w:val="000000"/>
                <w:sz w:val="22"/>
                <w:szCs w:val="22"/>
              </w:rPr>
              <w:t>134.45 ± 15.50</w:t>
            </w:r>
          </w:p>
        </w:tc>
        <w:tc>
          <w:tcPr>
            <w:tcW w:w="1890" w:type="dxa"/>
            <w:tcBorders>
              <w:top w:val="nil"/>
              <w:left w:val="nil"/>
              <w:bottom w:val="nil"/>
              <w:right w:val="nil"/>
            </w:tcBorders>
            <w:shd w:val="clear" w:color="auto" w:fill="auto"/>
            <w:noWrap/>
            <w:vAlign w:val="bottom"/>
            <w:hideMark/>
          </w:tcPr>
          <w:p w14:paraId="5804AA2D" w14:textId="77777777" w:rsidR="00BA7DDE" w:rsidRPr="00955CE9" w:rsidRDefault="00BA7DDE">
            <w:pPr>
              <w:jc w:val="center"/>
              <w:rPr>
                <w:color w:val="000000"/>
                <w:sz w:val="22"/>
                <w:szCs w:val="22"/>
              </w:rPr>
            </w:pPr>
            <w:r w:rsidRPr="00955CE9">
              <w:rPr>
                <w:color w:val="000000"/>
                <w:sz w:val="22"/>
                <w:szCs w:val="22"/>
              </w:rPr>
              <w:t>206.38 ± 19.97</w:t>
            </w:r>
          </w:p>
        </w:tc>
        <w:tc>
          <w:tcPr>
            <w:tcW w:w="1800" w:type="dxa"/>
            <w:tcBorders>
              <w:top w:val="nil"/>
              <w:left w:val="nil"/>
              <w:bottom w:val="nil"/>
              <w:right w:val="nil"/>
            </w:tcBorders>
            <w:shd w:val="clear" w:color="auto" w:fill="auto"/>
            <w:noWrap/>
            <w:vAlign w:val="bottom"/>
            <w:hideMark/>
          </w:tcPr>
          <w:p w14:paraId="460154A4" w14:textId="77777777" w:rsidR="00BA7DDE" w:rsidRPr="00955CE9" w:rsidRDefault="00BA7DDE">
            <w:pPr>
              <w:jc w:val="center"/>
              <w:rPr>
                <w:color w:val="000000"/>
                <w:sz w:val="22"/>
                <w:szCs w:val="22"/>
              </w:rPr>
            </w:pPr>
            <w:r w:rsidRPr="00955CE9">
              <w:rPr>
                <w:color w:val="000000"/>
                <w:sz w:val="22"/>
                <w:szCs w:val="22"/>
              </w:rPr>
              <w:t>117.30 ± 6.67</w:t>
            </w:r>
          </w:p>
        </w:tc>
      </w:tr>
      <w:tr w:rsidR="00733AD4" w:rsidRPr="00955CE9" w14:paraId="1F0F6AD0" w14:textId="77777777" w:rsidTr="00733AD4">
        <w:trPr>
          <w:trHeight w:val="320"/>
        </w:trPr>
        <w:tc>
          <w:tcPr>
            <w:tcW w:w="1080" w:type="dxa"/>
            <w:vMerge/>
            <w:tcBorders>
              <w:top w:val="nil"/>
              <w:left w:val="nil"/>
              <w:bottom w:val="single" w:sz="4" w:space="0" w:color="000000"/>
              <w:right w:val="nil"/>
            </w:tcBorders>
            <w:vAlign w:val="center"/>
            <w:hideMark/>
          </w:tcPr>
          <w:p w14:paraId="25EF30A7" w14:textId="77777777" w:rsidR="00BA7DDE" w:rsidRPr="00955CE9" w:rsidRDefault="00BA7DDE">
            <w:pPr>
              <w:rPr>
                <w:color w:val="000000"/>
                <w:sz w:val="22"/>
                <w:szCs w:val="22"/>
              </w:rPr>
            </w:pPr>
          </w:p>
        </w:tc>
        <w:tc>
          <w:tcPr>
            <w:tcW w:w="980" w:type="dxa"/>
            <w:vMerge/>
            <w:tcBorders>
              <w:top w:val="nil"/>
              <w:left w:val="nil"/>
              <w:bottom w:val="single" w:sz="4" w:space="0" w:color="000000"/>
              <w:right w:val="nil"/>
            </w:tcBorders>
            <w:vAlign w:val="center"/>
            <w:hideMark/>
          </w:tcPr>
          <w:p w14:paraId="642A4F88" w14:textId="77777777" w:rsidR="00BA7DDE" w:rsidRPr="00955CE9" w:rsidRDefault="00BA7DDE">
            <w:pPr>
              <w:rPr>
                <w:color w:val="000000"/>
                <w:sz w:val="22"/>
                <w:szCs w:val="22"/>
              </w:rPr>
            </w:pPr>
          </w:p>
        </w:tc>
        <w:tc>
          <w:tcPr>
            <w:tcW w:w="1480" w:type="dxa"/>
            <w:vMerge/>
            <w:tcBorders>
              <w:top w:val="nil"/>
              <w:left w:val="nil"/>
              <w:bottom w:val="single" w:sz="4" w:space="0" w:color="000000"/>
              <w:right w:val="nil"/>
            </w:tcBorders>
            <w:vAlign w:val="center"/>
            <w:hideMark/>
          </w:tcPr>
          <w:p w14:paraId="4639FE94" w14:textId="77777777" w:rsidR="00BA7DDE" w:rsidRPr="00955CE9" w:rsidRDefault="00BA7DDE">
            <w:pPr>
              <w:rPr>
                <w:color w:val="000000"/>
                <w:sz w:val="22"/>
                <w:szCs w:val="22"/>
              </w:rPr>
            </w:pPr>
          </w:p>
        </w:tc>
        <w:tc>
          <w:tcPr>
            <w:tcW w:w="1750" w:type="dxa"/>
            <w:tcBorders>
              <w:top w:val="nil"/>
              <w:left w:val="nil"/>
              <w:bottom w:val="single" w:sz="4" w:space="0" w:color="auto"/>
              <w:right w:val="nil"/>
            </w:tcBorders>
            <w:shd w:val="clear" w:color="auto" w:fill="auto"/>
            <w:noWrap/>
            <w:vAlign w:val="bottom"/>
            <w:hideMark/>
          </w:tcPr>
          <w:p w14:paraId="39E85C5E" w14:textId="77777777" w:rsidR="00BA7DDE" w:rsidRPr="00955CE9" w:rsidRDefault="00BA7DDE">
            <w:pPr>
              <w:jc w:val="center"/>
              <w:rPr>
                <w:color w:val="000000"/>
                <w:sz w:val="22"/>
                <w:szCs w:val="22"/>
              </w:rPr>
            </w:pPr>
            <w:r w:rsidRPr="00955CE9">
              <w:rPr>
                <w:color w:val="000000"/>
                <w:sz w:val="22"/>
                <w:szCs w:val="22"/>
              </w:rPr>
              <w:t>Fear Conditioned</w:t>
            </w:r>
          </w:p>
        </w:tc>
        <w:tc>
          <w:tcPr>
            <w:tcW w:w="1734" w:type="dxa"/>
            <w:tcBorders>
              <w:top w:val="nil"/>
              <w:left w:val="nil"/>
              <w:bottom w:val="single" w:sz="4" w:space="0" w:color="auto"/>
              <w:right w:val="nil"/>
            </w:tcBorders>
            <w:shd w:val="clear" w:color="auto" w:fill="auto"/>
            <w:noWrap/>
            <w:vAlign w:val="bottom"/>
            <w:hideMark/>
          </w:tcPr>
          <w:p w14:paraId="222C4B81" w14:textId="77777777" w:rsidR="00BA7DDE" w:rsidRPr="00955CE9" w:rsidRDefault="00BA7DDE">
            <w:pPr>
              <w:jc w:val="center"/>
              <w:rPr>
                <w:color w:val="000000"/>
                <w:sz w:val="22"/>
                <w:szCs w:val="22"/>
              </w:rPr>
            </w:pPr>
            <w:r w:rsidRPr="00955CE9">
              <w:rPr>
                <w:color w:val="000000"/>
                <w:sz w:val="22"/>
                <w:szCs w:val="22"/>
              </w:rPr>
              <w:t>1.279 ± 0.351</w:t>
            </w:r>
          </w:p>
        </w:tc>
        <w:tc>
          <w:tcPr>
            <w:tcW w:w="1806" w:type="dxa"/>
            <w:tcBorders>
              <w:top w:val="nil"/>
              <w:left w:val="nil"/>
              <w:bottom w:val="single" w:sz="4" w:space="0" w:color="auto"/>
              <w:right w:val="nil"/>
            </w:tcBorders>
            <w:shd w:val="clear" w:color="auto" w:fill="auto"/>
            <w:noWrap/>
            <w:vAlign w:val="bottom"/>
            <w:hideMark/>
          </w:tcPr>
          <w:p w14:paraId="18596709" w14:textId="77777777" w:rsidR="00BA7DDE" w:rsidRPr="00C6693B" w:rsidRDefault="00BA7DDE">
            <w:pPr>
              <w:jc w:val="center"/>
              <w:rPr>
                <w:color w:val="000000"/>
                <w:sz w:val="22"/>
                <w:szCs w:val="22"/>
              </w:rPr>
            </w:pPr>
            <w:r w:rsidRPr="00C6693B">
              <w:rPr>
                <w:color w:val="000000"/>
                <w:sz w:val="22"/>
                <w:szCs w:val="22"/>
              </w:rPr>
              <w:t>0.090 ± 0.01</w:t>
            </w:r>
          </w:p>
        </w:tc>
        <w:tc>
          <w:tcPr>
            <w:tcW w:w="1700" w:type="dxa"/>
            <w:tcBorders>
              <w:top w:val="nil"/>
              <w:left w:val="nil"/>
              <w:bottom w:val="single" w:sz="4" w:space="0" w:color="auto"/>
              <w:right w:val="nil"/>
            </w:tcBorders>
            <w:shd w:val="clear" w:color="auto" w:fill="auto"/>
            <w:noWrap/>
            <w:vAlign w:val="bottom"/>
            <w:hideMark/>
          </w:tcPr>
          <w:p w14:paraId="38D28F93" w14:textId="77777777" w:rsidR="00BA7DDE" w:rsidRPr="00955CE9" w:rsidRDefault="00BA7DDE">
            <w:pPr>
              <w:jc w:val="center"/>
              <w:rPr>
                <w:color w:val="000000"/>
                <w:sz w:val="22"/>
                <w:szCs w:val="22"/>
              </w:rPr>
            </w:pPr>
            <w:r w:rsidRPr="00955CE9">
              <w:rPr>
                <w:color w:val="000000"/>
                <w:sz w:val="22"/>
                <w:szCs w:val="22"/>
              </w:rPr>
              <w:t>130.45 ± 9.13</w:t>
            </w:r>
          </w:p>
        </w:tc>
        <w:tc>
          <w:tcPr>
            <w:tcW w:w="1890" w:type="dxa"/>
            <w:tcBorders>
              <w:top w:val="nil"/>
              <w:left w:val="nil"/>
              <w:bottom w:val="single" w:sz="4" w:space="0" w:color="auto"/>
              <w:right w:val="nil"/>
            </w:tcBorders>
            <w:shd w:val="clear" w:color="auto" w:fill="auto"/>
            <w:noWrap/>
            <w:vAlign w:val="bottom"/>
            <w:hideMark/>
          </w:tcPr>
          <w:p w14:paraId="00DAC2F0" w14:textId="77777777" w:rsidR="00BA7DDE" w:rsidRPr="00955CE9" w:rsidRDefault="00BA7DDE">
            <w:pPr>
              <w:jc w:val="center"/>
              <w:rPr>
                <w:color w:val="000000"/>
                <w:sz w:val="22"/>
                <w:szCs w:val="22"/>
              </w:rPr>
            </w:pPr>
            <w:r w:rsidRPr="00955CE9">
              <w:rPr>
                <w:color w:val="000000"/>
                <w:sz w:val="22"/>
                <w:szCs w:val="22"/>
              </w:rPr>
              <w:t>233.57 ± 21.49</w:t>
            </w:r>
          </w:p>
        </w:tc>
        <w:tc>
          <w:tcPr>
            <w:tcW w:w="1800" w:type="dxa"/>
            <w:tcBorders>
              <w:top w:val="nil"/>
              <w:left w:val="nil"/>
              <w:bottom w:val="single" w:sz="4" w:space="0" w:color="auto"/>
              <w:right w:val="nil"/>
            </w:tcBorders>
            <w:shd w:val="clear" w:color="auto" w:fill="auto"/>
            <w:noWrap/>
            <w:vAlign w:val="bottom"/>
            <w:hideMark/>
          </w:tcPr>
          <w:p w14:paraId="63751E11" w14:textId="77777777" w:rsidR="00BA7DDE" w:rsidRPr="00955CE9" w:rsidRDefault="00BA7DDE">
            <w:pPr>
              <w:jc w:val="center"/>
              <w:rPr>
                <w:color w:val="000000"/>
                <w:sz w:val="22"/>
                <w:szCs w:val="22"/>
              </w:rPr>
            </w:pPr>
            <w:r w:rsidRPr="00955CE9">
              <w:rPr>
                <w:color w:val="000000"/>
                <w:sz w:val="22"/>
                <w:szCs w:val="22"/>
              </w:rPr>
              <w:t>172.26 ± 5.28</w:t>
            </w:r>
          </w:p>
        </w:tc>
      </w:tr>
    </w:tbl>
    <w:p w14:paraId="2926CABC" w14:textId="4E51C404" w:rsidR="00646D0E" w:rsidRPr="00955CE9" w:rsidRDefault="00646D0E" w:rsidP="00646D0E">
      <w:pPr>
        <w:rPr>
          <w:rFonts w:ascii="Calibri" w:hAnsi="Calibri" w:cs="Calibri"/>
        </w:rPr>
      </w:pPr>
      <w:r w:rsidRPr="00560F03">
        <w:rPr>
          <w:rFonts w:ascii="Calibri" w:hAnsi="Calibri" w:cs="Calibri"/>
          <w:vertAlign w:val="superscript"/>
        </w:rPr>
        <w:t>1</w:t>
      </w:r>
      <w:r w:rsidRPr="00955CE9">
        <w:rPr>
          <w:rFonts w:ascii="Calibri" w:hAnsi="Calibri" w:cs="Calibri"/>
        </w:rPr>
        <w:t xml:space="preserve"> All data are measured in ng</w:t>
      </w:r>
      <w:r w:rsidRPr="0040716D">
        <w:rPr>
          <w:rFonts w:ascii="Calibri" w:hAnsi="Calibri" w:cs="Calibri"/>
        </w:rPr>
        <w:t xml:space="preserve">/µL and presented as averages ± SEM. </w:t>
      </w:r>
    </w:p>
    <w:p w14:paraId="7D916B8B" w14:textId="7E5CEF11" w:rsidR="00646D0E" w:rsidRPr="00955CE9" w:rsidRDefault="00646D0E">
      <w:pPr>
        <w:rPr>
          <w:rFonts w:ascii="Calibri" w:hAnsi="Calibri" w:cs="Calibri"/>
        </w:rPr>
        <w:sectPr w:rsidR="00646D0E" w:rsidRPr="00955CE9" w:rsidSect="00BA7DDE">
          <w:pgSz w:w="15840" w:h="12240" w:orient="landscape"/>
          <w:pgMar w:top="1440" w:right="1440" w:bottom="1440" w:left="1440" w:header="720" w:footer="720" w:gutter="0"/>
          <w:cols w:space="720"/>
          <w:docGrid w:linePitch="360"/>
        </w:sectPr>
      </w:pPr>
    </w:p>
    <w:p w14:paraId="60E3F9FE" w14:textId="0117C212" w:rsidR="00905A44" w:rsidRDefault="00616C74">
      <w:pPr>
        <w:rPr>
          <w:rFonts w:ascii="Calibri" w:hAnsi="Calibri" w:cs="Calibri"/>
        </w:rPr>
      </w:pPr>
      <w:r w:rsidRPr="00053E31">
        <w:rPr>
          <w:rFonts w:ascii="Calibri" w:hAnsi="Calibri" w:cs="Calibri"/>
          <w:b/>
          <w:bCs/>
        </w:rPr>
        <w:lastRenderedPageBreak/>
        <w:t>Supplemental Table 3</w:t>
      </w:r>
      <w:r>
        <w:rPr>
          <w:rFonts w:ascii="Calibri" w:hAnsi="Calibri" w:cs="Calibri"/>
        </w:rPr>
        <w:t xml:space="preserve">. </w:t>
      </w:r>
      <w:r w:rsidR="00A57581">
        <w:rPr>
          <w:rFonts w:ascii="Calibri" w:hAnsi="Calibri" w:cs="Calibri"/>
        </w:rPr>
        <w:t xml:space="preserve">Number of cells </w:t>
      </w:r>
      <w:r w:rsidR="0037075A">
        <w:rPr>
          <w:rFonts w:ascii="Calibri" w:hAnsi="Calibri" w:cs="Calibri"/>
        </w:rPr>
        <w:t>containing</w:t>
      </w:r>
      <w:r w:rsidR="00A57581">
        <w:rPr>
          <w:rFonts w:ascii="Calibri" w:hAnsi="Calibri" w:cs="Calibri"/>
        </w:rPr>
        <w:t xml:space="preserve"> 53BP1 foci</w:t>
      </w:r>
      <w:r w:rsidR="00151690">
        <w:rPr>
          <w:rFonts w:ascii="Calibri" w:hAnsi="Calibri" w:cs="Calibri"/>
        </w:rPr>
        <w:t xml:space="preserve"> and number of cells with colocalized cFos and 53BP1 foci</w:t>
      </w:r>
      <w:r w:rsidR="00646D0E" w:rsidRPr="00636090">
        <w:rPr>
          <w:rFonts w:ascii="Calibri" w:hAnsi="Calibri" w:cs="Calibri"/>
          <w:vertAlign w:val="superscript"/>
        </w:rPr>
        <w:t>1</w:t>
      </w:r>
      <w:r w:rsidR="00151690">
        <w:rPr>
          <w:rFonts w:ascii="Calibri" w:hAnsi="Calibri" w:cs="Calibri"/>
        </w:rPr>
        <w:t xml:space="preserve">. </w:t>
      </w:r>
    </w:p>
    <w:tbl>
      <w:tblPr>
        <w:tblW w:w="11250" w:type="dxa"/>
        <w:tblLayout w:type="fixed"/>
        <w:tblLook w:val="04A0" w:firstRow="1" w:lastRow="0" w:firstColumn="1" w:lastColumn="0" w:noHBand="0" w:noVBand="1"/>
      </w:tblPr>
      <w:tblGrid>
        <w:gridCol w:w="1080"/>
        <w:gridCol w:w="980"/>
        <w:gridCol w:w="925"/>
        <w:gridCol w:w="1182"/>
        <w:gridCol w:w="1503"/>
        <w:gridCol w:w="1530"/>
        <w:gridCol w:w="2000"/>
        <w:gridCol w:w="2050"/>
      </w:tblGrid>
      <w:tr w:rsidR="0049496B" w:rsidRPr="009E3D88" w14:paraId="4588DD02" w14:textId="77777777" w:rsidTr="0049496B">
        <w:trPr>
          <w:trHeight w:val="680"/>
        </w:trPr>
        <w:tc>
          <w:tcPr>
            <w:tcW w:w="1080" w:type="dxa"/>
            <w:tcBorders>
              <w:top w:val="single" w:sz="4" w:space="0" w:color="auto"/>
              <w:left w:val="nil"/>
              <w:bottom w:val="single" w:sz="4" w:space="0" w:color="auto"/>
              <w:right w:val="nil"/>
            </w:tcBorders>
            <w:shd w:val="clear" w:color="auto" w:fill="auto"/>
            <w:vAlign w:val="center"/>
            <w:hideMark/>
          </w:tcPr>
          <w:p w14:paraId="4B1E655C" w14:textId="77777777" w:rsidR="009E3D88" w:rsidRPr="009E3D88" w:rsidRDefault="009E3D88">
            <w:pPr>
              <w:jc w:val="center"/>
              <w:rPr>
                <w:color w:val="000000"/>
                <w:sz w:val="22"/>
                <w:szCs w:val="22"/>
              </w:rPr>
            </w:pPr>
            <w:r w:rsidRPr="009E3D88">
              <w:rPr>
                <w:color w:val="000000"/>
                <w:sz w:val="22"/>
                <w:szCs w:val="22"/>
              </w:rPr>
              <w:t>Genotype</w:t>
            </w:r>
          </w:p>
        </w:tc>
        <w:tc>
          <w:tcPr>
            <w:tcW w:w="980" w:type="dxa"/>
            <w:tcBorders>
              <w:top w:val="single" w:sz="4" w:space="0" w:color="auto"/>
              <w:left w:val="nil"/>
              <w:bottom w:val="single" w:sz="4" w:space="0" w:color="auto"/>
              <w:right w:val="nil"/>
            </w:tcBorders>
            <w:shd w:val="clear" w:color="auto" w:fill="auto"/>
            <w:vAlign w:val="center"/>
            <w:hideMark/>
          </w:tcPr>
          <w:p w14:paraId="68235BD4" w14:textId="77777777" w:rsidR="009E3D88" w:rsidRPr="009E3D88" w:rsidRDefault="009E3D88">
            <w:pPr>
              <w:jc w:val="center"/>
              <w:rPr>
                <w:color w:val="000000"/>
                <w:sz w:val="22"/>
                <w:szCs w:val="22"/>
              </w:rPr>
            </w:pPr>
            <w:r w:rsidRPr="009E3D88">
              <w:rPr>
                <w:color w:val="000000"/>
                <w:sz w:val="22"/>
                <w:szCs w:val="22"/>
              </w:rPr>
              <w:t>Sex</w:t>
            </w:r>
          </w:p>
        </w:tc>
        <w:tc>
          <w:tcPr>
            <w:tcW w:w="925" w:type="dxa"/>
            <w:tcBorders>
              <w:top w:val="single" w:sz="4" w:space="0" w:color="auto"/>
              <w:left w:val="nil"/>
              <w:bottom w:val="single" w:sz="4" w:space="0" w:color="auto"/>
              <w:right w:val="nil"/>
            </w:tcBorders>
            <w:shd w:val="clear" w:color="auto" w:fill="auto"/>
            <w:vAlign w:val="center"/>
            <w:hideMark/>
          </w:tcPr>
          <w:p w14:paraId="2F86B2F3" w14:textId="77777777" w:rsidR="009E3D88" w:rsidRPr="009E3D88" w:rsidRDefault="009E3D88">
            <w:pPr>
              <w:jc w:val="center"/>
              <w:rPr>
                <w:color w:val="000000"/>
                <w:sz w:val="22"/>
                <w:szCs w:val="22"/>
              </w:rPr>
            </w:pPr>
            <w:r w:rsidRPr="009E3D88">
              <w:rPr>
                <w:color w:val="000000"/>
                <w:sz w:val="22"/>
                <w:szCs w:val="22"/>
              </w:rPr>
              <w:t>Age</w:t>
            </w:r>
          </w:p>
        </w:tc>
        <w:tc>
          <w:tcPr>
            <w:tcW w:w="1182" w:type="dxa"/>
            <w:tcBorders>
              <w:top w:val="single" w:sz="4" w:space="0" w:color="auto"/>
              <w:left w:val="nil"/>
              <w:bottom w:val="single" w:sz="4" w:space="0" w:color="auto"/>
              <w:right w:val="nil"/>
            </w:tcBorders>
            <w:shd w:val="clear" w:color="auto" w:fill="auto"/>
            <w:vAlign w:val="center"/>
            <w:hideMark/>
          </w:tcPr>
          <w:p w14:paraId="5D8BF36F" w14:textId="77777777" w:rsidR="009E3D88" w:rsidRPr="009E3D88" w:rsidRDefault="009E3D88">
            <w:pPr>
              <w:jc w:val="center"/>
              <w:rPr>
                <w:color w:val="000000"/>
                <w:sz w:val="22"/>
                <w:szCs w:val="22"/>
              </w:rPr>
            </w:pPr>
            <w:r w:rsidRPr="009E3D88">
              <w:rPr>
                <w:color w:val="000000"/>
                <w:sz w:val="22"/>
                <w:szCs w:val="22"/>
              </w:rPr>
              <w:t>Behavioral Group</w:t>
            </w:r>
          </w:p>
        </w:tc>
        <w:tc>
          <w:tcPr>
            <w:tcW w:w="1503" w:type="dxa"/>
            <w:tcBorders>
              <w:top w:val="single" w:sz="4" w:space="0" w:color="auto"/>
              <w:left w:val="nil"/>
              <w:bottom w:val="single" w:sz="4" w:space="0" w:color="auto"/>
              <w:right w:val="nil"/>
            </w:tcBorders>
            <w:shd w:val="clear" w:color="auto" w:fill="auto"/>
            <w:vAlign w:val="center"/>
            <w:hideMark/>
          </w:tcPr>
          <w:p w14:paraId="5D06DD63" w14:textId="77777777" w:rsidR="009E3D88" w:rsidRPr="009E3D88" w:rsidRDefault="009E3D88">
            <w:pPr>
              <w:jc w:val="center"/>
              <w:rPr>
                <w:color w:val="000000"/>
                <w:sz w:val="22"/>
                <w:szCs w:val="22"/>
              </w:rPr>
            </w:pPr>
            <w:r w:rsidRPr="009E3D88">
              <w:rPr>
                <w:color w:val="000000"/>
                <w:sz w:val="22"/>
                <w:szCs w:val="22"/>
              </w:rPr>
              <w:t>53BP1+ Cells CA1</w:t>
            </w:r>
          </w:p>
        </w:tc>
        <w:tc>
          <w:tcPr>
            <w:tcW w:w="1530" w:type="dxa"/>
            <w:tcBorders>
              <w:top w:val="single" w:sz="4" w:space="0" w:color="auto"/>
              <w:left w:val="nil"/>
              <w:bottom w:val="single" w:sz="4" w:space="0" w:color="auto"/>
              <w:right w:val="nil"/>
            </w:tcBorders>
            <w:shd w:val="clear" w:color="auto" w:fill="auto"/>
            <w:vAlign w:val="center"/>
            <w:hideMark/>
          </w:tcPr>
          <w:p w14:paraId="6B6806AA" w14:textId="77777777" w:rsidR="009E3D88" w:rsidRPr="009E3D88" w:rsidRDefault="009E3D88">
            <w:pPr>
              <w:jc w:val="center"/>
              <w:rPr>
                <w:color w:val="000000"/>
                <w:sz w:val="22"/>
                <w:szCs w:val="22"/>
              </w:rPr>
            </w:pPr>
            <w:r w:rsidRPr="009E3D88">
              <w:rPr>
                <w:color w:val="000000"/>
                <w:sz w:val="22"/>
                <w:szCs w:val="22"/>
              </w:rPr>
              <w:t>53BP1+ Cells CA3</w:t>
            </w:r>
          </w:p>
        </w:tc>
        <w:tc>
          <w:tcPr>
            <w:tcW w:w="2000" w:type="dxa"/>
            <w:tcBorders>
              <w:top w:val="single" w:sz="4" w:space="0" w:color="auto"/>
              <w:left w:val="nil"/>
              <w:bottom w:val="single" w:sz="4" w:space="0" w:color="auto"/>
              <w:right w:val="nil"/>
            </w:tcBorders>
            <w:shd w:val="clear" w:color="auto" w:fill="auto"/>
            <w:vAlign w:val="center"/>
            <w:hideMark/>
          </w:tcPr>
          <w:p w14:paraId="10D49096" w14:textId="77777777" w:rsidR="009E3D88" w:rsidRPr="009E3D88" w:rsidRDefault="009E3D88">
            <w:pPr>
              <w:jc w:val="center"/>
              <w:rPr>
                <w:color w:val="000000"/>
                <w:sz w:val="22"/>
                <w:szCs w:val="22"/>
              </w:rPr>
            </w:pPr>
            <w:r w:rsidRPr="009E3D88">
              <w:rPr>
                <w:color w:val="000000"/>
                <w:sz w:val="22"/>
                <w:szCs w:val="22"/>
              </w:rPr>
              <w:t>cFos+53BP1 Colocalization CA1</w:t>
            </w:r>
          </w:p>
        </w:tc>
        <w:tc>
          <w:tcPr>
            <w:tcW w:w="2050" w:type="dxa"/>
            <w:tcBorders>
              <w:top w:val="single" w:sz="4" w:space="0" w:color="auto"/>
              <w:left w:val="nil"/>
              <w:bottom w:val="single" w:sz="4" w:space="0" w:color="auto"/>
              <w:right w:val="nil"/>
            </w:tcBorders>
            <w:shd w:val="clear" w:color="auto" w:fill="auto"/>
            <w:vAlign w:val="center"/>
            <w:hideMark/>
          </w:tcPr>
          <w:p w14:paraId="45BB8277" w14:textId="77777777" w:rsidR="009E3D88" w:rsidRPr="009E3D88" w:rsidRDefault="009E3D88">
            <w:pPr>
              <w:jc w:val="center"/>
              <w:rPr>
                <w:color w:val="000000"/>
                <w:sz w:val="22"/>
                <w:szCs w:val="22"/>
              </w:rPr>
            </w:pPr>
            <w:r w:rsidRPr="009E3D88">
              <w:rPr>
                <w:color w:val="000000"/>
                <w:sz w:val="22"/>
                <w:szCs w:val="22"/>
              </w:rPr>
              <w:t>cFos+53BP1 Colocalization CA3</w:t>
            </w:r>
          </w:p>
        </w:tc>
      </w:tr>
      <w:tr w:rsidR="0049496B" w:rsidRPr="009E3D88" w14:paraId="326539ED" w14:textId="77777777" w:rsidTr="0049496B">
        <w:trPr>
          <w:trHeight w:val="320"/>
        </w:trPr>
        <w:tc>
          <w:tcPr>
            <w:tcW w:w="1080" w:type="dxa"/>
            <w:vMerge w:val="restart"/>
            <w:tcBorders>
              <w:top w:val="nil"/>
              <w:left w:val="nil"/>
              <w:bottom w:val="nil"/>
              <w:right w:val="nil"/>
            </w:tcBorders>
            <w:shd w:val="clear" w:color="auto" w:fill="auto"/>
            <w:noWrap/>
            <w:vAlign w:val="center"/>
            <w:hideMark/>
          </w:tcPr>
          <w:p w14:paraId="2E935E09" w14:textId="77777777" w:rsidR="009E3D88" w:rsidRPr="009E3D88" w:rsidRDefault="009E3D88">
            <w:pPr>
              <w:jc w:val="center"/>
              <w:rPr>
                <w:color w:val="000000"/>
                <w:sz w:val="22"/>
                <w:szCs w:val="22"/>
              </w:rPr>
            </w:pPr>
            <w:r w:rsidRPr="009E3D88">
              <w:rPr>
                <w:color w:val="000000"/>
                <w:sz w:val="22"/>
                <w:szCs w:val="22"/>
              </w:rPr>
              <w:t>E2</w:t>
            </w:r>
          </w:p>
        </w:tc>
        <w:tc>
          <w:tcPr>
            <w:tcW w:w="980" w:type="dxa"/>
            <w:vMerge w:val="restart"/>
            <w:tcBorders>
              <w:top w:val="nil"/>
              <w:left w:val="nil"/>
              <w:bottom w:val="single" w:sz="4" w:space="0" w:color="000000"/>
              <w:right w:val="nil"/>
            </w:tcBorders>
            <w:shd w:val="clear" w:color="auto" w:fill="auto"/>
            <w:noWrap/>
            <w:vAlign w:val="center"/>
            <w:hideMark/>
          </w:tcPr>
          <w:p w14:paraId="668B3D9C" w14:textId="77777777" w:rsidR="009E3D88" w:rsidRPr="009E3D88" w:rsidRDefault="009E3D88">
            <w:pPr>
              <w:jc w:val="center"/>
              <w:rPr>
                <w:color w:val="000000"/>
                <w:sz w:val="22"/>
                <w:szCs w:val="22"/>
              </w:rPr>
            </w:pPr>
            <w:r w:rsidRPr="009E3D88">
              <w:rPr>
                <w:color w:val="000000"/>
                <w:sz w:val="22"/>
                <w:szCs w:val="22"/>
              </w:rPr>
              <w:t>Females</w:t>
            </w:r>
          </w:p>
        </w:tc>
        <w:tc>
          <w:tcPr>
            <w:tcW w:w="925" w:type="dxa"/>
            <w:vMerge w:val="restart"/>
            <w:tcBorders>
              <w:top w:val="nil"/>
              <w:left w:val="nil"/>
              <w:bottom w:val="single" w:sz="4" w:space="0" w:color="000000"/>
              <w:right w:val="nil"/>
            </w:tcBorders>
            <w:shd w:val="clear" w:color="auto" w:fill="auto"/>
            <w:noWrap/>
            <w:vAlign w:val="center"/>
            <w:hideMark/>
          </w:tcPr>
          <w:p w14:paraId="06C7684F" w14:textId="77777777" w:rsidR="009E3D88" w:rsidRPr="009E3D88" w:rsidRDefault="009E3D88">
            <w:pPr>
              <w:jc w:val="center"/>
              <w:rPr>
                <w:color w:val="000000"/>
                <w:sz w:val="22"/>
                <w:szCs w:val="22"/>
              </w:rPr>
            </w:pPr>
            <w:r w:rsidRPr="009E3D88">
              <w:rPr>
                <w:color w:val="000000"/>
                <w:sz w:val="22"/>
                <w:szCs w:val="22"/>
              </w:rPr>
              <w:t>Young</w:t>
            </w:r>
          </w:p>
        </w:tc>
        <w:tc>
          <w:tcPr>
            <w:tcW w:w="1182" w:type="dxa"/>
            <w:tcBorders>
              <w:top w:val="nil"/>
              <w:left w:val="nil"/>
              <w:bottom w:val="nil"/>
              <w:right w:val="nil"/>
            </w:tcBorders>
            <w:shd w:val="clear" w:color="auto" w:fill="auto"/>
            <w:noWrap/>
            <w:vAlign w:val="center"/>
            <w:hideMark/>
          </w:tcPr>
          <w:p w14:paraId="2AF961FD" w14:textId="77777777" w:rsidR="009E3D88" w:rsidRPr="009E3D88" w:rsidRDefault="009E3D88">
            <w:pPr>
              <w:jc w:val="center"/>
              <w:rPr>
                <w:color w:val="000000"/>
                <w:sz w:val="22"/>
                <w:szCs w:val="22"/>
              </w:rPr>
            </w:pPr>
            <w:r w:rsidRPr="009E3D88">
              <w:rPr>
                <w:color w:val="000000"/>
                <w:sz w:val="22"/>
                <w:szCs w:val="22"/>
              </w:rPr>
              <w:t>Naïve</w:t>
            </w:r>
          </w:p>
        </w:tc>
        <w:tc>
          <w:tcPr>
            <w:tcW w:w="1503" w:type="dxa"/>
            <w:tcBorders>
              <w:top w:val="nil"/>
              <w:left w:val="nil"/>
              <w:bottom w:val="nil"/>
              <w:right w:val="nil"/>
            </w:tcBorders>
            <w:shd w:val="clear" w:color="auto" w:fill="auto"/>
            <w:noWrap/>
            <w:vAlign w:val="center"/>
            <w:hideMark/>
          </w:tcPr>
          <w:p w14:paraId="3C30DEBB" w14:textId="77777777" w:rsidR="009E3D88" w:rsidRPr="009E3D88" w:rsidRDefault="009E3D88">
            <w:pPr>
              <w:jc w:val="center"/>
              <w:rPr>
                <w:color w:val="000000"/>
                <w:sz w:val="22"/>
                <w:szCs w:val="22"/>
              </w:rPr>
            </w:pPr>
            <w:r w:rsidRPr="009E3D88">
              <w:rPr>
                <w:color w:val="000000"/>
                <w:sz w:val="22"/>
                <w:szCs w:val="22"/>
              </w:rPr>
              <w:t>28.1 ± 3.6</w:t>
            </w:r>
          </w:p>
        </w:tc>
        <w:tc>
          <w:tcPr>
            <w:tcW w:w="1530" w:type="dxa"/>
            <w:tcBorders>
              <w:top w:val="nil"/>
              <w:left w:val="nil"/>
              <w:bottom w:val="nil"/>
              <w:right w:val="nil"/>
            </w:tcBorders>
            <w:shd w:val="clear" w:color="auto" w:fill="auto"/>
            <w:noWrap/>
            <w:vAlign w:val="center"/>
            <w:hideMark/>
          </w:tcPr>
          <w:p w14:paraId="39DD9223" w14:textId="77777777" w:rsidR="009E3D88" w:rsidRPr="009E3D88" w:rsidRDefault="009E3D88">
            <w:pPr>
              <w:jc w:val="center"/>
              <w:rPr>
                <w:color w:val="000000"/>
                <w:sz w:val="22"/>
                <w:szCs w:val="22"/>
              </w:rPr>
            </w:pPr>
            <w:r w:rsidRPr="009E3D88">
              <w:rPr>
                <w:color w:val="000000"/>
                <w:sz w:val="22"/>
                <w:szCs w:val="22"/>
              </w:rPr>
              <w:t>See Fig. 5</w:t>
            </w:r>
          </w:p>
        </w:tc>
        <w:tc>
          <w:tcPr>
            <w:tcW w:w="2000" w:type="dxa"/>
            <w:tcBorders>
              <w:top w:val="nil"/>
              <w:left w:val="nil"/>
              <w:bottom w:val="nil"/>
              <w:right w:val="nil"/>
            </w:tcBorders>
            <w:shd w:val="clear" w:color="auto" w:fill="auto"/>
            <w:noWrap/>
            <w:vAlign w:val="center"/>
            <w:hideMark/>
          </w:tcPr>
          <w:p w14:paraId="043C1944" w14:textId="77777777" w:rsidR="009E3D88" w:rsidRPr="009E3D88" w:rsidRDefault="009E3D88">
            <w:pPr>
              <w:jc w:val="center"/>
              <w:rPr>
                <w:color w:val="000000"/>
                <w:sz w:val="22"/>
                <w:szCs w:val="22"/>
              </w:rPr>
            </w:pPr>
            <w:r w:rsidRPr="009E3D88">
              <w:rPr>
                <w:color w:val="000000"/>
                <w:sz w:val="22"/>
                <w:szCs w:val="22"/>
              </w:rPr>
              <w:t>2.4 ± 0.7</w:t>
            </w:r>
          </w:p>
        </w:tc>
        <w:tc>
          <w:tcPr>
            <w:tcW w:w="2050" w:type="dxa"/>
            <w:tcBorders>
              <w:top w:val="nil"/>
              <w:left w:val="nil"/>
              <w:bottom w:val="nil"/>
              <w:right w:val="nil"/>
            </w:tcBorders>
            <w:shd w:val="clear" w:color="auto" w:fill="auto"/>
            <w:noWrap/>
            <w:vAlign w:val="center"/>
            <w:hideMark/>
          </w:tcPr>
          <w:p w14:paraId="10A2034C" w14:textId="77777777" w:rsidR="009E3D88" w:rsidRPr="009E3D88" w:rsidRDefault="009E3D88">
            <w:pPr>
              <w:jc w:val="center"/>
              <w:rPr>
                <w:color w:val="000000"/>
                <w:sz w:val="22"/>
                <w:szCs w:val="22"/>
              </w:rPr>
            </w:pPr>
            <w:r w:rsidRPr="009E3D88">
              <w:rPr>
                <w:color w:val="000000"/>
                <w:sz w:val="22"/>
                <w:szCs w:val="22"/>
              </w:rPr>
              <w:t>2.1 ± 0.4</w:t>
            </w:r>
          </w:p>
        </w:tc>
      </w:tr>
      <w:tr w:rsidR="0049496B" w:rsidRPr="009E3D88" w14:paraId="3D65432A" w14:textId="77777777" w:rsidTr="0049496B">
        <w:trPr>
          <w:trHeight w:val="320"/>
        </w:trPr>
        <w:tc>
          <w:tcPr>
            <w:tcW w:w="1080" w:type="dxa"/>
            <w:vMerge/>
            <w:tcBorders>
              <w:top w:val="nil"/>
              <w:left w:val="nil"/>
              <w:bottom w:val="nil"/>
              <w:right w:val="nil"/>
            </w:tcBorders>
            <w:vAlign w:val="center"/>
            <w:hideMark/>
          </w:tcPr>
          <w:p w14:paraId="706BFF3A"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7A2B54DE"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6B63D224" w14:textId="77777777" w:rsidR="009E3D88" w:rsidRPr="009E3D88" w:rsidRDefault="009E3D88">
            <w:pPr>
              <w:rPr>
                <w:color w:val="000000"/>
                <w:sz w:val="22"/>
                <w:szCs w:val="22"/>
              </w:rPr>
            </w:pPr>
          </w:p>
        </w:tc>
        <w:tc>
          <w:tcPr>
            <w:tcW w:w="1182" w:type="dxa"/>
            <w:tcBorders>
              <w:top w:val="nil"/>
              <w:left w:val="nil"/>
              <w:bottom w:val="nil"/>
              <w:right w:val="nil"/>
            </w:tcBorders>
            <w:shd w:val="clear" w:color="auto" w:fill="auto"/>
            <w:noWrap/>
            <w:vAlign w:val="center"/>
            <w:hideMark/>
          </w:tcPr>
          <w:p w14:paraId="6F8194E7" w14:textId="77777777" w:rsidR="009E3D88" w:rsidRPr="009E3D88" w:rsidRDefault="009E3D88">
            <w:pPr>
              <w:jc w:val="center"/>
              <w:rPr>
                <w:color w:val="000000"/>
                <w:sz w:val="22"/>
                <w:szCs w:val="22"/>
              </w:rPr>
            </w:pPr>
            <w:r w:rsidRPr="009E3D88">
              <w:rPr>
                <w:color w:val="000000"/>
                <w:sz w:val="22"/>
                <w:szCs w:val="22"/>
              </w:rPr>
              <w:t>1.5 h</w:t>
            </w:r>
          </w:p>
        </w:tc>
        <w:tc>
          <w:tcPr>
            <w:tcW w:w="1503" w:type="dxa"/>
            <w:tcBorders>
              <w:top w:val="nil"/>
              <w:left w:val="nil"/>
              <w:bottom w:val="nil"/>
              <w:right w:val="nil"/>
            </w:tcBorders>
            <w:shd w:val="clear" w:color="auto" w:fill="auto"/>
            <w:noWrap/>
            <w:vAlign w:val="center"/>
            <w:hideMark/>
          </w:tcPr>
          <w:p w14:paraId="593A5C6D" w14:textId="77777777" w:rsidR="009E3D88" w:rsidRPr="009E3D88" w:rsidRDefault="009E3D88">
            <w:pPr>
              <w:jc w:val="center"/>
              <w:rPr>
                <w:color w:val="000000"/>
                <w:sz w:val="22"/>
                <w:szCs w:val="22"/>
              </w:rPr>
            </w:pPr>
            <w:r w:rsidRPr="009E3D88">
              <w:rPr>
                <w:color w:val="000000"/>
                <w:sz w:val="22"/>
                <w:szCs w:val="22"/>
              </w:rPr>
              <w:t>29.0 ± 2.3</w:t>
            </w:r>
          </w:p>
        </w:tc>
        <w:tc>
          <w:tcPr>
            <w:tcW w:w="1530" w:type="dxa"/>
            <w:tcBorders>
              <w:top w:val="nil"/>
              <w:left w:val="nil"/>
              <w:bottom w:val="nil"/>
              <w:right w:val="nil"/>
            </w:tcBorders>
            <w:shd w:val="clear" w:color="auto" w:fill="auto"/>
            <w:noWrap/>
            <w:vAlign w:val="center"/>
            <w:hideMark/>
          </w:tcPr>
          <w:p w14:paraId="2EF89AD7" w14:textId="77777777" w:rsidR="009E3D88" w:rsidRPr="009E3D88" w:rsidRDefault="009E3D88">
            <w:pPr>
              <w:jc w:val="center"/>
              <w:rPr>
                <w:color w:val="000000"/>
                <w:sz w:val="22"/>
                <w:szCs w:val="22"/>
              </w:rPr>
            </w:pPr>
            <w:r w:rsidRPr="009E3D88">
              <w:rPr>
                <w:color w:val="000000"/>
                <w:sz w:val="22"/>
                <w:szCs w:val="22"/>
              </w:rPr>
              <w:t>18.1 ± 2.4</w:t>
            </w:r>
          </w:p>
        </w:tc>
        <w:tc>
          <w:tcPr>
            <w:tcW w:w="2000" w:type="dxa"/>
            <w:tcBorders>
              <w:top w:val="nil"/>
              <w:left w:val="nil"/>
              <w:bottom w:val="nil"/>
              <w:right w:val="nil"/>
            </w:tcBorders>
            <w:shd w:val="clear" w:color="auto" w:fill="auto"/>
            <w:noWrap/>
            <w:vAlign w:val="center"/>
            <w:hideMark/>
          </w:tcPr>
          <w:p w14:paraId="1258EA66" w14:textId="77777777" w:rsidR="009E3D88" w:rsidRPr="009E3D88" w:rsidRDefault="009E3D88">
            <w:pPr>
              <w:jc w:val="center"/>
              <w:rPr>
                <w:color w:val="000000"/>
                <w:sz w:val="22"/>
                <w:szCs w:val="22"/>
              </w:rPr>
            </w:pPr>
            <w:r w:rsidRPr="009E3D88">
              <w:rPr>
                <w:color w:val="000000"/>
                <w:sz w:val="22"/>
                <w:szCs w:val="22"/>
              </w:rPr>
              <w:t>6.1 ± 0.8</w:t>
            </w:r>
          </w:p>
        </w:tc>
        <w:tc>
          <w:tcPr>
            <w:tcW w:w="2050" w:type="dxa"/>
            <w:tcBorders>
              <w:top w:val="nil"/>
              <w:left w:val="nil"/>
              <w:bottom w:val="nil"/>
              <w:right w:val="nil"/>
            </w:tcBorders>
            <w:shd w:val="clear" w:color="auto" w:fill="auto"/>
            <w:noWrap/>
            <w:vAlign w:val="center"/>
            <w:hideMark/>
          </w:tcPr>
          <w:p w14:paraId="7824F8AF" w14:textId="77777777" w:rsidR="009E3D88" w:rsidRPr="009E3D88" w:rsidRDefault="009E3D88">
            <w:pPr>
              <w:jc w:val="center"/>
              <w:rPr>
                <w:color w:val="000000"/>
                <w:sz w:val="22"/>
                <w:szCs w:val="22"/>
              </w:rPr>
            </w:pPr>
            <w:r w:rsidRPr="009E3D88">
              <w:rPr>
                <w:color w:val="000000"/>
                <w:sz w:val="22"/>
                <w:szCs w:val="22"/>
              </w:rPr>
              <w:t>3.0 ± 0.3</w:t>
            </w:r>
          </w:p>
        </w:tc>
      </w:tr>
      <w:tr w:rsidR="0049496B" w:rsidRPr="009E3D88" w14:paraId="1EAF2A73" w14:textId="77777777" w:rsidTr="0049496B">
        <w:trPr>
          <w:trHeight w:val="320"/>
        </w:trPr>
        <w:tc>
          <w:tcPr>
            <w:tcW w:w="1080" w:type="dxa"/>
            <w:vMerge/>
            <w:tcBorders>
              <w:top w:val="nil"/>
              <w:left w:val="nil"/>
              <w:bottom w:val="nil"/>
              <w:right w:val="nil"/>
            </w:tcBorders>
            <w:vAlign w:val="center"/>
            <w:hideMark/>
          </w:tcPr>
          <w:p w14:paraId="70CE8A2E"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3E980471"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68EF3518" w14:textId="77777777" w:rsidR="009E3D88" w:rsidRPr="009E3D88" w:rsidRDefault="009E3D88">
            <w:pPr>
              <w:rPr>
                <w:color w:val="000000"/>
                <w:sz w:val="22"/>
                <w:szCs w:val="22"/>
              </w:rPr>
            </w:pPr>
          </w:p>
        </w:tc>
        <w:tc>
          <w:tcPr>
            <w:tcW w:w="1182" w:type="dxa"/>
            <w:tcBorders>
              <w:top w:val="nil"/>
              <w:left w:val="nil"/>
              <w:bottom w:val="single" w:sz="4" w:space="0" w:color="auto"/>
              <w:right w:val="nil"/>
            </w:tcBorders>
            <w:shd w:val="clear" w:color="auto" w:fill="auto"/>
            <w:noWrap/>
            <w:vAlign w:val="center"/>
            <w:hideMark/>
          </w:tcPr>
          <w:p w14:paraId="3BD4D5F3" w14:textId="77777777" w:rsidR="009E3D88" w:rsidRPr="009E3D88" w:rsidRDefault="009E3D88">
            <w:pPr>
              <w:jc w:val="center"/>
              <w:rPr>
                <w:color w:val="000000"/>
                <w:sz w:val="22"/>
                <w:szCs w:val="22"/>
              </w:rPr>
            </w:pPr>
            <w:r w:rsidRPr="009E3D88">
              <w:rPr>
                <w:color w:val="000000"/>
                <w:sz w:val="22"/>
                <w:szCs w:val="22"/>
              </w:rPr>
              <w:t>24 h</w:t>
            </w:r>
          </w:p>
        </w:tc>
        <w:tc>
          <w:tcPr>
            <w:tcW w:w="1503" w:type="dxa"/>
            <w:tcBorders>
              <w:top w:val="nil"/>
              <w:left w:val="nil"/>
              <w:bottom w:val="single" w:sz="4" w:space="0" w:color="auto"/>
              <w:right w:val="nil"/>
            </w:tcBorders>
            <w:shd w:val="clear" w:color="auto" w:fill="auto"/>
            <w:noWrap/>
            <w:vAlign w:val="center"/>
            <w:hideMark/>
          </w:tcPr>
          <w:p w14:paraId="6F20AB42" w14:textId="77777777" w:rsidR="009E3D88" w:rsidRPr="009E3D88" w:rsidRDefault="009E3D88">
            <w:pPr>
              <w:jc w:val="center"/>
              <w:rPr>
                <w:color w:val="000000"/>
                <w:sz w:val="22"/>
                <w:szCs w:val="22"/>
              </w:rPr>
            </w:pPr>
            <w:r w:rsidRPr="009E3D88">
              <w:rPr>
                <w:color w:val="000000"/>
                <w:sz w:val="22"/>
                <w:szCs w:val="22"/>
              </w:rPr>
              <w:t>24.0 ± 2.6</w:t>
            </w:r>
          </w:p>
        </w:tc>
        <w:tc>
          <w:tcPr>
            <w:tcW w:w="1530" w:type="dxa"/>
            <w:tcBorders>
              <w:top w:val="nil"/>
              <w:left w:val="nil"/>
              <w:bottom w:val="nil"/>
              <w:right w:val="nil"/>
            </w:tcBorders>
            <w:shd w:val="clear" w:color="auto" w:fill="auto"/>
            <w:noWrap/>
            <w:vAlign w:val="center"/>
            <w:hideMark/>
          </w:tcPr>
          <w:p w14:paraId="5356F6F7" w14:textId="77777777" w:rsidR="009E3D88" w:rsidRPr="009E3D88" w:rsidRDefault="009E3D88">
            <w:pPr>
              <w:jc w:val="center"/>
              <w:rPr>
                <w:color w:val="000000"/>
                <w:sz w:val="22"/>
                <w:szCs w:val="22"/>
              </w:rPr>
            </w:pPr>
            <w:r w:rsidRPr="009E3D88">
              <w:rPr>
                <w:color w:val="000000"/>
                <w:sz w:val="22"/>
                <w:szCs w:val="22"/>
              </w:rPr>
              <w:t>10.1 ± 2.0</w:t>
            </w:r>
          </w:p>
        </w:tc>
        <w:tc>
          <w:tcPr>
            <w:tcW w:w="2000" w:type="dxa"/>
            <w:tcBorders>
              <w:top w:val="nil"/>
              <w:left w:val="nil"/>
              <w:bottom w:val="single" w:sz="4" w:space="0" w:color="auto"/>
              <w:right w:val="nil"/>
            </w:tcBorders>
            <w:shd w:val="clear" w:color="auto" w:fill="auto"/>
            <w:noWrap/>
            <w:vAlign w:val="center"/>
            <w:hideMark/>
          </w:tcPr>
          <w:p w14:paraId="4A4D4276" w14:textId="77777777" w:rsidR="009E3D88" w:rsidRPr="009E3D88" w:rsidRDefault="009E3D88">
            <w:pPr>
              <w:jc w:val="center"/>
              <w:rPr>
                <w:color w:val="000000"/>
                <w:sz w:val="22"/>
                <w:szCs w:val="22"/>
              </w:rPr>
            </w:pPr>
            <w:r w:rsidRPr="009E3D88">
              <w:rPr>
                <w:color w:val="000000"/>
                <w:sz w:val="22"/>
                <w:szCs w:val="22"/>
              </w:rPr>
              <w:t>1.9 ± 0.5</w:t>
            </w:r>
          </w:p>
        </w:tc>
        <w:tc>
          <w:tcPr>
            <w:tcW w:w="2050" w:type="dxa"/>
            <w:tcBorders>
              <w:top w:val="nil"/>
              <w:left w:val="nil"/>
              <w:bottom w:val="single" w:sz="4" w:space="0" w:color="auto"/>
              <w:right w:val="nil"/>
            </w:tcBorders>
            <w:shd w:val="clear" w:color="auto" w:fill="auto"/>
            <w:noWrap/>
            <w:vAlign w:val="center"/>
            <w:hideMark/>
          </w:tcPr>
          <w:p w14:paraId="10FB95D1" w14:textId="77777777" w:rsidR="009E3D88" w:rsidRPr="009E3D88" w:rsidRDefault="009E3D88">
            <w:pPr>
              <w:jc w:val="center"/>
              <w:rPr>
                <w:color w:val="000000"/>
                <w:sz w:val="22"/>
                <w:szCs w:val="22"/>
              </w:rPr>
            </w:pPr>
            <w:r w:rsidRPr="009E3D88">
              <w:rPr>
                <w:color w:val="000000"/>
                <w:sz w:val="22"/>
                <w:szCs w:val="22"/>
              </w:rPr>
              <w:t>0.8 ± 0.3</w:t>
            </w:r>
          </w:p>
        </w:tc>
      </w:tr>
      <w:tr w:rsidR="0049496B" w:rsidRPr="009E3D88" w14:paraId="221F15E2" w14:textId="77777777" w:rsidTr="0049496B">
        <w:trPr>
          <w:trHeight w:val="320"/>
        </w:trPr>
        <w:tc>
          <w:tcPr>
            <w:tcW w:w="1080" w:type="dxa"/>
            <w:vMerge/>
            <w:tcBorders>
              <w:top w:val="nil"/>
              <w:left w:val="nil"/>
              <w:bottom w:val="nil"/>
              <w:right w:val="nil"/>
            </w:tcBorders>
            <w:vAlign w:val="center"/>
            <w:hideMark/>
          </w:tcPr>
          <w:p w14:paraId="40FC481B"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296714D8" w14:textId="77777777" w:rsidR="009E3D88" w:rsidRPr="009E3D88" w:rsidRDefault="009E3D88">
            <w:pPr>
              <w:rPr>
                <w:color w:val="000000"/>
                <w:sz w:val="22"/>
                <w:szCs w:val="22"/>
              </w:rPr>
            </w:pPr>
          </w:p>
        </w:tc>
        <w:tc>
          <w:tcPr>
            <w:tcW w:w="925" w:type="dxa"/>
            <w:vMerge w:val="restart"/>
            <w:tcBorders>
              <w:top w:val="nil"/>
              <w:left w:val="nil"/>
              <w:bottom w:val="single" w:sz="4" w:space="0" w:color="000000"/>
              <w:right w:val="nil"/>
            </w:tcBorders>
            <w:shd w:val="clear" w:color="auto" w:fill="auto"/>
            <w:noWrap/>
            <w:vAlign w:val="center"/>
            <w:hideMark/>
          </w:tcPr>
          <w:p w14:paraId="72975E8F" w14:textId="77777777" w:rsidR="009E3D88" w:rsidRPr="009E3D88" w:rsidRDefault="009E3D88">
            <w:pPr>
              <w:jc w:val="center"/>
              <w:rPr>
                <w:color w:val="000000"/>
                <w:sz w:val="22"/>
                <w:szCs w:val="22"/>
              </w:rPr>
            </w:pPr>
            <w:r w:rsidRPr="009E3D88">
              <w:rPr>
                <w:color w:val="000000"/>
                <w:sz w:val="22"/>
                <w:szCs w:val="22"/>
              </w:rPr>
              <w:t>Middle-Aged</w:t>
            </w:r>
          </w:p>
        </w:tc>
        <w:tc>
          <w:tcPr>
            <w:tcW w:w="1182" w:type="dxa"/>
            <w:tcBorders>
              <w:top w:val="nil"/>
              <w:left w:val="nil"/>
              <w:bottom w:val="nil"/>
              <w:right w:val="nil"/>
            </w:tcBorders>
            <w:shd w:val="clear" w:color="auto" w:fill="auto"/>
            <w:noWrap/>
            <w:vAlign w:val="center"/>
            <w:hideMark/>
          </w:tcPr>
          <w:p w14:paraId="341387B7" w14:textId="77777777" w:rsidR="009E3D88" w:rsidRPr="009E3D88" w:rsidRDefault="009E3D88">
            <w:pPr>
              <w:jc w:val="center"/>
              <w:rPr>
                <w:color w:val="000000"/>
                <w:sz w:val="22"/>
                <w:szCs w:val="22"/>
              </w:rPr>
            </w:pPr>
            <w:r w:rsidRPr="009E3D88">
              <w:rPr>
                <w:color w:val="000000"/>
                <w:sz w:val="22"/>
                <w:szCs w:val="22"/>
              </w:rPr>
              <w:t>Naïve</w:t>
            </w:r>
          </w:p>
        </w:tc>
        <w:tc>
          <w:tcPr>
            <w:tcW w:w="1503" w:type="dxa"/>
            <w:tcBorders>
              <w:top w:val="nil"/>
              <w:left w:val="nil"/>
              <w:bottom w:val="nil"/>
              <w:right w:val="nil"/>
            </w:tcBorders>
            <w:shd w:val="clear" w:color="auto" w:fill="auto"/>
            <w:noWrap/>
            <w:vAlign w:val="center"/>
            <w:hideMark/>
          </w:tcPr>
          <w:p w14:paraId="6C4A4361" w14:textId="77777777" w:rsidR="009E3D88" w:rsidRPr="009E3D88" w:rsidRDefault="009E3D88">
            <w:pPr>
              <w:jc w:val="center"/>
              <w:rPr>
                <w:color w:val="000000"/>
                <w:sz w:val="22"/>
                <w:szCs w:val="22"/>
              </w:rPr>
            </w:pPr>
            <w:r w:rsidRPr="009E3D88">
              <w:rPr>
                <w:color w:val="000000"/>
                <w:sz w:val="22"/>
                <w:szCs w:val="22"/>
              </w:rPr>
              <w:t>32.0 ± 4.1</w:t>
            </w:r>
          </w:p>
        </w:tc>
        <w:tc>
          <w:tcPr>
            <w:tcW w:w="1530" w:type="dxa"/>
            <w:tcBorders>
              <w:top w:val="single" w:sz="4" w:space="0" w:color="auto"/>
              <w:left w:val="nil"/>
              <w:bottom w:val="nil"/>
              <w:right w:val="nil"/>
            </w:tcBorders>
            <w:shd w:val="clear" w:color="auto" w:fill="auto"/>
            <w:noWrap/>
            <w:vAlign w:val="center"/>
            <w:hideMark/>
          </w:tcPr>
          <w:p w14:paraId="7807E083" w14:textId="77777777" w:rsidR="009E3D88" w:rsidRPr="009E3D88" w:rsidRDefault="009E3D88">
            <w:pPr>
              <w:jc w:val="center"/>
              <w:rPr>
                <w:color w:val="000000"/>
                <w:sz w:val="22"/>
                <w:szCs w:val="22"/>
              </w:rPr>
            </w:pPr>
            <w:r w:rsidRPr="009E3D88">
              <w:rPr>
                <w:color w:val="000000"/>
                <w:sz w:val="22"/>
                <w:szCs w:val="22"/>
              </w:rPr>
              <w:t>See Fig. 5</w:t>
            </w:r>
          </w:p>
        </w:tc>
        <w:tc>
          <w:tcPr>
            <w:tcW w:w="2000" w:type="dxa"/>
            <w:tcBorders>
              <w:top w:val="nil"/>
              <w:left w:val="nil"/>
              <w:bottom w:val="nil"/>
              <w:right w:val="nil"/>
            </w:tcBorders>
            <w:shd w:val="clear" w:color="auto" w:fill="auto"/>
            <w:noWrap/>
            <w:vAlign w:val="center"/>
            <w:hideMark/>
          </w:tcPr>
          <w:p w14:paraId="613D0097" w14:textId="77777777" w:rsidR="009E3D88" w:rsidRPr="009E3D88" w:rsidRDefault="009E3D88">
            <w:pPr>
              <w:jc w:val="center"/>
              <w:rPr>
                <w:color w:val="000000"/>
                <w:sz w:val="22"/>
                <w:szCs w:val="22"/>
              </w:rPr>
            </w:pPr>
            <w:r w:rsidRPr="009E3D88">
              <w:rPr>
                <w:color w:val="000000"/>
                <w:sz w:val="22"/>
                <w:szCs w:val="22"/>
              </w:rPr>
              <w:t>0.6 ± 0.3</w:t>
            </w:r>
          </w:p>
        </w:tc>
        <w:tc>
          <w:tcPr>
            <w:tcW w:w="2050" w:type="dxa"/>
            <w:tcBorders>
              <w:top w:val="nil"/>
              <w:left w:val="nil"/>
              <w:bottom w:val="nil"/>
              <w:right w:val="nil"/>
            </w:tcBorders>
            <w:shd w:val="clear" w:color="auto" w:fill="auto"/>
            <w:noWrap/>
            <w:vAlign w:val="center"/>
            <w:hideMark/>
          </w:tcPr>
          <w:p w14:paraId="7C4C9C8F" w14:textId="77777777" w:rsidR="009E3D88" w:rsidRPr="009E3D88" w:rsidRDefault="009E3D88">
            <w:pPr>
              <w:jc w:val="center"/>
              <w:rPr>
                <w:color w:val="000000"/>
                <w:sz w:val="22"/>
                <w:szCs w:val="22"/>
              </w:rPr>
            </w:pPr>
            <w:r w:rsidRPr="009E3D88">
              <w:rPr>
                <w:color w:val="000000"/>
                <w:sz w:val="22"/>
                <w:szCs w:val="22"/>
              </w:rPr>
              <w:t>0.6 ± 0.3</w:t>
            </w:r>
          </w:p>
        </w:tc>
      </w:tr>
      <w:tr w:rsidR="0049496B" w:rsidRPr="009E3D88" w14:paraId="6F8B8637" w14:textId="77777777" w:rsidTr="0049496B">
        <w:trPr>
          <w:trHeight w:val="320"/>
        </w:trPr>
        <w:tc>
          <w:tcPr>
            <w:tcW w:w="1080" w:type="dxa"/>
            <w:vMerge/>
            <w:tcBorders>
              <w:top w:val="nil"/>
              <w:left w:val="nil"/>
              <w:bottom w:val="nil"/>
              <w:right w:val="nil"/>
            </w:tcBorders>
            <w:vAlign w:val="center"/>
            <w:hideMark/>
          </w:tcPr>
          <w:p w14:paraId="1D97435D"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4F000C78"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4FEB2E96" w14:textId="77777777" w:rsidR="009E3D88" w:rsidRPr="009E3D88" w:rsidRDefault="009E3D88">
            <w:pPr>
              <w:rPr>
                <w:color w:val="000000"/>
                <w:sz w:val="22"/>
                <w:szCs w:val="22"/>
              </w:rPr>
            </w:pPr>
          </w:p>
        </w:tc>
        <w:tc>
          <w:tcPr>
            <w:tcW w:w="1182" w:type="dxa"/>
            <w:tcBorders>
              <w:top w:val="nil"/>
              <w:left w:val="nil"/>
              <w:bottom w:val="nil"/>
              <w:right w:val="nil"/>
            </w:tcBorders>
            <w:shd w:val="clear" w:color="auto" w:fill="auto"/>
            <w:noWrap/>
            <w:vAlign w:val="center"/>
            <w:hideMark/>
          </w:tcPr>
          <w:p w14:paraId="0C6705EA" w14:textId="77777777" w:rsidR="009E3D88" w:rsidRPr="009E3D88" w:rsidRDefault="009E3D88">
            <w:pPr>
              <w:jc w:val="center"/>
              <w:rPr>
                <w:color w:val="000000"/>
                <w:sz w:val="22"/>
                <w:szCs w:val="22"/>
              </w:rPr>
            </w:pPr>
            <w:r w:rsidRPr="009E3D88">
              <w:rPr>
                <w:color w:val="000000"/>
                <w:sz w:val="22"/>
                <w:szCs w:val="22"/>
              </w:rPr>
              <w:t>1.5 h</w:t>
            </w:r>
          </w:p>
        </w:tc>
        <w:tc>
          <w:tcPr>
            <w:tcW w:w="1503" w:type="dxa"/>
            <w:tcBorders>
              <w:top w:val="nil"/>
              <w:left w:val="nil"/>
              <w:bottom w:val="nil"/>
              <w:right w:val="nil"/>
            </w:tcBorders>
            <w:shd w:val="clear" w:color="auto" w:fill="auto"/>
            <w:noWrap/>
            <w:vAlign w:val="center"/>
            <w:hideMark/>
          </w:tcPr>
          <w:p w14:paraId="675A982E" w14:textId="77777777" w:rsidR="009E3D88" w:rsidRPr="009E3D88" w:rsidRDefault="009E3D88">
            <w:pPr>
              <w:jc w:val="center"/>
              <w:rPr>
                <w:color w:val="000000"/>
                <w:sz w:val="22"/>
                <w:szCs w:val="22"/>
              </w:rPr>
            </w:pPr>
            <w:r w:rsidRPr="009E3D88">
              <w:rPr>
                <w:color w:val="000000"/>
                <w:sz w:val="22"/>
                <w:szCs w:val="22"/>
              </w:rPr>
              <w:t>29.2 ± 1.2</w:t>
            </w:r>
          </w:p>
        </w:tc>
        <w:tc>
          <w:tcPr>
            <w:tcW w:w="1530" w:type="dxa"/>
            <w:tcBorders>
              <w:top w:val="nil"/>
              <w:left w:val="nil"/>
              <w:bottom w:val="nil"/>
              <w:right w:val="nil"/>
            </w:tcBorders>
            <w:shd w:val="clear" w:color="auto" w:fill="auto"/>
            <w:noWrap/>
            <w:vAlign w:val="center"/>
            <w:hideMark/>
          </w:tcPr>
          <w:p w14:paraId="198D0311" w14:textId="77777777" w:rsidR="009E3D88" w:rsidRPr="009E3D88" w:rsidRDefault="009E3D88">
            <w:pPr>
              <w:jc w:val="center"/>
              <w:rPr>
                <w:color w:val="000000"/>
                <w:sz w:val="22"/>
                <w:szCs w:val="22"/>
              </w:rPr>
            </w:pPr>
            <w:r w:rsidRPr="009E3D88">
              <w:rPr>
                <w:color w:val="000000"/>
                <w:sz w:val="22"/>
                <w:szCs w:val="22"/>
              </w:rPr>
              <w:t>16.4 ± 2.5</w:t>
            </w:r>
          </w:p>
        </w:tc>
        <w:tc>
          <w:tcPr>
            <w:tcW w:w="2000" w:type="dxa"/>
            <w:tcBorders>
              <w:top w:val="nil"/>
              <w:left w:val="nil"/>
              <w:bottom w:val="nil"/>
              <w:right w:val="nil"/>
            </w:tcBorders>
            <w:shd w:val="clear" w:color="auto" w:fill="auto"/>
            <w:noWrap/>
            <w:vAlign w:val="center"/>
            <w:hideMark/>
          </w:tcPr>
          <w:p w14:paraId="51BB5B4C" w14:textId="77777777" w:rsidR="009E3D88" w:rsidRPr="009E3D88" w:rsidRDefault="009E3D88">
            <w:pPr>
              <w:jc w:val="center"/>
              <w:rPr>
                <w:color w:val="000000"/>
                <w:sz w:val="22"/>
                <w:szCs w:val="22"/>
              </w:rPr>
            </w:pPr>
            <w:r w:rsidRPr="009E3D88">
              <w:rPr>
                <w:color w:val="000000"/>
                <w:sz w:val="22"/>
                <w:szCs w:val="22"/>
              </w:rPr>
              <w:t>2.9 ± 1.1</w:t>
            </w:r>
          </w:p>
        </w:tc>
        <w:tc>
          <w:tcPr>
            <w:tcW w:w="2050" w:type="dxa"/>
            <w:tcBorders>
              <w:top w:val="nil"/>
              <w:left w:val="nil"/>
              <w:bottom w:val="nil"/>
              <w:right w:val="nil"/>
            </w:tcBorders>
            <w:shd w:val="clear" w:color="auto" w:fill="auto"/>
            <w:noWrap/>
            <w:vAlign w:val="center"/>
            <w:hideMark/>
          </w:tcPr>
          <w:p w14:paraId="1BAA4E53" w14:textId="77777777" w:rsidR="009E3D88" w:rsidRPr="009E3D88" w:rsidRDefault="009E3D88">
            <w:pPr>
              <w:jc w:val="center"/>
              <w:rPr>
                <w:color w:val="000000"/>
                <w:sz w:val="22"/>
                <w:szCs w:val="22"/>
              </w:rPr>
            </w:pPr>
            <w:r w:rsidRPr="009E3D88">
              <w:rPr>
                <w:color w:val="000000"/>
                <w:sz w:val="22"/>
                <w:szCs w:val="22"/>
              </w:rPr>
              <w:t>0.7 ± 0.4</w:t>
            </w:r>
          </w:p>
        </w:tc>
      </w:tr>
      <w:tr w:rsidR="0049496B" w:rsidRPr="009E3D88" w14:paraId="6619B15F" w14:textId="77777777" w:rsidTr="0049496B">
        <w:trPr>
          <w:trHeight w:val="320"/>
        </w:trPr>
        <w:tc>
          <w:tcPr>
            <w:tcW w:w="1080" w:type="dxa"/>
            <w:vMerge/>
            <w:tcBorders>
              <w:top w:val="nil"/>
              <w:left w:val="nil"/>
              <w:bottom w:val="nil"/>
              <w:right w:val="nil"/>
            </w:tcBorders>
            <w:vAlign w:val="center"/>
            <w:hideMark/>
          </w:tcPr>
          <w:p w14:paraId="56A8D16F"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25776711"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70B9C58C" w14:textId="77777777" w:rsidR="009E3D88" w:rsidRPr="009E3D88" w:rsidRDefault="009E3D88">
            <w:pPr>
              <w:rPr>
                <w:color w:val="000000"/>
                <w:sz w:val="22"/>
                <w:szCs w:val="22"/>
              </w:rPr>
            </w:pPr>
          </w:p>
        </w:tc>
        <w:tc>
          <w:tcPr>
            <w:tcW w:w="1182" w:type="dxa"/>
            <w:tcBorders>
              <w:top w:val="nil"/>
              <w:left w:val="nil"/>
              <w:bottom w:val="single" w:sz="4" w:space="0" w:color="auto"/>
              <w:right w:val="nil"/>
            </w:tcBorders>
            <w:shd w:val="clear" w:color="auto" w:fill="auto"/>
            <w:noWrap/>
            <w:vAlign w:val="center"/>
            <w:hideMark/>
          </w:tcPr>
          <w:p w14:paraId="21DC8BEA" w14:textId="77777777" w:rsidR="009E3D88" w:rsidRPr="009E3D88" w:rsidRDefault="009E3D88">
            <w:pPr>
              <w:jc w:val="center"/>
              <w:rPr>
                <w:color w:val="000000"/>
                <w:sz w:val="22"/>
                <w:szCs w:val="22"/>
              </w:rPr>
            </w:pPr>
            <w:r w:rsidRPr="009E3D88">
              <w:rPr>
                <w:color w:val="000000"/>
                <w:sz w:val="22"/>
                <w:szCs w:val="22"/>
              </w:rPr>
              <w:t>24 h</w:t>
            </w:r>
          </w:p>
        </w:tc>
        <w:tc>
          <w:tcPr>
            <w:tcW w:w="1503" w:type="dxa"/>
            <w:tcBorders>
              <w:top w:val="nil"/>
              <w:left w:val="nil"/>
              <w:bottom w:val="single" w:sz="4" w:space="0" w:color="auto"/>
              <w:right w:val="nil"/>
            </w:tcBorders>
            <w:shd w:val="clear" w:color="auto" w:fill="auto"/>
            <w:noWrap/>
            <w:vAlign w:val="center"/>
            <w:hideMark/>
          </w:tcPr>
          <w:p w14:paraId="24F053D2" w14:textId="77777777" w:rsidR="009E3D88" w:rsidRPr="009E3D88" w:rsidRDefault="009E3D88">
            <w:pPr>
              <w:jc w:val="center"/>
              <w:rPr>
                <w:color w:val="000000"/>
                <w:sz w:val="22"/>
                <w:szCs w:val="22"/>
              </w:rPr>
            </w:pPr>
            <w:r w:rsidRPr="009E3D88">
              <w:rPr>
                <w:color w:val="000000"/>
                <w:sz w:val="22"/>
                <w:szCs w:val="22"/>
              </w:rPr>
              <w:t>26.9 ± 3.7</w:t>
            </w:r>
          </w:p>
        </w:tc>
        <w:tc>
          <w:tcPr>
            <w:tcW w:w="1530" w:type="dxa"/>
            <w:tcBorders>
              <w:top w:val="nil"/>
              <w:left w:val="nil"/>
              <w:bottom w:val="nil"/>
              <w:right w:val="nil"/>
            </w:tcBorders>
            <w:shd w:val="clear" w:color="auto" w:fill="auto"/>
            <w:noWrap/>
            <w:vAlign w:val="center"/>
            <w:hideMark/>
          </w:tcPr>
          <w:p w14:paraId="32CC6187" w14:textId="77777777" w:rsidR="009E3D88" w:rsidRPr="009E3D88" w:rsidRDefault="009E3D88">
            <w:pPr>
              <w:jc w:val="center"/>
              <w:rPr>
                <w:color w:val="000000"/>
                <w:sz w:val="22"/>
                <w:szCs w:val="22"/>
              </w:rPr>
            </w:pPr>
            <w:r w:rsidRPr="009E3D88">
              <w:rPr>
                <w:color w:val="000000"/>
                <w:sz w:val="22"/>
                <w:szCs w:val="22"/>
              </w:rPr>
              <w:t>22.4 ± 4.7</w:t>
            </w:r>
          </w:p>
        </w:tc>
        <w:tc>
          <w:tcPr>
            <w:tcW w:w="2000" w:type="dxa"/>
            <w:tcBorders>
              <w:top w:val="nil"/>
              <w:left w:val="nil"/>
              <w:bottom w:val="single" w:sz="4" w:space="0" w:color="auto"/>
              <w:right w:val="nil"/>
            </w:tcBorders>
            <w:shd w:val="clear" w:color="auto" w:fill="auto"/>
            <w:noWrap/>
            <w:vAlign w:val="center"/>
            <w:hideMark/>
          </w:tcPr>
          <w:p w14:paraId="65C64165" w14:textId="77777777" w:rsidR="009E3D88" w:rsidRPr="009E3D88" w:rsidRDefault="009E3D88">
            <w:pPr>
              <w:jc w:val="center"/>
              <w:rPr>
                <w:color w:val="000000"/>
                <w:sz w:val="22"/>
                <w:szCs w:val="22"/>
              </w:rPr>
            </w:pPr>
            <w:r w:rsidRPr="009E3D88">
              <w:rPr>
                <w:color w:val="000000"/>
                <w:sz w:val="22"/>
                <w:szCs w:val="22"/>
              </w:rPr>
              <w:t>0.9 ± 0.4</w:t>
            </w:r>
          </w:p>
        </w:tc>
        <w:tc>
          <w:tcPr>
            <w:tcW w:w="2050" w:type="dxa"/>
            <w:tcBorders>
              <w:top w:val="nil"/>
              <w:left w:val="nil"/>
              <w:bottom w:val="single" w:sz="4" w:space="0" w:color="auto"/>
              <w:right w:val="nil"/>
            </w:tcBorders>
            <w:shd w:val="clear" w:color="auto" w:fill="auto"/>
            <w:noWrap/>
            <w:vAlign w:val="center"/>
            <w:hideMark/>
          </w:tcPr>
          <w:p w14:paraId="01C7B93B" w14:textId="77777777" w:rsidR="009E3D88" w:rsidRPr="009E3D88" w:rsidRDefault="009E3D88">
            <w:pPr>
              <w:jc w:val="center"/>
              <w:rPr>
                <w:color w:val="000000"/>
                <w:sz w:val="22"/>
                <w:szCs w:val="22"/>
              </w:rPr>
            </w:pPr>
            <w:r w:rsidRPr="009E3D88">
              <w:rPr>
                <w:color w:val="000000"/>
                <w:sz w:val="22"/>
                <w:szCs w:val="22"/>
              </w:rPr>
              <w:t>0.8 ± 0.4</w:t>
            </w:r>
          </w:p>
        </w:tc>
      </w:tr>
      <w:tr w:rsidR="0049496B" w:rsidRPr="009E3D88" w14:paraId="798A72C6" w14:textId="77777777" w:rsidTr="0049496B">
        <w:trPr>
          <w:trHeight w:val="320"/>
        </w:trPr>
        <w:tc>
          <w:tcPr>
            <w:tcW w:w="1080" w:type="dxa"/>
            <w:vMerge/>
            <w:tcBorders>
              <w:top w:val="nil"/>
              <w:left w:val="nil"/>
              <w:bottom w:val="nil"/>
              <w:right w:val="nil"/>
            </w:tcBorders>
            <w:vAlign w:val="center"/>
            <w:hideMark/>
          </w:tcPr>
          <w:p w14:paraId="02B67869" w14:textId="77777777" w:rsidR="009E3D88" w:rsidRPr="009E3D88" w:rsidRDefault="009E3D88">
            <w:pPr>
              <w:rPr>
                <w:color w:val="000000"/>
                <w:sz w:val="22"/>
                <w:szCs w:val="22"/>
              </w:rPr>
            </w:pPr>
          </w:p>
        </w:tc>
        <w:tc>
          <w:tcPr>
            <w:tcW w:w="980" w:type="dxa"/>
            <w:vMerge w:val="restart"/>
            <w:tcBorders>
              <w:top w:val="nil"/>
              <w:left w:val="nil"/>
              <w:bottom w:val="nil"/>
              <w:right w:val="nil"/>
            </w:tcBorders>
            <w:shd w:val="clear" w:color="auto" w:fill="auto"/>
            <w:noWrap/>
            <w:vAlign w:val="center"/>
            <w:hideMark/>
          </w:tcPr>
          <w:p w14:paraId="2D361808" w14:textId="77777777" w:rsidR="009E3D88" w:rsidRPr="009E3D88" w:rsidRDefault="009E3D88">
            <w:pPr>
              <w:jc w:val="center"/>
              <w:rPr>
                <w:color w:val="000000"/>
                <w:sz w:val="22"/>
                <w:szCs w:val="22"/>
              </w:rPr>
            </w:pPr>
            <w:r w:rsidRPr="009E3D88">
              <w:rPr>
                <w:color w:val="000000"/>
                <w:sz w:val="22"/>
                <w:szCs w:val="22"/>
              </w:rPr>
              <w:t>Males</w:t>
            </w:r>
          </w:p>
        </w:tc>
        <w:tc>
          <w:tcPr>
            <w:tcW w:w="925" w:type="dxa"/>
            <w:vMerge w:val="restart"/>
            <w:tcBorders>
              <w:top w:val="nil"/>
              <w:left w:val="nil"/>
              <w:bottom w:val="single" w:sz="4" w:space="0" w:color="000000"/>
              <w:right w:val="nil"/>
            </w:tcBorders>
            <w:shd w:val="clear" w:color="auto" w:fill="auto"/>
            <w:noWrap/>
            <w:vAlign w:val="center"/>
            <w:hideMark/>
          </w:tcPr>
          <w:p w14:paraId="0F44B41E" w14:textId="77777777" w:rsidR="009E3D88" w:rsidRPr="009E3D88" w:rsidRDefault="009E3D88">
            <w:pPr>
              <w:jc w:val="center"/>
              <w:rPr>
                <w:color w:val="000000"/>
                <w:sz w:val="22"/>
                <w:szCs w:val="22"/>
              </w:rPr>
            </w:pPr>
            <w:r w:rsidRPr="009E3D88">
              <w:rPr>
                <w:color w:val="000000"/>
                <w:sz w:val="22"/>
                <w:szCs w:val="22"/>
              </w:rPr>
              <w:t>Young</w:t>
            </w:r>
          </w:p>
        </w:tc>
        <w:tc>
          <w:tcPr>
            <w:tcW w:w="1182" w:type="dxa"/>
            <w:tcBorders>
              <w:top w:val="nil"/>
              <w:left w:val="nil"/>
              <w:bottom w:val="nil"/>
              <w:right w:val="nil"/>
            </w:tcBorders>
            <w:shd w:val="clear" w:color="auto" w:fill="auto"/>
            <w:noWrap/>
            <w:vAlign w:val="center"/>
            <w:hideMark/>
          </w:tcPr>
          <w:p w14:paraId="59BE98C5" w14:textId="77777777" w:rsidR="009E3D88" w:rsidRPr="009E3D88" w:rsidRDefault="009E3D88">
            <w:pPr>
              <w:jc w:val="center"/>
              <w:rPr>
                <w:color w:val="000000"/>
                <w:sz w:val="22"/>
                <w:szCs w:val="22"/>
              </w:rPr>
            </w:pPr>
            <w:r w:rsidRPr="009E3D88">
              <w:rPr>
                <w:color w:val="000000"/>
                <w:sz w:val="22"/>
                <w:szCs w:val="22"/>
              </w:rPr>
              <w:t>Naïve</w:t>
            </w:r>
          </w:p>
        </w:tc>
        <w:tc>
          <w:tcPr>
            <w:tcW w:w="1503" w:type="dxa"/>
            <w:tcBorders>
              <w:top w:val="nil"/>
              <w:left w:val="nil"/>
              <w:bottom w:val="nil"/>
              <w:right w:val="nil"/>
            </w:tcBorders>
            <w:shd w:val="clear" w:color="auto" w:fill="auto"/>
            <w:noWrap/>
            <w:vAlign w:val="center"/>
            <w:hideMark/>
          </w:tcPr>
          <w:p w14:paraId="7FF7AE68" w14:textId="77777777" w:rsidR="009E3D88" w:rsidRPr="009E3D88" w:rsidRDefault="009E3D88">
            <w:pPr>
              <w:jc w:val="center"/>
              <w:rPr>
                <w:color w:val="000000"/>
                <w:sz w:val="22"/>
                <w:szCs w:val="22"/>
              </w:rPr>
            </w:pPr>
            <w:r w:rsidRPr="009E3D88">
              <w:rPr>
                <w:color w:val="000000"/>
                <w:sz w:val="22"/>
                <w:szCs w:val="22"/>
              </w:rPr>
              <w:t>31.3 ± 5.4</w:t>
            </w:r>
          </w:p>
        </w:tc>
        <w:tc>
          <w:tcPr>
            <w:tcW w:w="1530" w:type="dxa"/>
            <w:tcBorders>
              <w:top w:val="single" w:sz="4" w:space="0" w:color="auto"/>
              <w:left w:val="nil"/>
              <w:bottom w:val="nil"/>
              <w:right w:val="nil"/>
            </w:tcBorders>
            <w:shd w:val="clear" w:color="auto" w:fill="auto"/>
            <w:noWrap/>
            <w:vAlign w:val="center"/>
            <w:hideMark/>
          </w:tcPr>
          <w:p w14:paraId="5BEABAC0" w14:textId="77777777" w:rsidR="009E3D88" w:rsidRPr="009E3D88" w:rsidRDefault="009E3D88">
            <w:pPr>
              <w:jc w:val="center"/>
              <w:rPr>
                <w:color w:val="000000"/>
                <w:sz w:val="22"/>
                <w:szCs w:val="22"/>
              </w:rPr>
            </w:pPr>
            <w:r w:rsidRPr="009E3D88">
              <w:rPr>
                <w:color w:val="000000"/>
                <w:sz w:val="22"/>
                <w:szCs w:val="22"/>
              </w:rPr>
              <w:t>See Fig. 5</w:t>
            </w:r>
          </w:p>
        </w:tc>
        <w:tc>
          <w:tcPr>
            <w:tcW w:w="2000" w:type="dxa"/>
            <w:tcBorders>
              <w:top w:val="nil"/>
              <w:left w:val="nil"/>
              <w:bottom w:val="nil"/>
              <w:right w:val="nil"/>
            </w:tcBorders>
            <w:shd w:val="clear" w:color="auto" w:fill="auto"/>
            <w:noWrap/>
            <w:vAlign w:val="center"/>
            <w:hideMark/>
          </w:tcPr>
          <w:p w14:paraId="570B320A" w14:textId="77777777" w:rsidR="009E3D88" w:rsidRPr="009E3D88" w:rsidRDefault="009E3D88">
            <w:pPr>
              <w:jc w:val="center"/>
              <w:rPr>
                <w:color w:val="000000"/>
                <w:sz w:val="22"/>
                <w:szCs w:val="22"/>
              </w:rPr>
            </w:pPr>
            <w:r w:rsidRPr="009E3D88">
              <w:rPr>
                <w:color w:val="000000"/>
                <w:sz w:val="22"/>
                <w:szCs w:val="22"/>
              </w:rPr>
              <w:t>0.9 ± 0.3</w:t>
            </w:r>
          </w:p>
        </w:tc>
        <w:tc>
          <w:tcPr>
            <w:tcW w:w="2050" w:type="dxa"/>
            <w:tcBorders>
              <w:top w:val="nil"/>
              <w:left w:val="nil"/>
              <w:bottom w:val="nil"/>
              <w:right w:val="nil"/>
            </w:tcBorders>
            <w:shd w:val="clear" w:color="auto" w:fill="auto"/>
            <w:noWrap/>
            <w:vAlign w:val="center"/>
            <w:hideMark/>
          </w:tcPr>
          <w:p w14:paraId="638B7EC0" w14:textId="77777777" w:rsidR="009E3D88" w:rsidRPr="009E3D88" w:rsidRDefault="009E3D88">
            <w:pPr>
              <w:jc w:val="center"/>
              <w:rPr>
                <w:color w:val="000000"/>
                <w:sz w:val="22"/>
                <w:szCs w:val="22"/>
              </w:rPr>
            </w:pPr>
            <w:r w:rsidRPr="009E3D88">
              <w:rPr>
                <w:color w:val="000000"/>
                <w:sz w:val="22"/>
                <w:szCs w:val="22"/>
              </w:rPr>
              <w:t>0.5 ± 0.1</w:t>
            </w:r>
          </w:p>
        </w:tc>
      </w:tr>
      <w:tr w:rsidR="0049496B" w:rsidRPr="009E3D88" w14:paraId="2EC90ABD" w14:textId="77777777" w:rsidTr="0049496B">
        <w:trPr>
          <w:trHeight w:val="320"/>
        </w:trPr>
        <w:tc>
          <w:tcPr>
            <w:tcW w:w="1080" w:type="dxa"/>
            <w:vMerge/>
            <w:tcBorders>
              <w:top w:val="nil"/>
              <w:left w:val="nil"/>
              <w:bottom w:val="nil"/>
              <w:right w:val="nil"/>
            </w:tcBorders>
            <w:vAlign w:val="center"/>
            <w:hideMark/>
          </w:tcPr>
          <w:p w14:paraId="4F620CC4" w14:textId="77777777" w:rsidR="009E3D88" w:rsidRPr="009E3D88" w:rsidRDefault="009E3D88">
            <w:pPr>
              <w:rPr>
                <w:color w:val="000000"/>
                <w:sz w:val="22"/>
                <w:szCs w:val="22"/>
              </w:rPr>
            </w:pPr>
          </w:p>
        </w:tc>
        <w:tc>
          <w:tcPr>
            <w:tcW w:w="980" w:type="dxa"/>
            <w:vMerge/>
            <w:tcBorders>
              <w:top w:val="nil"/>
              <w:left w:val="nil"/>
              <w:bottom w:val="nil"/>
              <w:right w:val="nil"/>
            </w:tcBorders>
            <w:vAlign w:val="center"/>
            <w:hideMark/>
          </w:tcPr>
          <w:p w14:paraId="7F909856"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693112FA" w14:textId="77777777" w:rsidR="009E3D88" w:rsidRPr="009E3D88" w:rsidRDefault="009E3D88">
            <w:pPr>
              <w:rPr>
                <w:color w:val="000000"/>
                <w:sz w:val="22"/>
                <w:szCs w:val="22"/>
              </w:rPr>
            </w:pPr>
          </w:p>
        </w:tc>
        <w:tc>
          <w:tcPr>
            <w:tcW w:w="1182" w:type="dxa"/>
            <w:tcBorders>
              <w:top w:val="nil"/>
              <w:left w:val="nil"/>
              <w:bottom w:val="nil"/>
              <w:right w:val="nil"/>
            </w:tcBorders>
            <w:shd w:val="clear" w:color="auto" w:fill="auto"/>
            <w:noWrap/>
            <w:vAlign w:val="center"/>
            <w:hideMark/>
          </w:tcPr>
          <w:p w14:paraId="1AB1E4DA" w14:textId="77777777" w:rsidR="009E3D88" w:rsidRPr="009E3D88" w:rsidRDefault="009E3D88">
            <w:pPr>
              <w:jc w:val="center"/>
              <w:rPr>
                <w:color w:val="000000"/>
                <w:sz w:val="22"/>
                <w:szCs w:val="22"/>
              </w:rPr>
            </w:pPr>
            <w:r w:rsidRPr="009E3D88">
              <w:rPr>
                <w:color w:val="000000"/>
                <w:sz w:val="22"/>
                <w:szCs w:val="22"/>
              </w:rPr>
              <w:t>1.5 h</w:t>
            </w:r>
          </w:p>
        </w:tc>
        <w:tc>
          <w:tcPr>
            <w:tcW w:w="1503" w:type="dxa"/>
            <w:tcBorders>
              <w:top w:val="nil"/>
              <w:left w:val="nil"/>
              <w:bottom w:val="nil"/>
              <w:right w:val="nil"/>
            </w:tcBorders>
            <w:shd w:val="clear" w:color="auto" w:fill="auto"/>
            <w:noWrap/>
            <w:vAlign w:val="center"/>
            <w:hideMark/>
          </w:tcPr>
          <w:p w14:paraId="35A5457B" w14:textId="77777777" w:rsidR="009E3D88" w:rsidRPr="009E3D88" w:rsidRDefault="009E3D88">
            <w:pPr>
              <w:jc w:val="center"/>
              <w:rPr>
                <w:color w:val="000000"/>
                <w:sz w:val="22"/>
                <w:szCs w:val="22"/>
              </w:rPr>
            </w:pPr>
            <w:r w:rsidRPr="009E3D88">
              <w:rPr>
                <w:color w:val="000000"/>
                <w:sz w:val="22"/>
                <w:szCs w:val="22"/>
              </w:rPr>
              <w:t>25.0 ± 2.6</w:t>
            </w:r>
          </w:p>
        </w:tc>
        <w:tc>
          <w:tcPr>
            <w:tcW w:w="1530" w:type="dxa"/>
            <w:tcBorders>
              <w:top w:val="nil"/>
              <w:left w:val="nil"/>
              <w:bottom w:val="nil"/>
              <w:right w:val="nil"/>
            </w:tcBorders>
            <w:shd w:val="clear" w:color="auto" w:fill="auto"/>
            <w:noWrap/>
            <w:vAlign w:val="center"/>
            <w:hideMark/>
          </w:tcPr>
          <w:p w14:paraId="206741B3" w14:textId="77777777" w:rsidR="009E3D88" w:rsidRPr="009E3D88" w:rsidRDefault="009E3D88">
            <w:pPr>
              <w:jc w:val="center"/>
              <w:rPr>
                <w:color w:val="000000"/>
                <w:sz w:val="22"/>
                <w:szCs w:val="22"/>
              </w:rPr>
            </w:pPr>
            <w:r w:rsidRPr="009E3D88">
              <w:rPr>
                <w:color w:val="000000"/>
                <w:sz w:val="22"/>
                <w:szCs w:val="22"/>
              </w:rPr>
              <w:t>14.8 ± 1.7</w:t>
            </w:r>
          </w:p>
        </w:tc>
        <w:tc>
          <w:tcPr>
            <w:tcW w:w="2000" w:type="dxa"/>
            <w:tcBorders>
              <w:top w:val="nil"/>
              <w:left w:val="nil"/>
              <w:bottom w:val="nil"/>
              <w:right w:val="nil"/>
            </w:tcBorders>
            <w:shd w:val="clear" w:color="auto" w:fill="auto"/>
            <w:noWrap/>
            <w:vAlign w:val="center"/>
            <w:hideMark/>
          </w:tcPr>
          <w:p w14:paraId="3450247A" w14:textId="77777777" w:rsidR="009E3D88" w:rsidRPr="009E3D88" w:rsidRDefault="009E3D88">
            <w:pPr>
              <w:jc w:val="center"/>
              <w:rPr>
                <w:color w:val="000000"/>
                <w:sz w:val="22"/>
                <w:szCs w:val="22"/>
              </w:rPr>
            </w:pPr>
            <w:r w:rsidRPr="009E3D88">
              <w:rPr>
                <w:color w:val="000000"/>
                <w:sz w:val="22"/>
                <w:szCs w:val="22"/>
              </w:rPr>
              <w:t>3.0 ± 0.4</w:t>
            </w:r>
          </w:p>
        </w:tc>
        <w:tc>
          <w:tcPr>
            <w:tcW w:w="2050" w:type="dxa"/>
            <w:tcBorders>
              <w:top w:val="nil"/>
              <w:left w:val="nil"/>
              <w:bottom w:val="nil"/>
              <w:right w:val="nil"/>
            </w:tcBorders>
            <w:shd w:val="clear" w:color="auto" w:fill="auto"/>
            <w:noWrap/>
            <w:vAlign w:val="center"/>
            <w:hideMark/>
          </w:tcPr>
          <w:p w14:paraId="01943BDC" w14:textId="77777777" w:rsidR="009E3D88" w:rsidRPr="009E3D88" w:rsidRDefault="009E3D88">
            <w:pPr>
              <w:jc w:val="center"/>
              <w:rPr>
                <w:color w:val="000000"/>
                <w:sz w:val="22"/>
                <w:szCs w:val="22"/>
              </w:rPr>
            </w:pPr>
            <w:r w:rsidRPr="009E3D88">
              <w:rPr>
                <w:color w:val="000000"/>
                <w:sz w:val="22"/>
                <w:szCs w:val="22"/>
              </w:rPr>
              <w:t>2.0 ± 0.5</w:t>
            </w:r>
          </w:p>
        </w:tc>
      </w:tr>
      <w:tr w:rsidR="0049496B" w:rsidRPr="009E3D88" w14:paraId="7C848436" w14:textId="77777777" w:rsidTr="0049496B">
        <w:trPr>
          <w:trHeight w:val="320"/>
        </w:trPr>
        <w:tc>
          <w:tcPr>
            <w:tcW w:w="1080" w:type="dxa"/>
            <w:vMerge/>
            <w:tcBorders>
              <w:top w:val="nil"/>
              <w:left w:val="nil"/>
              <w:bottom w:val="nil"/>
              <w:right w:val="nil"/>
            </w:tcBorders>
            <w:vAlign w:val="center"/>
            <w:hideMark/>
          </w:tcPr>
          <w:p w14:paraId="71ADC7C1" w14:textId="77777777" w:rsidR="009E3D88" w:rsidRPr="009E3D88" w:rsidRDefault="009E3D88">
            <w:pPr>
              <w:rPr>
                <w:color w:val="000000"/>
                <w:sz w:val="22"/>
                <w:szCs w:val="22"/>
              </w:rPr>
            </w:pPr>
          </w:p>
        </w:tc>
        <w:tc>
          <w:tcPr>
            <w:tcW w:w="980" w:type="dxa"/>
            <w:vMerge/>
            <w:tcBorders>
              <w:top w:val="nil"/>
              <w:left w:val="nil"/>
              <w:bottom w:val="nil"/>
              <w:right w:val="nil"/>
            </w:tcBorders>
            <w:vAlign w:val="center"/>
            <w:hideMark/>
          </w:tcPr>
          <w:p w14:paraId="32D52D50"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37383167" w14:textId="77777777" w:rsidR="009E3D88" w:rsidRPr="009E3D88" w:rsidRDefault="009E3D88">
            <w:pPr>
              <w:rPr>
                <w:color w:val="000000"/>
                <w:sz w:val="22"/>
                <w:szCs w:val="22"/>
              </w:rPr>
            </w:pPr>
          </w:p>
        </w:tc>
        <w:tc>
          <w:tcPr>
            <w:tcW w:w="1182" w:type="dxa"/>
            <w:tcBorders>
              <w:top w:val="nil"/>
              <w:left w:val="nil"/>
              <w:bottom w:val="single" w:sz="4" w:space="0" w:color="auto"/>
              <w:right w:val="nil"/>
            </w:tcBorders>
            <w:shd w:val="clear" w:color="auto" w:fill="auto"/>
            <w:noWrap/>
            <w:vAlign w:val="center"/>
            <w:hideMark/>
          </w:tcPr>
          <w:p w14:paraId="01CC0002" w14:textId="77777777" w:rsidR="009E3D88" w:rsidRPr="009E3D88" w:rsidRDefault="009E3D88">
            <w:pPr>
              <w:jc w:val="center"/>
              <w:rPr>
                <w:color w:val="000000"/>
                <w:sz w:val="22"/>
                <w:szCs w:val="22"/>
              </w:rPr>
            </w:pPr>
            <w:r w:rsidRPr="009E3D88">
              <w:rPr>
                <w:color w:val="000000"/>
                <w:sz w:val="22"/>
                <w:szCs w:val="22"/>
              </w:rPr>
              <w:t>24 h</w:t>
            </w:r>
          </w:p>
        </w:tc>
        <w:tc>
          <w:tcPr>
            <w:tcW w:w="1503" w:type="dxa"/>
            <w:tcBorders>
              <w:top w:val="nil"/>
              <w:left w:val="nil"/>
              <w:bottom w:val="single" w:sz="4" w:space="0" w:color="auto"/>
              <w:right w:val="nil"/>
            </w:tcBorders>
            <w:shd w:val="clear" w:color="auto" w:fill="auto"/>
            <w:noWrap/>
            <w:vAlign w:val="center"/>
            <w:hideMark/>
          </w:tcPr>
          <w:p w14:paraId="0A28FA10" w14:textId="77777777" w:rsidR="009E3D88" w:rsidRPr="009E3D88" w:rsidRDefault="009E3D88">
            <w:pPr>
              <w:jc w:val="center"/>
              <w:rPr>
                <w:color w:val="000000"/>
                <w:sz w:val="22"/>
                <w:szCs w:val="22"/>
              </w:rPr>
            </w:pPr>
            <w:r w:rsidRPr="009E3D88">
              <w:rPr>
                <w:color w:val="000000"/>
                <w:sz w:val="22"/>
                <w:szCs w:val="22"/>
              </w:rPr>
              <w:t>32.6 ± 2.5</w:t>
            </w:r>
          </w:p>
        </w:tc>
        <w:tc>
          <w:tcPr>
            <w:tcW w:w="1530" w:type="dxa"/>
            <w:tcBorders>
              <w:top w:val="nil"/>
              <w:left w:val="nil"/>
              <w:bottom w:val="nil"/>
              <w:right w:val="nil"/>
            </w:tcBorders>
            <w:shd w:val="clear" w:color="auto" w:fill="auto"/>
            <w:noWrap/>
            <w:vAlign w:val="center"/>
            <w:hideMark/>
          </w:tcPr>
          <w:p w14:paraId="610DE72B" w14:textId="77777777" w:rsidR="009E3D88" w:rsidRPr="009E3D88" w:rsidRDefault="009E3D88">
            <w:pPr>
              <w:jc w:val="center"/>
              <w:rPr>
                <w:color w:val="000000"/>
                <w:sz w:val="22"/>
                <w:szCs w:val="22"/>
              </w:rPr>
            </w:pPr>
            <w:r w:rsidRPr="009E3D88">
              <w:rPr>
                <w:color w:val="000000"/>
                <w:sz w:val="22"/>
                <w:szCs w:val="22"/>
              </w:rPr>
              <w:t>18.1 ± 1.6</w:t>
            </w:r>
          </w:p>
        </w:tc>
        <w:tc>
          <w:tcPr>
            <w:tcW w:w="2000" w:type="dxa"/>
            <w:tcBorders>
              <w:top w:val="nil"/>
              <w:left w:val="nil"/>
              <w:bottom w:val="single" w:sz="4" w:space="0" w:color="auto"/>
              <w:right w:val="nil"/>
            </w:tcBorders>
            <w:shd w:val="clear" w:color="auto" w:fill="auto"/>
            <w:noWrap/>
            <w:vAlign w:val="center"/>
            <w:hideMark/>
          </w:tcPr>
          <w:p w14:paraId="6D6A45A9" w14:textId="77777777" w:rsidR="009E3D88" w:rsidRPr="009E3D88" w:rsidRDefault="009E3D88">
            <w:pPr>
              <w:jc w:val="center"/>
              <w:rPr>
                <w:color w:val="000000"/>
                <w:sz w:val="22"/>
                <w:szCs w:val="22"/>
              </w:rPr>
            </w:pPr>
            <w:r w:rsidRPr="009E3D88">
              <w:rPr>
                <w:color w:val="000000"/>
                <w:sz w:val="22"/>
                <w:szCs w:val="22"/>
              </w:rPr>
              <w:t>1.4 ± 0.3</w:t>
            </w:r>
          </w:p>
        </w:tc>
        <w:tc>
          <w:tcPr>
            <w:tcW w:w="2050" w:type="dxa"/>
            <w:tcBorders>
              <w:top w:val="nil"/>
              <w:left w:val="nil"/>
              <w:bottom w:val="single" w:sz="4" w:space="0" w:color="auto"/>
              <w:right w:val="nil"/>
            </w:tcBorders>
            <w:shd w:val="clear" w:color="auto" w:fill="auto"/>
            <w:noWrap/>
            <w:vAlign w:val="center"/>
            <w:hideMark/>
          </w:tcPr>
          <w:p w14:paraId="20FF4847" w14:textId="77777777" w:rsidR="009E3D88" w:rsidRPr="009E3D88" w:rsidRDefault="009E3D88">
            <w:pPr>
              <w:jc w:val="center"/>
              <w:rPr>
                <w:color w:val="000000"/>
                <w:sz w:val="22"/>
                <w:szCs w:val="22"/>
              </w:rPr>
            </w:pPr>
            <w:r w:rsidRPr="009E3D88">
              <w:rPr>
                <w:color w:val="000000"/>
                <w:sz w:val="22"/>
                <w:szCs w:val="22"/>
              </w:rPr>
              <w:t>0.8 ± 0.5</w:t>
            </w:r>
          </w:p>
        </w:tc>
      </w:tr>
      <w:tr w:rsidR="0049496B" w:rsidRPr="009E3D88" w14:paraId="00656507" w14:textId="77777777" w:rsidTr="0049496B">
        <w:trPr>
          <w:trHeight w:val="320"/>
        </w:trPr>
        <w:tc>
          <w:tcPr>
            <w:tcW w:w="1080" w:type="dxa"/>
            <w:vMerge/>
            <w:tcBorders>
              <w:top w:val="nil"/>
              <w:left w:val="nil"/>
              <w:bottom w:val="nil"/>
              <w:right w:val="nil"/>
            </w:tcBorders>
            <w:vAlign w:val="center"/>
            <w:hideMark/>
          </w:tcPr>
          <w:p w14:paraId="02D10335" w14:textId="77777777" w:rsidR="009E3D88" w:rsidRPr="009E3D88" w:rsidRDefault="009E3D88">
            <w:pPr>
              <w:rPr>
                <w:color w:val="000000"/>
                <w:sz w:val="22"/>
                <w:szCs w:val="22"/>
              </w:rPr>
            </w:pPr>
          </w:p>
        </w:tc>
        <w:tc>
          <w:tcPr>
            <w:tcW w:w="980" w:type="dxa"/>
            <w:vMerge/>
            <w:tcBorders>
              <w:top w:val="nil"/>
              <w:left w:val="nil"/>
              <w:bottom w:val="nil"/>
              <w:right w:val="nil"/>
            </w:tcBorders>
            <w:vAlign w:val="center"/>
            <w:hideMark/>
          </w:tcPr>
          <w:p w14:paraId="2774B7D6" w14:textId="77777777" w:rsidR="009E3D88" w:rsidRPr="009E3D88" w:rsidRDefault="009E3D88">
            <w:pPr>
              <w:rPr>
                <w:color w:val="000000"/>
                <w:sz w:val="22"/>
                <w:szCs w:val="22"/>
              </w:rPr>
            </w:pPr>
          </w:p>
        </w:tc>
        <w:tc>
          <w:tcPr>
            <w:tcW w:w="925" w:type="dxa"/>
            <w:vMerge w:val="restart"/>
            <w:tcBorders>
              <w:top w:val="nil"/>
              <w:left w:val="nil"/>
              <w:bottom w:val="nil"/>
              <w:right w:val="nil"/>
            </w:tcBorders>
            <w:shd w:val="clear" w:color="auto" w:fill="auto"/>
            <w:noWrap/>
            <w:vAlign w:val="center"/>
            <w:hideMark/>
          </w:tcPr>
          <w:p w14:paraId="43BD4D55" w14:textId="77777777" w:rsidR="009E3D88" w:rsidRPr="009E3D88" w:rsidRDefault="009E3D88">
            <w:pPr>
              <w:jc w:val="center"/>
              <w:rPr>
                <w:color w:val="000000"/>
                <w:sz w:val="22"/>
                <w:szCs w:val="22"/>
              </w:rPr>
            </w:pPr>
            <w:r w:rsidRPr="009E3D88">
              <w:rPr>
                <w:color w:val="000000"/>
                <w:sz w:val="22"/>
                <w:szCs w:val="22"/>
              </w:rPr>
              <w:t>Middle-Aged</w:t>
            </w:r>
          </w:p>
        </w:tc>
        <w:tc>
          <w:tcPr>
            <w:tcW w:w="1182" w:type="dxa"/>
            <w:tcBorders>
              <w:top w:val="nil"/>
              <w:left w:val="nil"/>
              <w:bottom w:val="nil"/>
              <w:right w:val="nil"/>
            </w:tcBorders>
            <w:shd w:val="clear" w:color="auto" w:fill="auto"/>
            <w:noWrap/>
            <w:vAlign w:val="center"/>
            <w:hideMark/>
          </w:tcPr>
          <w:p w14:paraId="504C9663" w14:textId="77777777" w:rsidR="009E3D88" w:rsidRPr="009E3D88" w:rsidRDefault="009E3D88">
            <w:pPr>
              <w:jc w:val="center"/>
              <w:rPr>
                <w:color w:val="000000"/>
                <w:sz w:val="22"/>
                <w:szCs w:val="22"/>
              </w:rPr>
            </w:pPr>
            <w:r w:rsidRPr="009E3D88">
              <w:rPr>
                <w:color w:val="000000"/>
                <w:sz w:val="22"/>
                <w:szCs w:val="22"/>
              </w:rPr>
              <w:t>Naïve</w:t>
            </w:r>
          </w:p>
        </w:tc>
        <w:tc>
          <w:tcPr>
            <w:tcW w:w="1503" w:type="dxa"/>
            <w:tcBorders>
              <w:top w:val="nil"/>
              <w:left w:val="nil"/>
              <w:bottom w:val="nil"/>
              <w:right w:val="nil"/>
            </w:tcBorders>
            <w:shd w:val="clear" w:color="auto" w:fill="auto"/>
            <w:noWrap/>
            <w:vAlign w:val="center"/>
            <w:hideMark/>
          </w:tcPr>
          <w:p w14:paraId="25322C02" w14:textId="77777777" w:rsidR="009E3D88" w:rsidRPr="009E3D88" w:rsidRDefault="009E3D88">
            <w:pPr>
              <w:jc w:val="center"/>
              <w:rPr>
                <w:color w:val="000000"/>
                <w:sz w:val="22"/>
                <w:szCs w:val="22"/>
              </w:rPr>
            </w:pPr>
            <w:r w:rsidRPr="009E3D88">
              <w:rPr>
                <w:color w:val="000000"/>
                <w:sz w:val="22"/>
                <w:szCs w:val="22"/>
              </w:rPr>
              <w:t>23.8 ± 3.0</w:t>
            </w:r>
          </w:p>
        </w:tc>
        <w:tc>
          <w:tcPr>
            <w:tcW w:w="1530" w:type="dxa"/>
            <w:tcBorders>
              <w:top w:val="single" w:sz="4" w:space="0" w:color="auto"/>
              <w:left w:val="nil"/>
              <w:bottom w:val="nil"/>
              <w:right w:val="nil"/>
            </w:tcBorders>
            <w:shd w:val="clear" w:color="auto" w:fill="auto"/>
            <w:noWrap/>
            <w:vAlign w:val="center"/>
            <w:hideMark/>
          </w:tcPr>
          <w:p w14:paraId="10CF0C9D" w14:textId="77777777" w:rsidR="009E3D88" w:rsidRPr="009E3D88" w:rsidRDefault="009E3D88">
            <w:pPr>
              <w:jc w:val="center"/>
              <w:rPr>
                <w:color w:val="000000"/>
                <w:sz w:val="22"/>
                <w:szCs w:val="22"/>
              </w:rPr>
            </w:pPr>
            <w:r w:rsidRPr="009E3D88">
              <w:rPr>
                <w:color w:val="000000"/>
                <w:sz w:val="22"/>
                <w:szCs w:val="22"/>
              </w:rPr>
              <w:t>See Fig. 5</w:t>
            </w:r>
          </w:p>
        </w:tc>
        <w:tc>
          <w:tcPr>
            <w:tcW w:w="2000" w:type="dxa"/>
            <w:tcBorders>
              <w:top w:val="nil"/>
              <w:left w:val="nil"/>
              <w:bottom w:val="nil"/>
              <w:right w:val="nil"/>
            </w:tcBorders>
            <w:shd w:val="clear" w:color="auto" w:fill="auto"/>
            <w:noWrap/>
            <w:vAlign w:val="center"/>
            <w:hideMark/>
          </w:tcPr>
          <w:p w14:paraId="7223AC3D" w14:textId="77777777" w:rsidR="009E3D88" w:rsidRPr="009E3D88" w:rsidRDefault="009E3D88">
            <w:pPr>
              <w:jc w:val="center"/>
              <w:rPr>
                <w:color w:val="000000"/>
                <w:sz w:val="22"/>
                <w:szCs w:val="22"/>
              </w:rPr>
            </w:pPr>
            <w:r w:rsidRPr="009E3D88">
              <w:rPr>
                <w:color w:val="000000"/>
                <w:sz w:val="22"/>
                <w:szCs w:val="22"/>
              </w:rPr>
              <w:t>3.0 ± 1.2</w:t>
            </w:r>
          </w:p>
        </w:tc>
        <w:tc>
          <w:tcPr>
            <w:tcW w:w="2050" w:type="dxa"/>
            <w:tcBorders>
              <w:top w:val="nil"/>
              <w:left w:val="nil"/>
              <w:bottom w:val="nil"/>
              <w:right w:val="nil"/>
            </w:tcBorders>
            <w:shd w:val="clear" w:color="auto" w:fill="auto"/>
            <w:noWrap/>
            <w:vAlign w:val="center"/>
            <w:hideMark/>
          </w:tcPr>
          <w:p w14:paraId="5D938BC1" w14:textId="77777777" w:rsidR="009E3D88" w:rsidRPr="009E3D88" w:rsidRDefault="009E3D88">
            <w:pPr>
              <w:jc w:val="center"/>
              <w:rPr>
                <w:color w:val="000000"/>
                <w:sz w:val="22"/>
                <w:szCs w:val="22"/>
              </w:rPr>
            </w:pPr>
            <w:r w:rsidRPr="009E3D88">
              <w:rPr>
                <w:color w:val="000000"/>
                <w:sz w:val="22"/>
                <w:szCs w:val="22"/>
              </w:rPr>
              <w:t>1.0 ± 0.4</w:t>
            </w:r>
          </w:p>
        </w:tc>
      </w:tr>
      <w:tr w:rsidR="0049496B" w:rsidRPr="009E3D88" w14:paraId="4507E473" w14:textId="77777777" w:rsidTr="0049496B">
        <w:trPr>
          <w:trHeight w:val="320"/>
        </w:trPr>
        <w:tc>
          <w:tcPr>
            <w:tcW w:w="1080" w:type="dxa"/>
            <w:vMerge/>
            <w:tcBorders>
              <w:top w:val="nil"/>
              <w:left w:val="nil"/>
              <w:bottom w:val="nil"/>
              <w:right w:val="nil"/>
            </w:tcBorders>
            <w:vAlign w:val="center"/>
            <w:hideMark/>
          </w:tcPr>
          <w:p w14:paraId="4CE15EF6" w14:textId="77777777" w:rsidR="009E3D88" w:rsidRPr="009E3D88" w:rsidRDefault="009E3D88">
            <w:pPr>
              <w:rPr>
                <w:color w:val="000000"/>
                <w:sz w:val="22"/>
                <w:szCs w:val="22"/>
              </w:rPr>
            </w:pPr>
          </w:p>
        </w:tc>
        <w:tc>
          <w:tcPr>
            <w:tcW w:w="980" w:type="dxa"/>
            <w:vMerge/>
            <w:tcBorders>
              <w:top w:val="nil"/>
              <w:left w:val="nil"/>
              <w:bottom w:val="nil"/>
              <w:right w:val="nil"/>
            </w:tcBorders>
            <w:vAlign w:val="center"/>
            <w:hideMark/>
          </w:tcPr>
          <w:p w14:paraId="7D04DDA7" w14:textId="77777777" w:rsidR="009E3D88" w:rsidRPr="009E3D88" w:rsidRDefault="009E3D88">
            <w:pPr>
              <w:rPr>
                <w:color w:val="000000"/>
                <w:sz w:val="22"/>
                <w:szCs w:val="22"/>
              </w:rPr>
            </w:pPr>
          </w:p>
        </w:tc>
        <w:tc>
          <w:tcPr>
            <w:tcW w:w="925" w:type="dxa"/>
            <w:vMerge/>
            <w:tcBorders>
              <w:top w:val="nil"/>
              <w:left w:val="nil"/>
              <w:bottom w:val="nil"/>
              <w:right w:val="nil"/>
            </w:tcBorders>
            <w:vAlign w:val="center"/>
            <w:hideMark/>
          </w:tcPr>
          <w:p w14:paraId="3EB85989" w14:textId="77777777" w:rsidR="009E3D88" w:rsidRPr="009E3D88" w:rsidRDefault="009E3D88">
            <w:pPr>
              <w:rPr>
                <w:color w:val="000000"/>
                <w:sz w:val="22"/>
                <w:szCs w:val="22"/>
              </w:rPr>
            </w:pPr>
          </w:p>
        </w:tc>
        <w:tc>
          <w:tcPr>
            <w:tcW w:w="1182" w:type="dxa"/>
            <w:tcBorders>
              <w:top w:val="nil"/>
              <w:left w:val="nil"/>
              <w:bottom w:val="nil"/>
              <w:right w:val="nil"/>
            </w:tcBorders>
            <w:shd w:val="clear" w:color="auto" w:fill="auto"/>
            <w:noWrap/>
            <w:vAlign w:val="center"/>
            <w:hideMark/>
          </w:tcPr>
          <w:p w14:paraId="414FBF00" w14:textId="77777777" w:rsidR="009E3D88" w:rsidRPr="009E3D88" w:rsidRDefault="009E3D88">
            <w:pPr>
              <w:jc w:val="center"/>
              <w:rPr>
                <w:color w:val="000000"/>
                <w:sz w:val="22"/>
                <w:szCs w:val="22"/>
              </w:rPr>
            </w:pPr>
            <w:r w:rsidRPr="009E3D88">
              <w:rPr>
                <w:color w:val="000000"/>
                <w:sz w:val="22"/>
                <w:szCs w:val="22"/>
              </w:rPr>
              <w:t>1.5 h</w:t>
            </w:r>
          </w:p>
        </w:tc>
        <w:tc>
          <w:tcPr>
            <w:tcW w:w="1503" w:type="dxa"/>
            <w:tcBorders>
              <w:top w:val="nil"/>
              <w:left w:val="nil"/>
              <w:bottom w:val="nil"/>
              <w:right w:val="nil"/>
            </w:tcBorders>
            <w:shd w:val="clear" w:color="auto" w:fill="auto"/>
            <w:noWrap/>
            <w:vAlign w:val="center"/>
            <w:hideMark/>
          </w:tcPr>
          <w:p w14:paraId="2B5F41DC" w14:textId="77777777" w:rsidR="009E3D88" w:rsidRPr="009E3D88" w:rsidRDefault="009E3D88">
            <w:pPr>
              <w:jc w:val="center"/>
              <w:rPr>
                <w:color w:val="000000"/>
                <w:sz w:val="22"/>
                <w:szCs w:val="22"/>
              </w:rPr>
            </w:pPr>
            <w:r w:rsidRPr="009E3D88">
              <w:rPr>
                <w:color w:val="000000"/>
                <w:sz w:val="22"/>
                <w:szCs w:val="22"/>
              </w:rPr>
              <w:t>37.3 ± 6.4</w:t>
            </w:r>
          </w:p>
        </w:tc>
        <w:tc>
          <w:tcPr>
            <w:tcW w:w="1530" w:type="dxa"/>
            <w:tcBorders>
              <w:top w:val="nil"/>
              <w:left w:val="nil"/>
              <w:bottom w:val="nil"/>
              <w:right w:val="nil"/>
            </w:tcBorders>
            <w:shd w:val="clear" w:color="auto" w:fill="auto"/>
            <w:noWrap/>
            <w:vAlign w:val="center"/>
            <w:hideMark/>
          </w:tcPr>
          <w:p w14:paraId="006E6D1E" w14:textId="77777777" w:rsidR="009E3D88" w:rsidRPr="009E3D88" w:rsidRDefault="009E3D88">
            <w:pPr>
              <w:jc w:val="center"/>
              <w:rPr>
                <w:color w:val="000000"/>
                <w:sz w:val="22"/>
                <w:szCs w:val="22"/>
              </w:rPr>
            </w:pPr>
            <w:r w:rsidRPr="009E3D88">
              <w:rPr>
                <w:color w:val="000000"/>
                <w:sz w:val="22"/>
                <w:szCs w:val="22"/>
              </w:rPr>
              <w:t>12.6 ± 1.7</w:t>
            </w:r>
          </w:p>
        </w:tc>
        <w:tc>
          <w:tcPr>
            <w:tcW w:w="2000" w:type="dxa"/>
            <w:tcBorders>
              <w:top w:val="nil"/>
              <w:left w:val="nil"/>
              <w:bottom w:val="nil"/>
              <w:right w:val="nil"/>
            </w:tcBorders>
            <w:shd w:val="clear" w:color="auto" w:fill="auto"/>
            <w:noWrap/>
            <w:vAlign w:val="center"/>
            <w:hideMark/>
          </w:tcPr>
          <w:p w14:paraId="275CC35C" w14:textId="77777777" w:rsidR="009E3D88" w:rsidRPr="009E3D88" w:rsidRDefault="009E3D88">
            <w:pPr>
              <w:jc w:val="center"/>
              <w:rPr>
                <w:color w:val="000000"/>
                <w:sz w:val="22"/>
                <w:szCs w:val="22"/>
              </w:rPr>
            </w:pPr>
            <w:r w:rsidRPr="009E3D88">
              <w:rPr>
                <w:color w:val="000000"/>
                <w:sz w:val="22"/>
                <w:szCs w:val="22"/>
              </w:rPr>
              <w:t>11.4 ± 3.1</w:t>
            </w:r>
          </w:p>
        </w:tc>
        <w:tc>
          <w:tcPr>
            <w:tcW w:w="2050" w:type="dxa"/>
            <w:tcBorders>
              <w:top w:val="nil"/>
              <w:left w:val="nil"/>
              <w:bottom w:val="nil"/>
              <w:right w:val="nil"/>
            </w:tcBorders>
            <w:shd w:val="clear" w:color="auto" w:fill="auto"/>
            <w:noWrap/>
            <w:vAlign w:val="center"/>
            <w:hideMark/>
          </w:tcPr>
          <w:p w14:paraId="2CBF6163" w14:textId="77777777" w:rsidR="009E3D88" w:rsidRPr="009E3D88" w:rsidRDefault="009E3D88">
            <w:pPr>
              <w:jc w:val="center"/>
              <w:rPr>
                <w:color w:val="000000"/>
                <w:sz w:val="22"/>
                <w:szCs w:val="22"/>
              </w:rPr>
            </w:pPr>
            <w:r w:rsidRPr="009E3D88">
              <w:rPr>
                <w:color w:val="000000"/>
                <w:sz w:val="22"/>
                <w:szCs w:val="22"/>
              </w:rPr>
              <w:t>2.4 ± 0.3</w:t>
            </w:r>
          </w:p>
        </w:tc>
      </w:tr>
      <w:tr w:rsidR="0049496B" w:rsidRPr="009E3D88" w14:paraId="44406C96" w14:textId="77777777" w:rsidTr="0049496B">
        <w:trPr>
          <w:trHeight w:val="320"/>
        </w:trPr>
        <w:tc>
          <w:tcPr>
            <w:tcW w:w="1080" w:type="dxa"/>
            <w:vMerge/>
            <w:tcBorders>
              <w:top w:val="nil"/>
              <w:left w:val="nil"/>
              <w:bottom w:val="nil"/>
              <w:right w:val="nil"/>
            </w:tcBorders>
            <w:vAlign w:val="center"/>
            <w:hideMark/>
          </w:tcPr>
          <w:p w14:paraId="5AD3EAED" w14:textId="77777777" w:rsidR="009E3D88" w:rsidRPr="009E3D88" w:rsidRDefault="009E3D88">
            <w:pPr>
              <w:rPr>
                <w:color w:val="000000"/>
                <w:sz w:val="22"/>
                <w:szCs w:val="22"/>
              </w:rPr>
            </w:pPr>
          </w:p>
        </w:tc>
        <w:tc>
          <w:tcPr>
            <w:tcW w:w="980" w:type="dxa"/>
            <w:vMerge/>
            <w:tcBorders>
              <w:top w:val="nil"/>
              <w:left w:val="nil"/>
              <w:bottom w:val="nil"/>
              <w:right w:val="nil"/>
            </w:tcBorders>
            <w:vAlign w:val="center"/>
            <w:hideMark/>
          </w:tcPr>
          <w:p w14:paraId="0EE871D9" w14:textId="77777777" w:rsidR="009E3D88" w:rsidRPr="009E3D88" w:rsidRDefault="009E3D88">
            <w:pPr>
              <w:rPr>
                <w:color w:val="000000"/>
                <w:sz w:val="22"/>
                <w:szCs w:val="22"/>
              </w:rPr>
            </w:pPr>
          </w:p>
        </w:tc>
        <w:tc>
          <w:tcPr>
            <w:tcW w:w="925" w:type="dxa"/>
            <w:vMerge/>
            <w:tcBorders>
              <w:top w:val="nil"/>
              <w:left w:val="nil"/>
              <w:bottom w:val="nil"/>
              <w:right w:val="nil"/>
            </w:tcBorders>
            <w:vAlign w:val="center"/>
            <w:hideMark/>
          </w:tcPr>
          <w:p w14:paraId="06644CF4" w14:textId="77777777" w:rsidR="009E3D88" w:rsidRPr="009E3D88" w:rsidRDefault="009E3D88">
            <w:pPr>
              <w:rPr>
                <w:color w:val="000000"/>
                <w:sz w:val="22"/>
                <w:szCs w:val="22"/>
              </w:rPr>
            </w:pPr>
          </w:p>
        </w:tc>
        <w:tc>
          <w:tcPr>
            <w:tcW w:w="1182" w:type="dxa"/>
            <w:tcBorders>
              <w:top w:val="nil"/>
              <w:left w:val="nil"/>
              <w:bottom w:val="single" w:sz="4" w:space="0" w:color="auto"/>
              <w:right w:val="nil"/>
            </w:tcBorders>
            <w:shd w:val="clear" w:color="auto" w:fill="auto"/>
            <w:noWrap/>
            <w:vAlign w:val="center"/>
            <w:hideMark/>
          </w:tcPr>
          <w:p w14:paraId="50E8EC2E" w14:textId="77777777" w:rsidR="009E3D88" w:rsidRPr="009E3D88" w:rsidRDefault="009E3D88">
            <w:pPr>
              <w:jc w:val="center"/>
              <w:rPr>
                <w:color w:val="000000"/>
                <w:sz w:val="22"/>
                <w:szCs w:val="22"/>
              </w:rPr>
            </w:pPr>
            <w:r w:rsidRPr="009E3D88">
              <w:rPr>
                <w:color w:val="000000"/>
                <w:sz w:val="22"/>
                <w:szCs w:val="22"/>
              </w:rPr>
              <w:t>24 h</w:t>
            </w:r>
          </w:p>
        </w:tc>
        <w:tc>
          <w:tcPr>
            <w:tcW w:w="1503" w:type="dxa"/>
            <w:tcBorders>
              <w:top w:val="nil"/>
              <w:left w:val="nil"/>
              <w:bottom w:val="single" w:sz="4" w:space="0" w:color="auto"/>
              <w:right w:val="nil"/>
            </w:tcBorders>
            <w:shd w:val="clear" w:color="auto" w:fill="auto"/>
            <w:noWrap/>
            <w:vAlign w:val="center"/>
            <w:hideMark/>
          </w:tcPr>
          <w:p w14:paraId="12B97BC0" w14:textId="77777777" w:rsidR="009E3D88" w:rsidRPr="009E3D88" w:rsidRDefault="009E3D88">
            <w:pPr>
              <w:jc w:val="center"/>
              <w:rPr>
                <w:color w:val="000000"/>
                <w:sz w:val="22"/>
                <w:szCs w:val="22"/>
              </w:rPr>
            </w:pPr>
            <w:r w:rsidRPr="009E3D88">
              <w:rPr>
                <w:color w:val="000000"/>
                <w:sz w:val="22"/>
                <w:szCs w:val="22"/>
              </w:rPr>
              <w:t>20.9 ± 6.3</w:t>
            </w:r>
          </w:p>
        </w:tc>
        <w:tc>
          <w:tcPr>
            <w:tcW w:w="1530" w:type="dxa"/>
            <w:tcBorders>
              <w:top w:val="nil"/>
              <w:left w:val="nil"/>
              <w:bottom w:val="nil"/>
              <w:right w:val="nil"/>
            </w:tcBorders>
            <w:shd w:val="clear" w:color="auto" w:fill="auto"/>
            <w:noWrap/>
            <w:vAlign w:val="center"/>
            <w:hideMark/>
          </w:tcPr>
          <w:p w14:paraId="70CD42D3" w14:textId="77777777" w:rsidR="009E3D88" w:rsidRPr="009E3D88" w:rsidRDefault="009E3D88">
            <w:pPr>
              <w:jc w:val="center"/>
              <w:rPr>
                <w:color w:val="000000"/>
                <w:sz w:val="22"/>
                <w:szCs w:val="22"/>
              </w:rPr>
            </w:pPr>
            <w:r w:rsidRPr="009E3D88">
              <w:rPr>
                <w:color w:val="000000"/>
                <w:sz w:val="22"/>
                <w:szCs w:val="22"/>
              </w:rPr>
              <w:t>21.6 ± 6.6</w:t>
            </w:r>
          </w:p>
        </w:tc>
        <w:tc>
          <w:tcPr>
            <w:tcW w:w="2000" w:type="dxa"/>
            <w:tcBorders>
              <w:top w:val="nil"/>
              <w:left w:val="nil"/>
              <w:bottom w:val="single" w:sz="4" w:space="0" w:color="auto"/>
              <w:right w:val="nil"/>
            </w:tcBorders>
            <w:shd w:val="clear" w:color="auto" w:fill="auto"/>
            <w:noWrap/>
            <w:vAlign w:val="center"/>
            <w:hideMark/>
          </w:tcPr>
          <w:p w14:paraId="0D897CD6" w14:textId="77777777" w:rsidR="009E3D88" w:rsidRPr="009E3D88" w:rsidRDefault="009E3D88">
            <w:pPr>
              <w:jc w:val="center"/>
              <w:rPr>
                <w:color w:val="000000"/>
                <w:sz w:val="22"/>
                <w:szCs w:val="22"/>
              </w:rPr>
            </w:pPr>
            <w:r w:rsidRPr="009E3D88">
              <w:rPr>
                <w:color w:val="000000"/>
                <w:sz w:val="22"/>
                <w:szCs w:val="22"/>
              </w:rPr>
              <w:t>2.9 ± 1.3</w:t>
            </w:r>
          </w:p>
        </w:tc>
        <w:tc>
          <w:tcPr>
            <w:tcW w:w="2050" w:type="dxa"/>
            <w:tcBorders>
              <w:top w:val="nil"/>
              <w:left w:val="nil"/>
              <w:bottom w:val="single" w:sz="4" w:space="0" w:color="auto"/>
              <w:right w:val="nil"/>
            </w:tcBorders>
            <w:shd w:val="clear" w:color="auto" w:fill="auto"/>
            <w:noWrap/>
            <w:vAlign w:val="center"/>
            <w:hideMark/>
          </w:tcPr>
          <w:p w14:paraId="6E86CBAC" w14:textId="77777777" w:rsidR="009E3D88" w:rsidRPr="009E3D88" w:rsidRDefault="009E3D88">
            <w:pPr>
              <w:jc w:val="center"/>
              <w:rPr>
                <w:color w:val="000000"/>
                <w:sz w:val="22"/>
                <w:szCs w:val="22"/>
              </w:rPr>
            </w:pPr>
            <w:r w:rsidRPr="009E3D88">
              <w:rPr>
                <w:color w:val="000000"/>
                <w:sz w:val="22"/>
                <w:szCs w:val="22"/>
              </w:rPr>
              <w:t>1.8 ± 0.7</w:t>
            </w:r>
          </w:p>
        </w:tc>
      </w:tr>
      <w:tr w:rsidR="0049496B" w:rsidRPr="009E3D88" w14:paraId="557F4B91" w14:textId="77777777" w:rsidTr="0049496B">
        <w:trPr>
          <w:trHeight w:val="320"/>
        </w:trPr>
        <w:tc>
          <w:tcPr>
            <w:tcW w:w="1080" w:type="dxa"/>
            <w:vMerge w:val="restart"/>
            <w:tcBorders>
              <w:top w:val="single" w:sz="4" w:space="0" w:color="auto"/>
              <w:left w:val="nil"/>
              <w:bottom w:val="single" w:sz="4" w:space="0" w:color="000000"/>
              <w:right w:val="nil"/>
            </w:tcBorders>
            <w:shd w:val="clear" w:color="auto" w:fill="auto"/>
            <w:noWrap/>
            <w:vAlign w:val="center"/>
            <w:hideMark/>
          </w:tcPr>
          <w:p w14:paraId="76928DEE" w14:textId="77777777" w:rsidR="009E3D88" w:rsidRPr="009E3D88" w:rsidRDefault="009E3D88">
            <w:pPr>
              <w:jc w:val="center"/>
              <w:rPr>
                <w:color w:val="000000"/>
                <w:sz w:val="22"/>
                <w:szCs w:val="22"/>
              </w:rPr>
            </w:pPr>
            <w:r w:rsidRPr="009E3D88">
              <w:rPr>
                <w:color w:val="000000"/>
                <w:sz w:val="22"/>
                <w:szCs w:val="22"/>
              </w:rPr>
              <w:t>E3</w:t>
            </w:r>
          </w:p>
        </w:tc>
        <w:tc>
          <w:tcPr>
            <w:tcW w:w="980" w:type="dxa"/>
            <w:vMerge w:val="restart"/>
            <w:tcBorders>
              <w:top w:val="single" w:sz="4" w:space="0" w:color="auto"/>
              <w:left w:val="nil"/>
              <w:bottom w:val="single" w:sz="4" w:space="0" w:color="000000"/>
              <w:right w:val="nil"/>
            </w:tcBorders>
            <w:shd w:val="clear" w:color="auto" w:fill="auto"/>
            <w:noWrap/>
            <w:vAlign w:val="center"/>
            <w:hideMark/>
          </w:tcPr>
          <w:p w14:paraId="6F5BE2B0" w14:textId="77777777" w:rsidR="009E3D88" w:rsidRPr="009E3D88" w:rsidRDefault="009E3D88">
            <w:pPr>
              <w:jc w:val="center"/>
              <w:rPr>
                <w:color w:val="000000"/>
                <w:sz w:val="22"/>
                <w:szCs w:val="22"/>
              </w:rPr>
            </w:pPr>
            <w:r w:rsidRPr="009E3D88">
              <w:rPr>
                <w:color w:val="000000"/>
                <w:sz w:val="22"/>
                <w:szCs w:val="22"/>
              </w:rPr>
              <w:t>Females</w:t>
            </w:r>
          </w:p>
        </w:tc>
        <w:tc>
          <w:tcPr>
            <w:tcW w:w="925" w:type="dxa"/>
            <w:vMerge w:val="restart"/>
            <w:tcBorders>
              <w:top w:val="single" w:sz="4" w:space="0" w:color="auto"/>
              <w:left w:val="nil"/>
              <w:bottom w:val="single" w:sz="4" w:space="0" w:color="000000"/>
              <w:right w:val="nil"/>
            </w:tcBorders>
            <w:shd w:val="clear" w:color="auto" w:fill="auto"/>
            <w:noWrap/>
            <w:vAlign w:val="center"/>
            <w:hideMark/>
          </w:tcPr>
          <w:p w14:paraId="33146443" w14:textId="77777777" w:rsidR="009E3D88" w:rsidRPr="009E3D88" w:rsidRDefault="009E3D88">
            <w:pPr>
              <w:jc w:val="center"/>
              <w:rPr>
                <w:color w:val="000000"/>
                <w:sz w:val="22"/>
                <w:szCs w:val="22"/>
              </w:rPr>
            </w:pPr>
            <w:r w:rsidRPr="009E3D88">
              <w:rPr>
                <w:color w:val="000000"/>
                <w:sz w:val="22"/>
                <w:szCs w:val="22"/>
              </w:rPr>
              <w:t>Young</w:t>
            </w:r>
          </w:p>
        </w:tc>
        <w:tc>
          <w:tcPr>
            <w:tcW w:w="1182" w:type="dxa"/>
            <w:tcBorders>
              <w:top w:val="nil"/>
              <w:left w:val="nil"/>
              <w:bottom w:val="nil"/>
              <w:right w:val="nil"/>
            </w:tcBorders>
            <w:shd w:val="clear" w:color="auto" w:fill="auto"/>
            <w:noWrap/>
            <w:vAlign w:val="center"/>
            <w:hideMark/>
          </w:tcPr>
          <w:p w14:paraId="30572E97" w14:textId="77777777" w:rsidR="009E3D88" w:rsidRPr="009E3D88" w:rsidRDefault="009E3D88">
            <w:pPr>
              <w:jc w:val="center"/>
              <w:rPr>
                <w:color w:val="000000"/>
                <w:sz w:val="22"/>
                <w:szCs w:val="22"/>
              </w:rPr>
            </w:pPr>
            <w:r w:rsidRPr="009E3D88">
              <w:rPr>
                <w:color w:val="000000"/>
                <w:sz w:val="22"/>
                <w:szCs w:val="22"/>
              </w:rPr>
              <w:t>Naïve</w:t>
            </w:r>
          </w:p>
        </w:tc>
        <w:tc>
          <w:tcPr>
            <w:tcW w:w="1503" w:type="dxa"/>
            <w:tcBorders>
              <w:top w:val="nil"/>
              <w:left w:val="nil"/>
              <w:bottom w:val="nil"/>
              <w:right w:val="nil"/>
            </w:tcBorders>
            <w:shd w:val="clear" w:color="auto" w:fill="auto"/>
            <w:noWrap/>
            <w:vAlign w:val="center"/>
            <w:hideMark/>
          </w:tcPr>
          <w:p w14:paraId="1BA31EF0" w14:textId="77777777" w:rsidR="009E3D88" w:rsidRPr="009E3D88" w:rsidRDefault="009E3D88">
            <w:pPr>
              <w:jc w:val="center"/>
              <w:rPr>
                <w:color w:val="000000"/>
                <w:sz w:val="22"/>
                <w:szCs w:val="22"/>
              </w:rPr>
            </w:pPr>
            <w:r w:rsidRPr="009E3D88">
              <w:rPr>
                <w:color w:val="000000"/>
                <w:sz w:val="22"/>
                <w:szCs w:val="22"/>
              </w:rPr>
              <w:t>21.5 ± 1.7</w:t>
            </w:r>
          </w:p>
        </w:tc>
        <w:tc>
          <w:tcPr>
            <w:tcW w:w="1530" w:type="dxa"/>
            <w:tcBorders>
              <w:top w:val="single" w:sz="4" w:space="0" w:color="auto"/>
              <w:left w:val="nil"/>
              <w:bottom w:val="nil"/>
              <w:right w:val="nil"/>
            </w:tcBorders>
            <w:shd w:val="clear" w:color="auto" w:fill="auto"/>
            <w:noWrap/>
            <w:vAlign w:val="center"/>
            <w:hideMark/>
          </w:tcPr>
          <w:p w14:paraId="5BE6ACFC" w14:textId="77777777" w:rsidR="009E3D88" w:rsidRPr="009E3D88" w:rsidRDefault="009E3D88">
            <w:pPr>
              <w:jc w:val="center"/>
              <w:rPr>
                <w:color w:val="000000"/>
                <w:sz w:val="22"/>
                <w:szCs w:val="22"/>
              </w:rPr>
            </w:pPr>
            <w:r w:rsidRPr="009E3D88">
              <w:rPr>
                <w:color w:val="000000"/>
                <w:sz w:val="22"/>
                <w:szCs w:val="22"/>
              </w:rPr>
              <w:t>See Fig. 5</w:t>
            </w:r>
          </w:p>
        </w:tc>
        <w:tc>
          <w:tcPr>
            <w:tcW w:w="2000" w:type="dxa"/>
            <w:tcBorders>
              <w:top w:val="nil"/>
              <w:left w:val="nil"/>
              <w:bottom w:val="nil"/>
              <w:right w:val="nil"/>
            </w:tcBorders>
            <w:shd w:val="clear" w:color="auto" w:fill="auto"/>
            <w:noWrap/>
            <w:vAlign w:val="center"/>
            <w:hideMark/>
          </w:tcPr>
          <w:p w14:paraId="3B872A8C" w14:textId="77777777" w:rsidR="009E3D88" w:rsidRPr="009E3D88" w:rsidRDefault="009E3D88">
            <w:pPr>
              <w:jc w:val="center"/>
              <w:rPr>
                <w:color w:val="000000"/>
                <w:sz w:val="22"/>
                <w:szCs w:val="22"/>
              </w:rPr>
            </w:pPr>
            <w:r w:rsidRPr="009E3D88">
              <w:rPr>
                <w:color w:val="000000"/>
                <w:sz w:val="22"/>
                <w:szCs w:val="22"/>
              </w:rPr>
              <w:t>0.9 ± 0.4</w:t>
            </w:r>
          </w:p>
        </w:tc>
        <w:tc>
          <w:tcPr>
            <w:tcW w:w="2050" w:type="dxa"/>
            <w:tcBorders>
              <w:top w:val="nil"/>
              <w:left w:val="nil"/>
              <w:bottom w:val="nil"/>
              <w:right w:val="nil"/>
            </w:tcBorders>
            <w:shd w:val="clear" w:color="auto" w:fill="auto"/>
            <w:noWrap/>
            <w:vAlign w:val="center"/>
            <w:hideMark/>
          </w:tcPr>
          <w:p w14:paraId="4B77FF05" w14:textId="77777777" w:rsidR="009E3D88" w:rsidRPr="009E3D88" w:rsidRDefault="009E3D88">
            <w:pPr>
              <w:jc w:val="center"/>
              <w:rPr>
                <w:color w:val="000000"/>
                <w:sz w:val="22"/>
                <w:szCs w:val="22"/>
              </w:rPr>
            </w:pPr>
            <w:r w:rsidRPr="009E3D88">
              <w:rPr>
                <w:color w:val="000000"/>
                <w:sz w:val="22"/>
                <w:szCs w:val="22"/>
              </w:rPr>
              <w:t>0.6 ± 0.2</w:t>
            </w:r>
          </w:p>
        </w:tc>
      </w:tr>
      <w:tr w:rsidR="0049496B" w:rsidRPr="009E3D88" w14:paraId="5DA2F584" w14:textId="77777777" w:rsidTr="0049496B">
        <w:trPr>
          <w:trHeight w:val="320"/>
        </w:trPr>
        <w:tc>
          <w:tcPr>
            <w:tcW w:w="1080" w:type="dxa"/>
            <w:vMerge/>
            <w:tcBorders>
              <w:top w:val="single" w:sz="4" w:space="0" w:color="auto"/>
              <w:left w:val="nil"/>
              <w:bottom w:val="single" w:sz="4" w:space="0" w:color="000000"/>
              <w:right w:val="nil"/>
            </w:tcBorders>
            <w:vAlign w:val="center"/>
            <w:hideMark/>
          </w:tcPr>
          <w:p w14:paraId="0F82D0F8" w14:textId="77777777" w:rsidR="009E3D88" w:rsidRPr="009E3D88" w:rsidRDefault="009E3D88">
            <w:pPr>
              <w:rPr>
                <w:color w:val="000000"/>
                <w:sz w:val="22"/>
                <w:szCs w:val="22"/>
              </w:rPr>
            </w:pPr>
          </w:p>
        </w:tc>
        <w:tc>
          <w:tcPr>
            <w:tcW w:w="980" w:type="dxa"/>
            <w:vMerge/>
            <w:tcBorders>
              <w:top w:val="single" w:sz="4" w:space="0" w:color="auto"/>
              <w:left w:val="nil"/>
              <w:bottom w:val="single" w:sz="4" w:space="0" w:color="000000"/>
              <w:right w:val="nil"/>
            </w:tcBorders>
            <w:vAlign w:val="center"/>
            <w:hideMark/>
          </w:tcPr>
          <w:p w14:paraId="28978506" w14:textId="77777777" w:rsidR="009E3D88" w:rsidRPr="009E3D88" w:rsidRDefault="009E3D88">
            <w:pPr>
              <w:rPr>
                <w:color w:val="000000"/>
                <w:sz w:val="22"/>
                <w:szCs w:val="22"/>
              </w:rPr>
            </w:pPr>
          </w:p>
        </w:tc>
        <w:tc>
          <w:tcPr>
            <w:tcW w:w="925" w:type="dxa"/>
            <w:vMerge/>
            <w:tcBorders>
              <w:top w:val="single" w:sz="4" w:space="0" w:color="auto"/>
              <w:left w:val="nil"/>
              <w:bottom w:val="single" w:sz="4" w:space="0" w:color="000000"/>
              <w:right w:val="nil"/>
            </w:tcBorders>
            <w:vAlign w:val="center"/>
            <w:hideMark/>
          </w:tcPr>
          <w:p w14:paraId="57D7033B" w14:textId="77777777" w:rsidR="009E3D88" w:rsidRPr="009E3D88" w:rsidRDefault="009E3D88">
            <w:pPr>
              <w:rPr>
                <w:color w:val="000000"/>
                <w:sz w:val="22"/>
                <w:szCs w:val="22"/>
              </w:rPr>
            </w:pPr>
          </w:p>
        </w:tc>
        <w:tc>
          <w:tcPr>
            <w:tcW w:w="1182" w:type="dxa"/>
            <w:tcBorders>
              <w:top w:val="nil"/>
              <w:left w:val="nil"/>
              <w:bottom w:val="nil"/>
              <w:right w:val="nil"/>
            </w:tcBorders>
            <w:shd w:val="clear" w:color="auto" w:fill="auto"/>
            <w:noWrap/>
            <w:vAlign w:val="center"/>
            <w:hideMark/>
          </w:tcPr>
          <w:p w14:paraId="6EA3D648" w14:textId="77777777" w:rsidR="009E3D88" w:rsidRPr="009E3D88" w:rsidRDefault="009E3D88">
            <w:pPr>
              <w:jc w:val="center"/>
              <w:rPr>
                <w:color w:val="000000"/>
                <w:sz w:val="22"/>
                <w:szCs w:val="22"/>
              </w:rPr>
            </w:pPr>
            <w:r w:rsidRPr="009E3D88">
              <w:rPr>
                <w:color w:val="000000"/>
                <w:sz w:val="22"/>
                <w:szCs w:val="22"/>
              </w:rPr>
              <w:t>1.5 h</w:t>
            </w:r>
          </w:p>
        </w:tc>
        <w:tc>
          <w:tcPr>
            <w:tcW w:w="1503" w:type="dxa"/>
            <w:tcBorders>
              <w:top w:val="nil"/>
              <w:left w:val="nil"/>
              <w:bottom w:val="nil"/>
              <w:right w:val="nil"/>
            </w:tcBorders>
            <w:shd w:val="clear" w:color="auto" w:fill="auto"/>
            <w:noWrap/>
            <w:vAlign w:val="center"/>
            <w:hideMark/>
          </w:tcPr>
          <w:p w14:paraId="1E607EEC" w14:textId="77777777" w:rsidR="009E3D88" w:rsidRPr="009E3D88" w:rsidRDefault="009E3D88">
            <w:pPr>
              <w:jc w:val="center"/>
              <w:rPr>
                <w:color w:val="000000"/>
                <w:sz w:val="22"/>
                <w:szCs w:val="22"/>
              </w:rPr>
            </w:pPr>
            <w:r w:rsidRPr="009E3D88">
              <w:rPr>
                <w:color w:val="000000"/>
                <w:sz w:val="22"/>
                <w:szCs w:val="22"/>
              </w:rPr>
              <w:t>36.1 ± 3.4</w:t>
            </w:r>
          </w:p>
        </w:tc>
        <w:tc>
          <w:tcPr>
            <w:tcW w:w="1530" w:type="dxa"/>
            <w:tcBorders>
              <w:top w:val="nil"/>
              <w:left w:val="nil"/>
              <w:bottom w:val="nil"/>
              <w:right w:val="nil"/>
            </w:tcBorders>
            <w:shd w:val="clear" w:color="auto" w:fill="auto"/>
            <w:noWrap/>
            <w:vAlign w:val="center"/>
            <w:hideMark/>
          </w:tcPr>
          <w:p w14:paraId="76F1D376" w14:textId="77777777" w:rsidR="009E3D88" w:rsidRPr="009E3D88" w:rsidRDefault="009E3D88">
            <w:pPr>
              <w:jc w:val="center"/>
              <w:rPr>
                <w:color w:val="000000"/>
                <w:sz w:val="22"/>
                <w:szCs w:val="22"/>
              </w:rPr>
            </w:pPr>
            <w:r w:rsidRPr="009E3D88">
              <w:rPr>
                <w:color w:val="000000"/>
                <w:sz w:val="22"/>
                <w:szCs w:val="22"/>
              </w:rPr>
              <w:t>13.9 ± 2.9</w:t>
            </w:r>
          </w:p>
        </w:tc>
        <w:tc>
          <w:tcPr>
            <w:tcW w:w="2000" w:type="dxa"/>
            <w:tcBorders>
              <w:top w:val="nil"/>
              <w:left w:val="nil"/>
              <w:bottom w:val="nil"/>
              <w:right w:val="nil"/>
            </w:tcBorders>
            <w:shd w:val="clear" w:color="auto" w:fill="auto"/>
            <w:noWrap/>
            <w:vAlign w:val="center"/>
            <w:hideMark/>
          </w:tcPr>
          <w:p w14:paraId="364A4AC2" w14:textId="77777777" w:rsidR="009E3D88" w:rsidRPr="009E3D88" w:rsidRDefault="009E3D88">
            <w:pPr>
              <w:jc w:val="center"/>
              <w:rPr>
                <w:color w:val="000000"/>
                <w:sz w:val="22"/>
                <w:szCs w:val="22"/>
              </w:rPr>
            </w:pPr>
            <w:r w:rsidRPr="009E3D88">
              <w:rPr>
                <w:color w:val="000000"/>
                <w:sz w:val="22"/>
                <w:szCs w:val="22"/>
              </w:rPr>
              <w:t>9.3 ± 1.3</w:t>
            </w:r>
          </w:p>
        </w:tc>
        <w:tc>
          <w:tcPr>
            <w:tcW w:w="2050" w:type="dxa"/>
            <w:tcBorders>
              <w:top w:val="nil"/>
              <w:left w:val="nil"/>
              <w:bottom w:val="nil"/>
              <w:right w:val="nil"/>
            </w:tcBorders>
            <w:shd w:val="clear" w:color="auto" w:fill="auto"/>
            <w:noWrap/>
            <w:vAlign w:val="center"/>
            <w:hideMark/>
          </w:tcPr>
          <w:p w14:paraId="5B22B5BD" w14:textId="77777777" w:rsidR="009E3D88" w:rsidRPr="009E3D88" w:rsidRDefault="009E3D88">
            <w:pPr>
              <w:jc w:val="center"/>
              <w:rPr>
                <w:color w:val="000000"/>
                <w:sz w:val="22"/>
                <w:szCs w:val="22"/>
              </w:rPr>
            </w:pPr>
            <w:r w:rsidRPr="009E3D88">
              <w:rPr>
                <w:color w:val="000000"/>
                <w:sz w:val="22"/>
                <w:szCs w:val="22"/>
              </w:rPr>
              <w:t>2.9 ± 0.9</w:t>
            </w:r>
          </w:p>
        </w:tc>
      </w:tr>
      <w:tr w:rsidR="0049496B" w:rsidRPr="009E3D88" w14:paraId="3D750607" w14:textId="77777777" w:rsidTr="0049496B">
        <w:trPr>
          <w:trHeight w:val="320"/>
        </w:trPr>
        <w:tc>
          <w:tcPr>
            <w:tcW w:w="1080" w:type="dxa"/>
            <w:vMerge/>
            <w:tcBorders>
              <w:top w:val="single" w:sz="4" w:space="0" w:color="auto"/>
              <w:left w:val="nil"/>
              <w:bottom w:val="single" w:sz="4" w:space="0" w:color="000000"/>
              <w:right w:val="nil"/>
            </w:tcBorders>
            <w:vAlign w:val="center"/>
            <w:hideMark/>
          </w:tcPr>
          <w:p w14:paraId="4FB1AB55" w14:textId="77777777" w:rsidR="009E3D88" w:rsidRPr="009E3D88" w:rsidRDefault="009E3D88">
            <w:pPr>
              <w:rPr>
                <w:color w:val="000000"/>
                <w:sz w:val="22"/>
                <w:szCs w:val="22"/>
              </w:rPr>
            </w:pPr>
          </w:p>
        </w:tc>
        <w:tc>
          <w:tcPr>
            <w:tcW w:w="980" w:type="dxa"/>
            <w:vMerge/>
            <w:tcBorders>
              <w:top w:val="single" w:sz="4" w:space="0" w:color="auto"/>
              <w:left w:val="nil"/>
              <w:bottom w:val="single" w:sz="4" w:space="0" w:color="000000"/>
              <w:right w:val="nil"/>
            </w:tcBorders>
            <w:vAlign w:val="center"/>
            <w:hideMark/>
          </w:tcPr>
          <w:p w14:paraId="6E06C8AC" w14:textId="77777777" w:rsidR="009E3D88" w:rsidRPr="009E3D88" w:rsidRDefault="009E3D88">
            <w:pPr>
              <w:rPr>
                <w:color w:val="000000"/>
                <w:sz w:val="22"/>
                <w:szCs w:val="22"/>
              </w:rPr>
            </w:pPr>
          </w:p>
        </w:tc>
        <w:tc>
          <w:tcPr>
            <w:tcW w:w="925" w:type="dxa"/>
            <w:vMerge/>
            <w:tcBorders>
              <w:top w:val="single" w:sz="4" w:space="0" w:color="auto"/>
              <w:left w:val="nil"/>
              <w:bottom w:val="single" w:sz="4" w:space="0" w:color="000000"/>
              <w:right w:val="nil"/>
            </w:tcBorders>
            <w:vAlign w:val="center"/>
            <w:hideMark/>
          </w:tcPr>
          <w:p w14:paraId="154D64CD" w14:textId="77777777" w:rsidR="009E3D88" w:rsidRPr="009E3D88" w:rsidRDefault="009E3D88">
            <w:pPr>
              <w:rPr>
                <w:color w:val="000000"/>
                <w:sz w:val="22"/>
                <w:szCs w:val="22"/>
              </w:rPr>
            </w:pPr>
          </w:p>
        </w:tc>
        <w:tc>
          <w:tcPr>
            <w:tcW w:w="1182" w:type="dxa"/>
            <w:tcBorders>
              <w:top w:val="nil"/>
              <w:left w:val="nil"/>
              <w:bottom w:val="single" w:sz="4" w:space="0" w:color="auto"/>
              <w:right w:val="nil"/>
            </w:tcBorders>
            <w:shd w:val="clear" w:color="auto" w:fill="auto"/>
            <w:noWrap/>
            <w:vAlign w:val="center"/>
            <w:hideMark/>
          </w:tcPr>
          <w:p w14:paraId="5520B8C1" w14:textId="77777777" w:rsidR="009E3D88" w:rsidRPr="009E3D88" w:rsidRDefault="009E3D88">
            <w:pPr>
              <w:jc w:val="center"/>
              <w:rPr>
                <w:color w:val="000000"/>
                <w:sz w:val="22"/>
                <w:szCs w:val="22"/>
              </w:rPr>
            </w:pPr>
            <w:r w:rsidRPr="009E3D88">
              <w:rPr>
                <w:color w:val="000000"/>
                <w:sz w:val="22"/>
                <w:szCs w:val="22"/>
              </w:rPr>
              <w:t>24 h</w:t>
            </w:r>
          </w:p>
        </w:tc>
        <w:tc>
          <w:tcPr>
            <w:tcW w:w="1503" w:type="dxa"/>
            <w:tcBorders>
              <w:top w:val="nil"/>
              <w:left w:val="nil"/>
              <w:bottom w:val="single" w:sz="4" w:space="0" w:color="auto"/>
              <w:right w:val="nil"/>
            </w:tcBorders>
            <w:shd w:val="clear" w:color="auto" w:fill="auto"/>
            <w:noWrap/>
            <w:vAlign w:val="center"/>
            <w:hideMark/>
          </w:tcPr>
          <w:p w14:paraId="635CAB5D" w14:textId="77777777" w:rsidR="009E3D88" w:rsidRPr="009E3D88" w:rsidRDefault="009E3D88">
            <w:pPr>
              <w:jc w:val="center"/>
              <w:rPr>
                <w:color w:val="000000"/>
                <w:sz w:val="22"/>
                <w:szCs w:val="22"/>
              </w:rPr>
            </w:pPr>
            <w:r w:rsidRPr="009E3D88">
              <w:rPr>
                <w:color w:val="000000"/>
                <w:sz w:val="22"/>
                <w:szCs w:val="22"/>
              </w:rPr>
              <w:t>29.4 ± 2.2</w:t>
            </w:r>
          </w:p>
        </w:tc>
        <w:tc>
          <w:tcPr>
            <w:tcW w:w="1530" w:type="dxa"/>
            <w:tcBorders>
              <w:top w:val="nil"/>
              <w:left w:val="nil"/>
              <w:bottom w:val="nil"/>
              <w:right w:val="nil"/>
            </w:tcBorders>
            <w:shd w:val="clear" w:color="auto" w:fill="auto"/>
            <w:noWrap/>
            <w:vAlign w:val="center"/>
            <w:hideMark/>
          </w:tcPr>
          <w:p w14:paraId="7526F429" w14:textId="77777777" w:rsidR="009E3D88" w:rsidRPr="009E3D88" w:rsidRDefault="009E3D88">
            <w:pPr>
              <w:jc w:val="center"/>
              <w:rPr>
                <w:color w:val="000000"/>
                <w:sz w:val="22"/>
                <w:szCs w:val="22"/>
              </w:rPr>
            </w:pPr>
            <w:r w:rsidRPr="009E3D88">
              <w:rPr>
                <w:color w:val="000000"/>
                <w:sz w:val="22"/>
                <w:szCs w:val="22"/>
              </w:rPr>
              <w:t>14.6 ± 1.1</w:t>
            </w:r>
          </w:p>
        </w:tc>
        <w:tc>
          <w:tcPr>
            <w:tcW w:w="2000" w:type="dxa"/>
            <w:tcBorders>
              <w:top w:val="nil"/>
              <w:left w:val="nil"/>
              <w:bottom w:val="single" w:sz="4" w:space="0" w:color="auto"/>
              <w:right w:val="nil"/>
            </w:tcBorders>
            <w:shd w:val="clear" w:color="auto" w:fill="auto"/>
            <w:noWrap/>
            <w:vAlign w:val="center"/>
            <w:hideMark/>
          </w:tcPr>
          <w:p w14:paraId="7271BFE1" w14:textId="77777777" w:rsidR="009E3D88" w:rsidRPr="009E3D88" w:rsidRDefault="009E3D88">
            <w:pPr>
              <w:jc w:val="center"/>
              <w:rPr>
                <w:color w:val="000000"/>
                <w:sz w:val="22"/>
                <w:szCs w:val="22"/>
              </w:rPr>
            </w:pPr>
            <w:r w:rsidRPr="009E3D88">
              <w:rPr>
                <w:color w:val="000000"/>
                <w:sz w:val="22"/>
                <w:szCs w:val="22"/>
              </w:rPr>
              <w:t>1.9 ± 0.5</w:t>
            </w:r>
          </w:p>
        </w:tc>
        <w:tc>
          <w:tcPr>
            <w:tcW w:w="2050" w:type="dxa"/>
            <w:tcBorders>
              <w:top w:val="nil"/>
              <w:left w:val="nil"/>
              <w:bottom w:val="single" w:sz="4" w:space="0" w:color="auto"/>
              <w:right w:val="nil"/>
            </w:tcBorders>
            <w:shd w:val="clear" w:color="auto" w:fill="auto"/>
            <w:noWrap/>
            <w:vAlign w:val="center"/>
            <w:hideMark/>
          </w:tcPr>
          <w:p w14:paraId="10DB05AA" w14:textId="77777777" w:rsidR="009E3D88" w:rsidRPr="009E3D88" w:rsidRDefault="009E3D88">
            <w:pPr>
              <w:jc w:val="center"/>
              <w:rPr>
                <w:color w:val="000000"/>
                <w:sz w:val="22"/>
                <w:szCs w:val="22"/>
              </w:rPr>
            </w:pPr>
            <w:r w:rsidRPr="009E3D88">
              <w:rPr>
                <w:color w:val="000000"/>
                <w:sz w:val="22"/>
                <w:szCs w:val="22"/>
              </w:rPr>
              <w:t>1.7 ± 0.5</w:t>
            </w:r>
          </w:p>
        </w:tc>
      </w:tr>
      <w:tr w:rsidR="0049496B" w:rsidRPr="009E3D88" w14:paraId="2E11296B" w14:textId="77777777" w:rsidTr="0049496B">
        <w:trPr>
          <w:trHeight w:val="320"/>
        </w:trPr>
        <w:tc>
          <w:tcPr>
            <w:tcW w:w="1080" w:type="dxa"/>
            <w:vMerge/>
            <w:tcBorders>
              <w:top w:val="single" w:sz="4" w:space="0" w:color="auto"/>
              <w:left w:val="nil"/>
              <w:bottom w:val="single" w:sz="4" w:space="0" w:color="000000"/>
              <w:right w:val="nil"/>
            </w:tcBorders>
            <w:vAlign w:val="center"/>
            <w:hideMark/>
          </w:tcPr>
          <w:p w14:paraId="4D750805" w14:textId="77777777" w:rsidR="009E3D88" w:rsidRPr="009E3D88" w:rsidRDefault="009E3D88">
            <w:pPr>
              <w:rPr>
                <w:color w:val="000000"/>
                <w:sz w:val="22"/>
                <w:szCs w:val="22"/>
              </w:rPr>
            </w:pPr>
          </w:p>
        </w:tc>
        <w:tc>
          <w:tcPr>
            <w:tcW w:w="980" w:type="dxa"/>
            <w:vMerge/>
            <w:tcBorders>
              <w:top w:val="single" w:sz="4" w:space="0" w:color="auto"/>
              <w:left w:val="nil"/>
              <w:bottom w:val="single" w:sz="4" w:space="0" w:color="000000"/>
              <w:right w:val="nil"/>
            </w:tcBorders>
            <w:vAlign w:val="center"/>
            <w:hideMark/>
          </w:tcPr>
          <w:p w14:paraId="1DC17A9D" w14:textId="77777777" w:rsidR="009E3D88" w:rsidRPr="009E3D88" w:rsidRDefault="009E3D88">
            <w:pPr>
              <w:rPr>
                <w:color w:val="000000"/>
                <w:sz w:val="22"/>
                <w:szCs w:val="22"/>
              </w:rPr>
            </w:pPr>
          </w:p>
        </w:tc>
        <w:tc>
          <w:tcPr>
            <w:tcW w:w="925" w:type="dxa"/>
            <w:vMerge w:val="restart"/>
            <w:tcBorders>
              <w:top w:val="nil"/>
              <w:left w:val="nil"/>
              <w:bottom w:val="single" w:sz="4" w:space="0" w:color="000000"/>
              <w:right w:val="nil"/>
            </w:tcBorders>
            <w:shd w:val="clear" w:color="auto" w:fill="auto"/>
            <w:noWrap/>
            <w:vAlign w:val="center"/>
            <w:hideMark/>
          </w:tcPr>
          <w:p w14:paraId="2289A7DD" w14:textId="77777777" w:rsidR="009E3D88" w:rsidRPr="009E3D88" w:rsidRDefault="009E3D88">
            <w:pPr>
              <w:jc w:val="center"/>
              <w:rPr>
                <w:color w:val="000000"/>
                <w:sz w:val="22"/>
                <w:szCs w:val="22"/>
              </w:rPr>
            </w:pPr>
            <w:r w:rsidRPr="009E3D88">
              <w:rPr>
                <w:color w:val="000000"/>
                <w:sz w:val="22"/>
                <w:szCs w:val="22"/>
              </w:rPr>
              <w:t>Middle-Aged</w:t>
            </w:r>
          </w:p>
        </w:tc>
        <w:tc>
          <w:tcPr>
            <w:tcW w:w="1182" w:type="dxa"/>
            <w:tcBorders>
              <w:top w:val="nil"/>
              <w:left w:val="nil"/>
              <w:bottom w:val="nil"/>
              <w:right w:val="nil"/>
            </w:tcBorders>
            <w:shd w:val="clear" w:color="auto" w:fill="auto"/>
            <w:noWrap/>
            <w:vAlign w:val="center"/>
            <w:hideMark/>
          </w:tcPr>
          <w:p w14:paraId="15F98010" w14:textId="77777777" w:rsidR="009E3D88" w:rsidRPr="009E3D88" w:rsidRDefault="009E3D88">
            <w:pPr>
              <w:jc w:val="center"/>
              <w:rPr>
                <w:color w:val="000000"/>
                <w:sz w:val="22"/>
                <w:szCs w:val="22"/>
              </w:rPr>
            </w:pPr>
            <w:r w:rsidRPr="009E3D88">
              <w:rPr>
                <w:color w:val="000000"/>
                <w:sz w:val="22"/>
                <w:szCs w:val="22"/>
              </w:rPr>
              <w:t>Naïve</w:t>
            </w:r>
          </w:p>
        </w:tc>
        <w:tc>
          <w:tcPr>
            <w:tcW w:w="1503" w:type="dxa"/>
            <w:tcBorders>
              <w:top w:val="nil"/>
              <w:left w:val="nil"/>
              <w:bottom w:val="nil"/>
              <w:right w:val="nil"/>
            </w:tcBorders>
            <w:shd w:val="clear" w:color="auto" w:fill="auto"/>
            <w:noWrap/>
            <w:vAlign w:val="center"/>
            <w:hideMark/>
          </w:tcPr>
          <w:p w14:paraId="1FB290D3" w14:textId="77777777" w:rsidR="009E3D88" w:rsidRPr="009E3D88" w:rsidRDefault="009E3D88">
            <w:pPr>
              <w:jc w:val="center"/>
              <w:rPr>
                <w:color w:val="000000"/>
                <w:sz w:val="22"/>
                <w:szCs w:val="22"/>
              </w:rPr>
            </w:pPr>
            <w:r w:rsidRPr="009E3D88">
              <w:rPr>
                <w:color w:val="000000"/>
                <w:sz w:val="22"/>
                <w:szCs w:val="22"/>
              </w:rPr>
              <w:t>28.8 ± 2.1</w:t>
            </w:r>
          </w:p>
        </w:tc>
        <w:tc>
          <w:tcPr>
            <w:tcW w:w="1530" w:type="dxa"/>
            <w:tcBorders>
              <w:top w:val="single" w:sz="4" w:space="0" w:color="auto"/>
              <w:left w:val="nil"/>
              <w:bottom w:val="nil"/>
              <w:right w:val="nil"/>
            </w:tcBorders>
            <w:shd w:val="clear" w:color="auto" w:fill="auto"/>
            <w:noWrap/>
            <w:vAlign w:val="center"/>
            <w:hideMark/>
          </w:tcPr>
          <w:p w14:paraId="206AAC2C" w14:textId="77777777" w:rsidR="009E3D88" w:rsidRPr="009E3D88" w:rsidRDefault="009E3D88">
            <w:pPr>
              <w:jc w:val="center"/>
              <w:rPr>
                <w:color w:val="000000"/>
                <w:sz w:val="22"/>
                <w:szCs w:val="22"/>
              </w:rPr>
            </w:pPr>
            <w:r w:rsidRPr="009E3D88">
              <w:rPr>
                <w:color w:val="000000"/>
                <w:sz w:val="22"/>
                <w:szCs w:val="22"/>
              </w:rPr>
              <w:t>See Fig. 5</w:t>
            </w:r>
          </w:p>
        </w:tc>
        <w:tc>
          <w:tcPr>
            <w:tcW w:w="2000" w:type="dxa"/>
            <w:tcBorders>
              <w:top w:val="nil"/>
              <w:left w:val="nil"/>
              <w:bottom w:val="nil"/>
              <w:right w:val="nil"/>
            </w:tcBorders>
            <w:shd w:val="clear" w:color="auto" w:fill="auto"/>
            <w:noWrap/>
            <w:vAlign w:val="center"/>
            <w:hideMark/>
          </w:tcPr>
          <w:p w14:paraId="375BCC55" w14:textId="77777777" w:rsidR="009E3D88" w:rsidRPr="009E3D88" w:rsidRDefault="009E3D88">
            <w:pPr>
              <w:jc w:val="center"/>
              <w:rPr>
                <w:color w:val="000000"/>
                <w:sz w:val="22"/>
                <w:szCs w:val="22"/>
              </w:rPr>
            </w:pPr>
            <w:r w:rsidRPr="009E3D88">
              <w:rPr>
                <w:color w:val="000000"/>
                <w:sz w:val="22"/>
                <w:szCs w:val="22"/>
              </w:rPr>
              <w:t>0.0</w:t>
            </w:r>
          </w:p>
        </w:tc>
        <w:tc>
          <w:tcPr>
            <w:tcW w:w="2050" w:type="dxa"/>
            <w:tcBorders>
              <w:top w:val="nil"/>
              <w:left w:val="nil"/>
              <w:bottom w:val="nil"/>
              <w:right w:val="nil"/>
            </w:tcBorders>
            <w:shd w:val="clear" w:color="auto" w:fill="auto"/>
            <w:noWrap/>
            <w:vAlign w:val="center"/>
            <w:hideMark/>
          </w:tcPr>
          <w:p w14:paraId="57BAA322" w14:textId="77777777" w:rsidR="009E3D88" w:rsidRPr="009E3D88" w:rsidRDefault="009E3D88">
            <w:pPr>
              <w:jc w:val="center"/>
              <w:rPr>
                <w:color w:val="000000"/>
                <w:sz w:val="22"/>
                <w:szCs w:val="22"/>
              </w:rPr>
            </w:pPr>
            <w:r w:rsidRPr="009E3D88">
              <w:rPr>
                <w:color w:val="000000"/>
                <w:sz w:val="22"/>
                <w:szCs w:val="22"/>
              </w:rPr>
              <w:t>0.2 ± 0.1</w:t>
            </w:r>
          </w:p>
        </w:tc>
      </w:tr>
      <w:tr w:rsidR="0049496B" w:rsidRPr="009E3D88" w14:paraId="68A4A944" w14:textId="77777777" w:rsidTr="0049496B">
        <w:trPr>
          <w:trHeight w:val="320"/>
        </w:trPr>
        <w:tc>
          <w:tcPr>
            <w:tcW w:w="1080" w:type="dxa"/>
            <w:vMerge/>
            <w:tcBorders>
              <w:top w:val="single" w:sz="4" w:space="0" w:color="auto"/>
              <w:left w:val="nil"/>
              <w:bottom w:val="single" w:sz="4" w:space="0" w:color="000000"/>
              <w:right w:val="nil"/>
            </w:tcBorders>
            <w:vAlign w:val="center"/>
            <w:hideMark/>
          </w:tcPr>
          <w:p w14:paraId="636EAE15" w14:textId="77777777" w:rsidR="009E3D88" w:rsidRPr="009E3D88" w:rsidRDefault="009E3D88">
            <w:pPr>
              <w:rPr>
                <w:color w:val="000000"/>
                <w:sz w:val="22"/>
                <w:szCs w:val="22"/>
              </w:rPr>
            </w:pPr>
          </w:p>
        </w:tc>
        <w:tc>
          <w:tcPr>
            <w:tcW w:w="980" w:type="dxa"/>
            <w:vMerge/>
            <w:tcBorders>
              <w:top w:val="single" w:sz="4" w:space="0" w:color="auto"/>
              <w:left w:val="nil"/>
              <w:bottom w:val="single" w:sz="4" w:space="0" w:color="000000"/>
              <w:right w:val="nil"/>
            </w:tcBorders>
            <w:vAlign w:val="center"/>
            <w:hideMark/>
          </w:tcPr>
          <w:p w14:paraId="28194F05"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6DF9422A" w14:textId="77777777" w:rsidR="009E3D88" w:rsidRPr="009E3D88" w:rsidRDefault="009E3D88">
            <w:pPr>
              <w:rPr>
                <w:color w:val="000000"/>
                <w:sz w:val="22"/>
                <w:szCs w:val="22"/>
              </w:rPr>
            </w:pPr>
          </w:p>
        </w:tc>
        <w:tc>
          <w:tcPr>
            <w:tcW w:w="1182" w:type="dxa"/>
            <w:tcBorders>
              <w:top w:val="nil"/>
              <w:left w:val="nil"/>
              <w:bottom w:val="nil"/>
              <w:right w:val="nil"/>
            </w:tcBorders>
            <w:shd w:val="clear" w:color="auto" w:fill="auto"/>
            <w:noWrap/>
            <w:vAlign w:val="center"/>
            <w:hideMark/>
          </w:tcPr>
          <w:p w14:paraId="0E6C2CD0" w14:textId="77777777" w:rsidR="009E3D88" w:rsidRPr="009E3D88" w:rsidRDefault="009E3D88">
            <w:pPr>
              <w:jc w:val="center"/>
              <w:rPr>
                <w:color w:val="000000"/>
                <w:sz w:val="22"/>
                <w:szCs w:val="22"/>
              </w:rPr>
            </w:pPr>
            <w:r w:rsidRPr="009E3D88">
              <w:rPr>
                <w:color w:val="000000"/>
                <w:sz w:val="22"/>
                <w:szCs w:val="22"/>
              </w:rPr>
              <w:t>1.5 h</w:t>
            </w:r>
          </w:p>
        </w:tc>
        <w:tc>
          <w:tcPr>
            <w:tcW w:w="1503" w:type="dxa"/>
            <w:tcBorders>
              <w:top w:val="nil"/>
              <w:left w:val="nil"/>
              <w:bottom w:val="nil"/>
              <w:right w:val="nil"/>
            </w:tcBorders>
            <w:shd w:val="clear" w:color="auto" w:fill="auto"/>
            <w:noWrap/>
            <w:vAlign w:val="center"/>
            <w:hideMark/>
          </w:tcPr>
          <w:p w14:paraId="66FFDC3C" w14:textId="77777777" w:rsidR="009E3D88" w:rsidRPr="009E3D88" w:rsidRDefault="009E3D88">
            <w:pPr>
              <w:jc w:val="center"/>
              <w:rPr>
                <w:color w:val="000000"/>
                <w:sz w:val="22"/>
                <w:szCs w:val="22"/>
              </w:rPr>
            </w:pPr>
            <w:r w:rsidRPr="009E3D88">
              <w:rPr>
                <w:color w:val="000000"/>
                <w:sz w:val="22"/>
                <w:szCs w:val="22"/>
              </w:rPr>
              <w:t>28.1 ± 2.5</w:t>
            </w:r>
          </w:p>
        </w:tc>
        <w:tc>
          <w:tcPr>
            <w:tcW w:w="1530" w:type="dxa"/>
            <w:tcBorders>
              <w:top w:val="nil"/>
              <w:left w:val="nil"/>
              <w:bottom w:val="nil"/>
              <w:right w:val="nil"/>
            </w:tcBorders>
            <w:shd w:val="clear" w:color="auto" w:fill="auto"/>
            <w:noWrap/>
            <w:vAlign w:val="center"/>
            <w:hideMark/>
          </w:tcPr>
          <w:p w14:paraId="00B0DE3D" w14:textId="77777777" w:rsidR="009E3D88" w:rsidRPr="009E3D88" w:rsidRDefault="009E3D88">
            <w:pPr>
              <w:jc w:val="center"/>
              <w:rPr>
                <w:color w:val="000000"/>
                <w:sz w:val="22"/>
                <w:szCs w:val="22"/>
              </w:rPr>
            </w:pPr>
            <w:r w:rsidRPr="009E3D88">
              <w:rPr>
                <w:color w:val="000000"/>
                <w:sz w:val="22"/>
                <w:szCs w:val="22"/>
              </w:rPr>
              <w:t>23.8 ± 4.3</w:t>
            </w:r>
          </w:p>
        </w:tc>
        <w:tc>
          <w:tcPr>
            <w:tcW w:w="2000" w:type="dxa"/>
            <w:tcBorders>
              <w:top w:val="nil"/>
              <w:left w:val="nil"/>
              <w:bottom w:val="nil"/>
              <w:right w:val="nil"/>
            </w:tcBorders>
            <w:shd w:val="clear" w:color="auto" w:fill="auto"/>
            <w:noWrap/>
            <w:vAlign w:val="center"/>
            <w:hideMark/>
          </w:tcPr>
          <w:p w14:paraId="1C4A87FA" w14:textId="77777777" w:rsidR="009E3D88" w:rsidRPr="009E3D88" w:rsidRDefault="009E3D88">
            <w:pPr>
              <w:jc w:val="center"/>
              <w:rPr>
                <w:color w:val="000000"/>
                <w:sz w:val="22"/>
                <w:szCs w:val="22"/>
              </w:rPr>
            </w:pPr>
            <w:r w:rsidRPr="009E3D88">
              <w:rPr>
                <w:color w:val="000000"/>
                <w:sz w:val="22"/>
                <w:szCs w:val="22"/>
              </w:rPr>
              <w:t>0.6 ± 0.1</w:t>
            </w:r>
          </w:p>
        </w:tc>
        <w:tc>
          <w:tcPr>
            <w:tcW w:w="2050" w:type="dxa"/>
            <w:tcBorders>
              <w:top w:val="nil"/>
              <w:left w:val="nil"/>
              <w:bottom w:val="nil"/>
              <w:right w:val="nil"/>
            </w:tcBorders>
            <w:shd w:val="clear" w:color="auto" w:fill="auto"/>
            <w:noWrap/>
            <w:vAlign w:val="center"/>
            <w:hideMark/>
          </w:tcPr>
          <w:p w14:paraId="724F560A" w14:textId="77777777" w:rsidR="009E3D88" w:rsidRPr="009E3D88" w:rsidRDefault="009E3D88">
            <w:pPr>
              <w:jc w:val="center"/>
              <w:rPr>
                <w:color w:val="000000"/>
                <w:sz w:val="22"/>
                <w:szCs w:val="22"/>
              </w:rPr>
            </w:pPr>
            <w:r w:rsidRPr="009E3D88">
              <w:rPr>
                <w:color w:val="000000"/>
                <w:sz w:val="22"/>
                <w:szCs w:val="22"/>
              </w:rPr>
              <w:t>0.4 ± 0.2</w:t>
            </w:r>
          </w:p>
        </w:tc>
      </w:tr>
      <w:tr w:rsidR="0049496B" w:rsidRPr="009E3D88" w14:paraId="13E1824C" w14:textId="77777777" w:rsidTr="0049496B">
        <w:trPr>
          <w:trHeight w:val="320"/>
        </w:trPr>
        <w:tc>
          <w:tcPr>
            <w:tcW w:w="1080" w:type="dxa"/>
            <w:vMerge/>
            <w:tcBorders>
              <w:top w:val="single" w:sz="4" w:space="0" w:color="auto"/>
              <w:left w:val="nil"/>
              <w:bottom w:val="single" w:sz="4" w:space="0" w:color="000000"/>
              <w:right w:val="nil"/>
            </w:tcBorders>
            <w:vAlign w:val="center"/>
            <w:hideMark/>
          </w:tcPr>
          <w:p w14:paraId="0FFE8008" w14:textId="77777777" w:rsidR="009E3D88" w:rsidRPr="009E3D88" w:rsidRDefault="009E3D88">
            <w:pPr>
              <w:rPr>
                <w:color w:val="000000"/>
                <w:sz w:val="22"/>
                <w:szCs w:val="22"/>
              </w:rPr>
            </w:pPr>
          </w:p>
        </w:tc>
        <w:tc>
          <w:tcPr>
            <w:tcW w:w="980" w:type="dxa"/>
            <w:vMerge/>
            <w:tcBorders>
              <w:top w:val="single" w:sz="4" w:space="0" w:color="auto"/>
              <w:left w:val="nil"/>
              <w:bottom w:val="single" w:sz="4" w:space="0" w:color="000000"/>
              <w:right w:val="nil"/>
            </w:tcBorders>
            <w:vAlign w:val="center"/>
            <w:hideMark/>
          </w:tcPr>
          <w:p w14:paraId="31825CB8"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712BBFF4" w14:textId="77777777" w:rsidR="009E3D88" w:rsidRPr="009E3D88" w:rsidRDefault="009E3D88">
            <w:pPr>
              <w:rPr>
                <w:color w:val="000000"/>
                <w:sz w:val="22"/>
                <w:szCs w:val="22"/>
              </w:rPr>
            </w:pPr>
          </w:p>
        </w:tc>
        <w:tc>
          <w:tcPr>
            <w:tcW w:w="1182" w:type="dxa"/>
            <w:tcBorders>
              <w:top w:val="nil"/>
              <w:left w:val="nil"/>
              <w:bottom w:val="single" w:sz="4" w:space="0" w:color="auto"/>
              <w:right w:val="nil"/>
            </w:tcBorders>
            <w:shd w:val="clear" w:color="auto" w:fill="auto"/>
            <w:noWrap/>
            <w:vAlign w:val="center"/>
            <w:hideMark/>
          </w:tcPr>
          <w:p w14:paraId="366FEDED" w14:textId="77777777" w:rsidR="009E3D88" w:rsidRPr="009E3D88" w:rsidRDefault="009E3D88">
            <w:pPr>
              <w:jc w:val="center"/>
              <w:rPr>
                <w:color w:val="000000"/>
                <w:sz w:val="22"/>
                <w:szCs w:val="22"/>
              </w:rPr>
            </w:pPr>
            <w:r w:rsidRPr="009E3D88">
              <w:rPr>
                <w:color w:val="000000"/>
                <w:sz w:val="22"/>
                <w:szCs w:val="22"/>
              </w:rPr>
              <w:t>24 h</w:t>
            </w:r>
          </w:p>
        </w:tc>
        <w:tc>
          <w:tcPr>
            <w:tcW w:w="1503" w:type="dxa"/>
            <w:tcBorders>
              <w:top w:val="nil"/>
              <w:left w:val="nil"/>
              <w:bottom w:val="single" w:sz="4" w:space="0" w:color="auto"/>
              <w:right w:val="nil"/>
            </w:tcBorders>
            <w:shd w:val="clear" w:color="auto" w:fill="auto"/>
            <w:noWrap/>
            <w:vAlign w:val="center"/>
            <w:hideMark/>
          </w:tcPr>
          <w:p w14:paraId="7F07615B" w14:textId="77777777" w:rsidR="009E3D88" w:rsidRPr="009E3D88" w:rsidRDefault="009E3D88">
            <w:pPr>
              <w:jc w:val="center"/>
              <w:rPr>
                <w:color w:val="000000"/>
                <w:sz w:val="22"/>
                <w:szCs w:val="22"/>
              </w:rPr>
            </w:pPr>
            <w:r w:rsidRPr="009E3D88">
              <w:rPr>
                <w:color w:val="000000"/>
                <w:sz w:val="22"/>
                <w:szCs w:val="22"/>
              </w:rPr>
              <w:t>30.2 ± 1.7</w:t>
            </w:r>
          </w:p>
        </w:tc>
        <w:tc>
          <w:tcPr>
            <w:tcW w:w="1530" w:type="dxa"/>
            <w:tcBorders>
              <w:top w:val="nil"/>
              <w:left w:val="nil"/>
              <w:bottom w:val="nil"/>
              <w:right w:val="nil"/>
            </w:tcBorders>
            <w:shd w:val="clear" w:color="auto" w:fill="auto"/>
            <w:noWrap/>
            <w:vAlign w:val="center"/>
            <w:hideMark/>
          </w:tcPr>
          <w:p w14:paraId="592ECC1B" w14:textId="77777777" w:rsidR="009E3D88" w:rsidRPr="009E3D88" w:rsidRDefault="009E3D88">
            <w:pPr>
              <w:jc w:val="center"/>
              <w:rPr>
                <w:color w:val="000000"/>
                <w:sz w:val="22"/>
                <w:szCs w:val="22"/>
              </w:rPr>
            </w:pPr>
            <w:r w:rsidRPr="009E3D88">
              <w:rPr>
                <w:color w:val="000000"/>
                <w:sz w:val="22"/>
                <w:szCs w:val="22"/>
              </w:rPr>
              <w:t>25.0 ± 2.7</w:t>
            </w:r>
          </w:p>
        </w:tc>
        <w:tc>
          <w:tcPr>
            <w:tcW w:w="2000" w:type="dxa"/>
            <w:tcBorders>
              <w:top w:val="nil"/>
              <w:left w:val="nil"/>
              <w:bottom w:val="single" w:sz="4" w:space="0" w:color="auto"/>
              <w:right w:val="nil"/>
            </w:tcBorders>
            <w:shd w:val="clear" w:color="auto" w:fill="auto"/>
            <w:noWrap/>
            <w:vAlign w:val="center"/>
            <w:hideMark/>
          </w:tcPr>
          <w:p w14:paraId="7358FEF3" w14:textId="77777777" w:rsidR="009E3D88" w:rsidRPr="009E3D88" w:rsidRDefault="009E3D88">
            <w:pPr>
              <w:jc w:val="center"/>
              <w:rPr>
                <w:color w:val="000000"/>
                <w:sz w:val="22"/>
                <w:szCs w:val="22"/>
              </w:rPr>
            </w:pPr>
            <w:r w:rsidRPr="009E3D88">
              <w:rPr>
                <w:color w:val="000000"/>
                <w:sz w:val="22"/>
                <w:szCs w:val="22"/>
              </w:rPr>
              <w:t>0.3 ± 0.1</w:t>
            </w:r>
          </w:p>
        </w:tc>
        <w:tc>
          <w:tcPr>
            <w:tcW w:w="2050" w:type="dxa"/>
            <w:tcBorders>
              <w:top w:val="nil"/>
              <w:left w:val="nil"/>
              <w:bottom w:val="single" w:sz="4" w:space="0" w:color="auto"/>
              <w:right w:val="nil"/>
            </w:tcBorders>
            <w:shd w:val="clear" w:color="auto" w:fill="auto"/>
            <w:noWrap/>
            <w:vAlign w:val="center"/>
            <w:hideMark/>
          </w:tcPr>
          <w:p w14:paraId="383993A2" w14:textId="77777777" w:rsidR="009E3D88" w:rsidRPr="009E3D88" w:rsidRDefault="009E3D88">
            <w:pPr>
              <w:jc w:val="center"/>
              <w:rPr>
                <w:color w:val="000000"/>
                <w:sz w:val="22"/>
                <w:szCs w:val="22"/>
              </w:rPr>
            </w:pPr>
            <w:r w:rsidRPr="009E3D88">
              <w:rPr>
                <w:color w:val="000000"/>
                <w:sz w:val="22"/>
                <w:szCs w:val="22"/>
              </w:rPr>
              <w:t>0.4 ± 0.2</w:t>
            </w:r>
          </w:p>
        </w:tc>
      </w:tr>
      <w:tr w:rsidR="0049496B" w:rsidRPr="009E3D88" w14:paraId="38582BDF" w14:textId="77777777" w:rsidTr="0049496B">
        <w:trPr>
          <w:trHeight w:val="320"/>
        </w:trPr>
        <w:tc>
          <w:tcPr>
            <w:tcW w:w="1080" w:type="dxa"/>
            <w:vMerge/>
            <w:tcBorders>
              <w:top w:val="single" w:sz="4" w:space="0" w:color="auto"/>
              <w:left w:val="nil"/>
              <w:bottom w:val="single" w:sz="4" w:space="0" w:color="000000"/>
              <w:right w:val="nil"/>
            </w:tcBorders>
            <w:vAlign w:val="center"/>
            <w:hideMark/>
          </w:tcPr>
          <w:p w14:paraId="4D506C49" w14:textId="77777777" w:rsidR="009E3D88" w:rsidRPr="009E3D88" w:rsidRDefault="009E3D88">
            <w:pPr>
              <w:rPr>
                <w:color w:val="000000"/>
                <w:sz w:val="22"/>
                <w:szCs w:val="22"/>
              </w:rPr>
            </w:pPr>
          </w:p>
        </w:tc>
        <w:tc>
          <w:tcPr>
            <w:tcW w:w="980" w:type="dxa"/>
            <w:vMerge w:val="restart"/>
            <w:tcBorders>
              <w:top w:val="nil"/>
              <w:left w:val="nil"/>
              <w:bottom w:val="single" w:sz="4" w:space="0" w:color="000000"/>
              <w:right w:val="nil"/>
            </w:tcBorders>
            <w:shd w:val="clear" w:color="auto" w:fill="auto"/>
            <w:noWrap/>
            <w:vAlign w:val="center"/>
            <w:hideMark/>
          </w:tcPr>
          <w:p w14:paraId="2156FBB9" w14:textId="77777777" w:rsidR="009E3D88" w:rsidRPr="009E3D88" w:rsidRDefault="009E3D88">
            <w:pPr>
              <w:jc w:val="center"/>
              <w:rPr>
                <w:color w:val="000000"/>
                <w:sz w:val="22"/>
                <w:szCs w:val="22"/>
              </w:rPr>
            </w:pPr>
            <w:r w:rsidRPr="009E3D88">
              <w:rPr>
                <w:color w:val="000000"/>
                <w:sz w:val="22"/>
                <w:szCs w:val="22"/>
              </w:rPr>
              <w:t>Males</w:t>
            </w:r>
          </w:p>
        </w:tc>
        <w:tc>
          <w:tcPr>
            <w:tcW w:w="925" w:type="dxa"/>
            <w:vMerge w:val="restart"/>
            <w:tcBorders>
              <w:top w:val="nil"/>
              <w:left w:val="nil"/>
              <w:bottom w:val="single" w:sz="4" w:space="0" w:color="000000"/>
              <w:right w:val="nil"/>
            </w:tcBorders>
            <w:shd w:val="clear" w:color="auto" w:fill="auto"/>
            <w:noWrap/>
            <w:vAlign w:val="center"/>
            <w:hideMark/>
          </w:tcPr>
          <w:p w14:paraId="21039B76" w14:textId="77777777" w:rsidR="009E3D88" w:rsidRPr="009E3D88" w:rsidRDefault="009E3D88">
            <w:pPr>
              <w:jc w:val="center"/>
              <w:rPr>
                <w:color w:val="000000"/>
                <w:sz w:val="22"/>
                <w:szCs w:val="22"/>
              </w:rPr>
            </w:pPr>
            <w:r w:rsidRPr="009E3D88">
              <w:rPr>
                <w:color w:val="000000"/>
                <w:sz w:val="22"/>
                <w:szCs w:val="22"/>
              </w:rPr>
              <w:t>Young</w:t>
            </w:r>
          </w:p>
        </w:tc>
        <w:tc>
          <w:tcPr>
            <w:tcW w:w="1182" w:type="dxa"/>
            <w:tcBorders>
              <w:top w:val="nil"/>
              <w:left w:val="nil"/>
              <w:bottom w:val="nil"/>
              <w:right w:val="nil"/>
            </w:tcBorders>
            <w:shd w:val="clear" w:color="auto" w:fill="auto"/>
            <w:noWrap/>
            <w:vAlign w:val="center"/>
            <w:hideMark/>
          </w:tcPr>
          <w:p w14:paraId="226FBAA3" w14:textId="77777777" w:rsidR="009E3D88" w:rsidRPr="009E3D88" w:rsidRDefault="009E3D88">
            <w:pPr>
              <w:jc w:val="center"/>
              <w:rPr>
                <w:color w:val="000000"/>
                <w:sz w:val="22"/>
                <w:szCs w:val="22"/>
              </w:rPr>
            </w:pPr>
            <w:r w:rsidRPr="009E3D88">
              <w:rPr>
                <w:color w:val="000000"/>
                <w:sz w:val="22"/>
                <w:szCs w:val="22"/>
              </w:rPr>
              <w:t>Naïve</w:t>
            </w:r>
          </w:p>
        </w:tc>
        <w:tc>
          <w:tcPr>
            <w:tcW w:w="1503" w:type="dxa"/>
            <w:tcBorders>
              <w:top w:val="nil"/>
              <w:left w:val="nil"/>
              <w:bottom w:val="nil"/>
              <w:right w:val="nil"/>
            </w:tcBorders>
            <w:shd w:val="clear" w:color="auto" w:fill="auto"/>
            <w:noWrap/>
            <w:vAlign w:val="center"/>
            <w:hideMark/>
          </w:tcPr>
          <w:p w14:paraId="3357BE9B" w14:textId="77777777" w:rsidR="009E3D88" w:rsidRPr="009E3D88" w:rsidRDefault="009E3D88">
            <w:pPr>
              <w:jc w:val="center"/>
              <w:rPr>
                <w:color w:val="000000"/>
                <w:sz w:val="22"/>
                <w:szCs w:val="22"/>
              </w:rPr>
            </w:pPr>
            <w:r w:rsidRPr="009E3D88">
              <w:rPr>
                <w:color w:val="000000"/>
                <w:sz w:val="22"/>
                <w:szCs w:val="22"/>
              </w:rPr>
              <w:t>37.1 ± 3.4</w:t>
            </w:r>
          </w:p>
        </w:tc>
        <w:tc>
          <w:tcPr>
            <w:tcW w:w="1530" w:type="dxa"/>
            <w:tcBorders>
              <w:top w:val="single" w:sz="4" w:space="0" w:color="auto"/>
              <w:left w:val="nil"/>
              <w:bottom w:val="nil"/>
              <w:right w:val="nil"/>
            </w:tcBorders>
            <w:shd w:val="clear" w:color="auto" w:fill="auto"/>
            <w:noWrap/>
            <w:vAlign w:val="center"/>
            <w:hideMark/>
          </w:tcPr>
          <w:p w14:paraId="48380D69" w14:textId="77777777" w:rsidR="009E3D88" w:rsidRPr="009E3D88" w:rsidRDefault="009E3D88">
            <w:pPr>
              <w:jc w:val="center"/>
              <w:rPr>
                <w:color w:val="000000"/>
                <w:sz w:val="22"/>
                <w:szCs w:val="22"/>
              </w:rPr>
            </w:pPr>
            <w:r w:rsidRPr="009E3D88">
              <w:rPr>
                <w:color w:val="000000"/>
                <w:sz w:val="22"/>
                <w:szCs w:val="22"/>
              </w:rPr>
              <w:t>See Fig. 5</w:t>
            </w:r>
          </w:p>
        </w:tc>
        <w:tc>
          <w:tcPr>
            <w:tcW w:w="2000" w:type="dxa"/>
            <w:tcBorders>
              <w:top w:val="nil"/>
              <w:left w:val="nil"/>
              <w:bottom w:val="nil"/>
              <w:right w:val="nil"/>
            </w:tcBorders>
            <w:shd w:val="clear" w:color="auto" w:fill="auto"/>
            <w:noWrap/>
            <w:vAlign w:val="center"/>
            <w:hideMark/>
          </w:tcPr>
          <w:p w14:paraId="29674B77" w14:textId="77777777" w:rsidR="009E3D88" w:rsidRPr="009E3D88" w:rsidRDefault="009E3D88">
            <w:pPr>
              <w:jc w:val="center"/>
              <w:rPr>
                <w:color w:val="000000"/>
                <w:sz w:val="22"/>
                <w:szCs w:val="22"/>
              </w:rPr>
            </w:pPr>
            <w:r w:rsidRPr="009E3D88">
              <w:rPr>
                <w:color w:val="000000"/>
                <w:sz w:val="22"/>
                <w:szCs w:val="22"/>
              </w:rPr>
              <w:t>1.1 ± 0.2</w:t>
            </w:r>
          </w:p>
        </w:tc>
        <w:tc>
          <w:tcPr>
            <w:tcW w:w="2050" w:type="dxa"/>
            <w:tcBorders>
              <w:top w:val="nil"/>
              <w:left w:val="nil"/>
              <w:bottom w:val="nil"/>
              <w:right w:val="nil"/>
            </w:tcBorders>
            <w:shd w:val="clear" w:color="auto" w:fill="auto"/>
            <w:noWrap/>
            <w:vAlign w:val="center"/>
            <w:hideMark/>
          </w:tcPr>
          <w:p w14:paraId="7AC6D14B" w14:textId="77777777" w:rsidR="009E3D88" w:rsidRPr="009E3D88" w:rsidRDefault="009E3D88">
            <w:pPr>
              <w:jc w:val="center"/>
              <w:rPr>
                <w:color w:val="000000"/>
                <w:sz w:val="22"/>
                <w:szCs w:val="22"/>
              </w:rPr>
            </w:pPr>
            <w:r w:rsidRPr="009E3D88">
              <w:rPr>
                <w:color w:val="000000"/>
                <w:sz w:val="22"/>
                <w:szCs w:val="22"/>
              </w:rPr>
              <w:t>0.9 ± 0.2</w:t>
            </w:r>
          </w:p>
        </w:tc>
      </w:tr>
      <w:tr w:rsidR="0049496B" w:rsidRPr="009E3D88" w14:paraId="2BE69FA9" w14:textId="77777777" w:rsidTr="0049496B">
        <w:trPr>
          <w:trHeight w:val="320"/>
        </w:trPr>
        <w:tc>
          <w:tcPr>
            <w:tcW w:w="1080" w:type="dxa"/>
            <w:vMerge/>
            <w:tcBorders>
              <w:top w:val="single" w:sz="4" w:space="0" w:color="auto"/>
              <w:left w:val="nil"/>
              <w:bottom w:val="single" w:sz="4" w:space="0" w:color="000000"/>
              <w:right w:val="nil"/>
            </w:tcBorders>
            <w:vAlign w:val="center"/>
            <w:hideMark/>
          </w:tcPr>
          <w:p w14:paraId="2997ED25"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447163D5"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4D0FAF7B" w14:textId="77777777" w:rsidR="009E3D88" w:rsidRPr="009E3D88" w:rsidRDefault="009E3D88">
            <w:pPr>
              <w:rPr>
                <w:color w:val="000000"/>
                <w:sz w:val="22"/>
                <w:szCs w:val="22"/>
              </w:rPr>
            </w:pPr>
          </w:p>
        </w:tc>
        <w:tc>
          <w:tcPr>
            <w:tcW w:w="1182" w:type="dxa"/>
            <w:tcBorders>
              <w:top w:val="nil"/>
              <w:left w:val="nil"/>
              <w:bottom w:val="nil"/>
              <w:right w:val="nil"/>
            </w:tcBorders>
            <w:shd w:val="clear" w:color="auto" w:fill="auto"/>
            <w:noWrap/>
            <w:vAlign w:val="center"/>
            <w:hideMark/>
          </w:tcPr>
          <w:p w14:paraId="6DCBD800" w14:textId="77777777" w:rsidR="009E3D88" w:rsidRPr="009E3D88" w:rsidRDefault="009E3D88">
            <w:pPr>
              <w:jc w:val="center"/>
              <w:rPr>
                <w:color w:val="000000"/>
                <w:sz w:val="22"/>
                <w:szCs w:val="22"/>
              </w:rPr>
            </w:pPr>
            <w:r w:rsidRPr="009E3D88">
              <w:rPr>
                <w:color w:val="000000"/>
                <w:sz w:val="22"/>
                <w:szCs w:val="22"/>
              </w:rPr>
              <w:t>1.5 h</w:t>
            </w:r>
          </w:p>
        </w:tc>
        <w:tc>
          <w:tcPr>
            <w:tcW w:w="1503" w:type="dxa"/>
            <w:tcBorders>
              <w:top w:val="nil"/>
              <w:left w:val="nil"/>
              <w:bottom w:val="nil"/>
              <w:right w:val="nil"/>
            </w:tcBorders>
            <w:shd w:val="clear" w:color="auto" w:fill="auto"/>
            <w:noWrap/>
            <w:vAlign w:val="center"/>
            <w:hideMark/>
          </w:tcPr>
          <w:p w14:paraId="402A5B6E" w14:textId="77777777" w:rsidR="009E3D88" w:rsidRPr="009E3D88" w:rsidRDefault="009E3D88">
            <w:pPr>
              <w:jc w:val="center"/>
              <w:rPr>
                <w:color w:val="000000"/>
                <w:sz w:val="22"/>
                <w:szCs w:val="22"/>
              </w:rPr>
            </w:pPr>
            <w:r w:rsidRPr="009E3D88">
              <w:rPr>
                <w:color w:val="000000"/>
                <w:sz w:val="22"/>
                <w:szCs w:val="22"/>
              </w:rPr>
              <w:t>38.5 ± 2.0</w:t>
            </w:r>
          </w:p>
        </w:tc>
        <w:tc>
          <w:tcPr>
            <w:tcW w:w="1530" w:type="dxa"/>
            <w:tcBorders>
              <w:top w:val="nil"/>
              <w:left w:val="nil"/>
              <w:bottom w:val="nil"/>
              <w:right w:val="nil"/>
            </w:tcBorders>
            <w:shd w:val="clear" w:color="auto" w:fill="auto"/>
            <w:noWrap/>
            <w:vAlign w:val="center"/>
            <w:hideMark/>
          </w:tcPr>
          <w:p w14:paraId="3402664D" w14:textId="77777777" w:rsidR="009E3D88" w:rsidRPr="009E3D88" w:rsidRDefault="009E3D88">
            <w:pPr>
              <w:jc w:val="center"/>
              <w:rPr>
                <w:color w:val="000000"/>
                <w:sz w:val="22"/>
                <w:szCs w:val="22"/>
              </w:rPr>
            </w:pPr>
            <w:r w:rsidRPr="009E3D88">
              <w:rPr>
                <w:color w:val="000000"/>
                <w:sz w:val="22"/>
                <w:szCs w:val="22"/>
              </w:rPr>
              <w:t>21.1 ± 1.6</w:t>
            </w:r>
          </w:p>
        </w:tc>
        <w:tc>
          <w:tcPr>
            <w:tcW w:w="2000" w:type="dxa"/>
            <w:tcBorders>
              <w:top w:val="nil"/>
              <w:left w:val="nil"/>
              <w:bottom w:val="nil"/>
              <w:right w:val="nil"/>
            </w:tcBorders>
            <w:shd w:val="clear" w:color="auto" w:fill="auto"/>
            <w:noWrap/>
            <w:vAlign w:val="center"/>
            <w:hideMark/>
          </w:tcPr>
          <w:p w14:paraId="5B1B5B8F" w14:textId="77777777" w:rsidR="009E3D88" w:rsidRPr="009E3D88" w:rsidRDefault="009E3D88">
            <w:pPr>
              <w:jc w:val="center"/>
              <w:rPr>
                <w:color w:val="000000"/>
                <w:sz w:val="22"/>
                <w:szCs w:val="22"/>
              </w:rPr>
            </w:pPr>
            <w:r w:rsidRPr="009E3D88">
              <w:rPr>
                <w:color w:val="000000"/>
                <w:sz w:val="22"/>
                <w:szCs w:val="22"/>
              </w:rPr>
              <w:t>5.7 ± 0.9</w:t>
            </w:r>
          </w:p>
        </w:tc>
        <w:tc>
          <w:tcPr>
            <w:tcW w:w="2050" w:type="dxa"/>
            <w:tcBorders>
              <w:top w:val="nil"/>
              <w:left w:val="nil"/>
              <w:bottom w:val="nil"/>
              <w:right w:val="nil"/>
            </w:tcBorders>
            <w:shd w:val="clear" w:color="auto" w:fill="auto"/>
            <w:noWrap/>
            <w:vAlign w:val="center"/>
            <w:hideMark/>
          </w:tcPr>
          <w:p w14:paraId="439450A5" w14:textId="77777777" w:rsidR="009E3D88" w:rsidRPr="009E3D88" w:rsidRDefault="009E3D88">
            <w:pPr>
              <w:jc w:val="center"/>
              <w:rPr>
                <w:color w:val="000000"/>
                <w:sz w:val="22"/>
                <w:szCs w:val="22"/>
              </w:rPr>
            </w:pPr>
            <w:r w:rsidRPr="009E3D88">
              <w:rPr>
                <w:color w:val="000000"/>
                <w:sz w:val="22"/>
                <w:szCs w:val="22"/>
              </w:rPr>
              <w:t>2.9 ± 0.4</w:t>
            </w:r>
          </w:p>
        </w:tc>
      </w:tr>
      <w:tr w:rsidR="0049496B" w:rsidRPr="009E3D88" w14:paraId="7906CC21" w14:textId="77777777" w:rsidTr="0049496B">
        <w:trPr>
          <w:trHeight w:val="320"/>
        </w:trPr>
        <w:tc>
          <w:tcPr>
            <w:tcW w:w="1080" w:type="dxa"/>
            <w:vMerge/>
            <w:tcBorders>
              <w:top w:val="single" w:sz="4" w:space="0" w:color="auto"/>
              <w:left w:val="nil"/>
              <w:bottom w:val="single" w:sz="4" w:space="0" w:color="000000"/>
              <w:right w:val="nil"/>
            </w:tcBorders>
            <w:vAlign w:val="center"/>
            <w:hideMark/>
          </w:tcPr>
          <w:p w14:paraId="4987E871"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7DED0CEA"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0A15735C" w14:textId="77777777" w:rsidR="009E3D88" w:rsidRPr="009E3D88" w:rsidRDefault="009E3D88">
            <w:pPr>
              <w:rPr>
                <w:color w:val="000000"/>
                <w:sz w:val="22"/>
                <w:szCs w:val="22"/>
              </w:rPr>
            </w:pPr>
          </w:p>
        </w:tc>
        <w:tc>
          <w:tcPr>
            <w:tcW w:w="1182" w:type="dxa"/>
            <w:tcBorders>
              <w:top w:val="nil"/>
              <w:left w:val="nil"/>
              <w:bottom w:val="single" w:sz="4" w:space="0" w:color="auto"/>
              <w:right w:val="nil"/>
            </w:tcBorders>
            <w:shd w:val="clear" w:color="auto" w:fill="auto"/>
            <w:noWrap/>
            <w:vAlign w:val="center"/>
            <w:hideMark/>
          </w:tcPr>
          <w:p w14:paraId="73F737C2" w14:textId="77777777" w:rsidR="009E3D88" w:rsidRPr="009E3D88" w:rsidRDefault="009E3D88">
            <w:pPr>
              <w:jc w:val="center"/>
              <w:rPr>
                <w:color w:val="000000"/>
                <w:sz w:val="22"/>
                <w:szCs w:val="22"/>
              </w:rPr>
            </w:pPr>
            <w:r w:rsidRPr="009E3D88">
              <w:rPr>
                <w:color w:val="000000"/>
                <w:sz w:val="22"/>
                <w:szCs w:val="22"/>
              </w:rPr>
              <w:t>24 h</w:t>
            </w:r>
          </w:p>
        </w:tc>
        <w:tc>
          <w:tcPr>
            <w:tcW w:w="1503" w:type="dxa"/>
            <w:tcBorders>
              <w:top w:val="nil"/>
              <w:left w:val="nil"/>
              <w:bottom w:val="single" w:sz="4" w:space="0" w:color="auto"/>
              <w:right w:val="nil"/>
            </w:tcBorders>
            <w:shd w:val="clear" w:color="auto" w:fill="auto"/>
            <w:noWrap/>
            <w:vAlign w:val="center"/>
            <w:hideMark/>
          </w:tcPr>
          <w:p w14:paraId="6E22F52D" w14:textId="77777777" w:rsidR="009E3D88" w:rsidRPr="009E3D88" w:rsidRDefault="009E3D88">
            <w:pPr>
              <w:jc w:val="center"/>
              <w:rPr>
                <w:color w:val="000000"/>
                <w:sz w:val="22"/>
                <w:szCs w:val="22"/>
              </w:rPr>
            </w:pPr>
            <w:r w:rsidRPr="009E3D88">
              <w:rPr>
                <w:color w:val="000000"/>
                <w:sz w:val="22"/>
                <w:szCs w:val="22"/>
              </w:rPr>
              <w:t>27.1 ± 3.3</w:t>
            </w:r>
          </w:p>
        </w:tc>
        <w:tc>
          <w:tcPr>
            <w:tcW w:w="1530" w:type="dxa"/>
            <w:tcBorders>
              <w:top w:val="nil"/>
              <w:left w:val="nil"/>
              <w:bottom w:val="nil"/>
              <w:right w:val="nil"/>
            </w:tcBorders>
            <w:shd w:val="clear" w:color="auto" w:fill="auto"/>
            <w:noWrap/>
            <w:vAlign w:val="center"/>
            <w:hideMark/>
          </w:tcPr>
          <w:p w14:paraId="4E24A82C" w14:textId="77777777" w:rsidR="009E3D88" w:rsidRPr="009E3D88" w:rsidRDefault="009E3D88">
            <w:pPr>
              <w:jc w:val="center"/>
              <w:rPr>
                <w:color w:val="000000"/>
                <w:sz w:val="22"/>
                <w:szCs w:val="22"/>
              </w:rPr>
            </w:pPr>
            <w:r w:rsidRPr="009E3D88">
              <w:rPr>
                <w:color w:val="000000"/>
                <w:sz w:val="22"/>
                <w:szCs w:val="22"/>
              </w:rPr>
              <w:t>17.6 ± 1.4</w:t>
            </w:r>
          </w:p>
        </w:tc>
        <w:tc>
          <w:tcPr>
            <w:tcW w:w="2000" w:type="dxa"/>
            <w:tcBorders>
              <w:top w:val="nil"/>
              <w:left w:val="nil"/>
              <w:bottom w:val="single" w:sz="4" w:space="0" w:color="auto"/>
              <w:right w:val="nil"/>
            </w:tcBorders>
            <w:shd w:val="clear" w:color="auto" w:fill="auto"/>
            <w:noWrap/>
            <w:vAlign w:val="center"/>
            <w:hideMark/>
          </w:tcPr>
          <w:p w14:paraId="6F547E51" w14:textId="77777777" w:rsidR="009E3D88" w:rsidRPr="009E3D88" w:rsidRDefault="009E3D88">
            <w:pPr>
              <w:jc w:val="center"/>
              <w:rPr>
                <w:color w:val="000000"/>
                <w:sz w:val="22"/>
                <w:szCs w:val="22"/>
              </w:rPr>
            </w:pPr>
            <w:r w:rsidRPr="009E3D88">
              <w:rPr>
                <w:color w:val="000000"/>
                <w:sz w:val="22"/>
                <w:szCs w:val="22"/>
              </w:rPr>
              <w:t>0.7 ± 0.2</w:t>
            </w:r>
          </w:p>
        </w:tc>
        <w:tc>
          <w:tcPr>
            <w:tcW w:w="2050" w:type="dxa"/>
            <w:tcBorders>
              <w:top w:val="nil"/>
              <w:left w:val="nil"/>
              <w:bottom w:val="single" w:sz="4" w:space="0" w:color="auto"/>
              <w:right w:val="nil"/>
            </w:tcBorders>
            <w:shd w:val="clear" w:color="auto" w:fill="auto"/>
            <w:noWrap/>
            <w:vAlign w:val="center"/>
            <w:hideMark/>
          </w:tcPr>
          <w:p w14:paraId="177EDD91" w14:textId="77777777" w:rsidR="009E3D88" w:rsidRPr="009E3D88" w:rsidRDefault="009E3D88">
            <w:pPr>
              <w:jc w:val="center"/>
              <w:rPr>
                <w:color w:val="000000"/>
                <w:sz w:val="22"/>
                <w:szCs w:val="22"/>
              </w:rPr>
            </w:pPr>
            <w:r w:rsidRPr="009E3D88">
              <w:rPr>
                <w:color w:val="000000"/>
                <w:sz w:val="22"/>
                <w:szCs w:val="22"/>
              </w:rPr>
              <w:t>1.3 ± 0.3</w:t>
            </w:r>
          </w:p>
        </w:tc>
      </w:tr>
      <w:tr w:rsidR="0049496B" w:rsidRPr="009E3D88" w14:paraId="6ADF5391" w14:textId="77777777" w:rsidTr="0049496B">
        <w:trPr>
          <w:trHeight w:val="320"/>
        </w:trPr>
        <w:tc>
          <w:tcPr>
            <w:tcW w:w="1080" w:type="dxa"/>
            <w:vMerge/>
            <w:tcBorders>
              <w:top w:val="single" w:sz="4" w:space="0" w:color="auto"/>
              <w:left w:val="nil"/>
              <w:bottom w:val="single" w:sz="4" w:space="0" w:color="000000"/>
              <w:right w:val="nil"/>
            </w:tcBorders>
            <w:vAlign w:val="center"/>
            <w:hideMark/>
          </w:tcPr>
          <w:p w14:paraId="14D200A2"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576EF708" w14:textId="77777777" w:rsidR="009E3D88" w:rsidRPr="009E3D88" w:rsidRDefault="009E3D88">
            <w:pPr>
              <w:rPr>
                <w:color w:val="000000"/>
                <w:sz w:val="22"/>
                <w:szCs w:val="22"/>
              </w:rPr>
            </w:pPr>
          </w:p>
        </w:tc>
        <w:tc>
          <w:tcPr>
            <w:tcW w:w="925" w:type="dxa"/>
            <w:vMerge w:val="restart"/>
            <w:tcBorders>
              <w:top w:val="nil"/>
              <w:left w:val="nil"/>
              <w:bottom w:val="single" w:sz="4" w:space="0" w:color="000000"/>
              <w:right w:val="nil"/>
            </w:tcBorders>
            <w:shd w:val="clear" w:color="auto" w:fill="auto"/>
            <w:noWrap/>
            <w:vAlign w:val="center"/>
            <w:hideMark/>
          </w:tcPr>
          <w:p w14:paraId="5707BFE0" w14:textId="77777777" w:rsidR="009E3D88" w:rsidRPr="009E3D88" w:rsidRDefault="009E3D88">
            <w:pPr>
              <w:jc w:val="center"/>
              <w:rPr>
                <w:color w:val="000000"/>
                <w:sz w:val="22"/>
                <w:szCs w:val="22"/>
              </w:rPr>
            </w:pPr>
            <w:r w:rsidRPr="009E3D88">
              <w:rPr>
                <w:color w:val="000000"/>
                <w:sz w:val="22"/>
                <w:szCs w:val="22"/>
              </w:rPr>
              <w:t>Middle-Aged</w:t>
            </w:r>
          </w:p>
        </w:tc>
        <w:tc>
          <w:tcPr>
            <w:tcW w:w="1182" w:type="dxa"/>
            <w:tcBorders>
              <w:top w:val="nil"/>
              <w:left w:val="nil"/>
              <w:bottom w:val="nil"/>
              <w:right w:val="nil"/>
            </w:tcBorders>
            <w:shd w:val="clear" w:color="auto" w:fill="auto"/>
            <w:noWrap/>
            <w:vAlign w:val="center"/>
            <w:hideMark/>
          </w:tcPr>
          <w:p w14:paraId="5F58E9A3" w14:textId="77777777" w:rsidR="009E3D88" w:rsidRPr="009E3D88" w:rsidRDefault="009E3D88">
            <w:pPr>
              <w:jc w:val="center"/>
              <w:rPr>
                <w:color w:val="000000"/>
                <w:sz w:val="22"/>
                <w:szCs w:val="22"/>
              </w:rPr>
            </w:pPr>
            <w:r w:rsidRPr="009E3D88">
              <w:rPr>
                <w:color w:val="000000"/>
                <w:sz w:val="22"/>
                <w:szCs w:val="22"/>
              </w:rPr>
              <w:t>Naïve</w:t>
            </w:r>
          </w:p>
        </w:tc>
        <w:tc>
          <w:tcPr>
            <w:tcW w:w="1503" w:type="dxa"/>
            <w:tcBorders>
              <w:top w:val="nil"/>
              <w:left w:val="nil"/>
              <w:bottom w:val="nil"/>
              <w:right w:val="nil"/>
            </w:tcBorders>
            <w:shd w:val="clear" w:color="auto" w:fill="auto"/>
            <w:noWrap/>
            <w:vAlign w:val="center"/>
            <w:hideMark/>
          </w:tcPr>
          <w:p w14:paraId="7107F651" w14:textId="77777777" w:rsidR="009E3D88" w:rsidRPr="009E3D88" w:rsidRDefault="009E3D88">
            <w:pPr>
              <w:jc w:val="center"/>
              <w:rPr>
                <w:color w:val="000000"/>
                <w:sz w:val="22"/>
                <w:szCs w:val="22"/>
              </w:rPr>
            </w:pPr>
            <w:r w:rsidRPr="009E3D88">
              <w:rPr>
                <w:color w:val="000000"/>
                <w:sz w:val="22"/>
                <w:szCs w:val="22"/>
              </w:rPr>
              <w:t>30.0 ± 3.0</w:t>
            </w:r>
          </w:p>
        </w:tc>
        <w:tc>
          <w:tcPr>
            <w:tcW w:w="1530" w:type="dxa"/>
            <w:tcBorders>
              <w:top w:val="single" w:sz="4" w:space="0" w:color="auto"/>
              <w:left w:val="nil"/>
              <w:bottom w:val="nil"/>
              <w:right w:val="nil"/>
            </w:tcBorders>
            <w:shd w:val="clear" w:color="auto" w:fill="auto"/>
            <w:noWrap/>
            <w:vAlign w:val="center"/>
            <w:hideMark/>
          </w:tcPr>
          <w:p w14:paraId="5981750A" w14:textId="77777777" w:rsidR="009E3D88" w:rsidRPr="009E3D88" w:rsidRDefault="009E3D88">
            <w:pPr>
              <w:jc w:val="center"/>
              <w:rPr>
                <w:color w:val="000000"/>
                <w:sz w:val="22"/>
                <w:szCs w:val="22"/>
              </w:rPr>
            </w:pPr>
            <w:r w:rsidRPr="009E3D88">
              <w:rPr>
                <w:color w:val="000000"/>
                <w:sz w:val="22"/>
                <w:szCs w:val="22"/>
              </w:rPr>
              <w:t>See Fig. 5</w:t>
            </w:r>
          </w:p>
        </w:tc>
        <w:tc>
          <w:tcPr>
            <w:tcW w:w="2000" w:type="dxa"/>
            <w:tcBorders>
              <w:top w:val="nil"/>
              <w:left w:val="nil"/>
              <w:bottom w:val="nil"/>
              <w:right w:val="nil"/>
            </w:tcBorders>
            <w:shd w:val="clear" w:color="auto" w:fill="auto"/>
            <w:noWrap/>
            <w:vAlign w:val="center"/>
            <w:hideMark/>
          </w:tcPr>
          <w:p w14:paraId="5673E4F6" w14:textId="77777777" w:rsidR="009E3D88" w:rsidRPr="009E3D88" w:rsidRDefault="009E3D88">
            <w:pPr>
              <w:jc w:val="center"/>
              <w:rPr>
                <w:color w:val="000000"/>
                <w:sz w:val="22"/>
                <w:szCs w:val="22"/>
              </w:rPr>
            </w:pPr>
            <w:r w:rsidRPr="009E3D88">
              <w:rPr>
                <w:color w:val="000000"/>
                <w:sz w:val="22"/>
                <w:szCs w:val="22"/>
              </w:rPr>
              <w:t>0.3 ± 0.2</w:t>
            </w:r>
          </w:p>
        </w:tc>
        <w:tc>
          <w:tcPr>
            <w:tcW w:w="2050" w:type="dxa"/>
            <w:tcBorders>
              <w:top w:val="nil"/>
              <w:left w:val="nil"/>
              <w:bottom w:val="nil"/>
              <w:right w:val="nil"/>
            </w:tcBorders>
            <w:shd w:val="clear" w:color="auto" w:fill="auto"/>
            <w:noWrap/>
            <w:vAlign w:val="center"/>
            <w:hideMark/>
          </w:tcPr>
          <w:p w14:paraId="37239386" w14:textId="77777777" w:rsidR="009E3D88" w:rsidRPr="009E3D88" w:rsidRDefault="009E3D88">
            <w:pPr>
              <w:jc w:val="center"/>
              <w:rPr>
                <w:color w:val="000000"/>
                <w:sz w:val="22"/>
                <w:szCs w:val="22"/>
              </w:rPr>
            </w:pPr>
            <w:r w:rsidRPr="009E3D88">
              <w:rPr>
                <w:color w:val="000000"/>
                <w:sz w:val="22"/>
                <w:szCs w:val="22"/>
              </w:rPr>
              <w:t>0.4 ± 0.1</w:t>
            </w:r>
          </w:p>
        </w:tc>
      </w:tr>
      <w:tr w:rsidR="0049496B" w:rsidRPr="009E3D88" w14:paraId="411C0A13" w14:textId="77777777" w:rsidTr="0049496B">
        <w:trPr>
          <w:trHeight w:val="320"/>
        </w:trPr>
        <w:tc>
          <w:tcPr>
            <w:tcW w:w="1080" w:type="dxa"/>
            <w:vMerge/>
            <w:tcBorders>
              <w:top w:val="single" w:sz="4" w:space="0" w:color="auto"/>
              <w:left w:val="nil"/>
              <w:bottom w:val="single" w:sz="4" w:space="0" w:color="000000"/>
              <w:right w:val="nil"/>
            </w:tcBorders>
            <w:vAlign w:val="center"/>
            <w:hideMark/>
          </w:tcPr>
          <w:p w14:paraId="1495E45B"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55662224"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4A38A9ED" w14:textId="77777777" w:rsidR="009E3D88" w:rsidRPr="009E3D88" w:rsidRDefault="009E3D88">
            <w:pPr>
              <w:rPr>
                <w:color w:val="000000"/>
                <w:sz w:val="22"/>
                <w:szCs w:val="22"/>
              </w:rPr>
            </w:pPr>
          </w:p>
        </w:tc>
        <w:tc>
          <w:tcPr>
            <w:tcW w:w="1182" w:type="dxa"/>
            <w:tcBorders>
              <w:top w:val="nil"/>
              <w:left w:val="nil"/>
              <w:bottom w:val="nil"/>
              <w:right w:val="nil"/>
            </w:tcBorders>
            <w:shd w:val="clear" w:color="auto" w:fill="auto"/>
            <w:noWrap/>
            <w:vAlign w:val="center"/>
            <w:hideMark/>
          </w:tcPr>
          <w:p w14:paraId="7ADBC3AF" w14:textId="77777777" w:rsidR="009E3D88" w:rsidRPr="009E3D88" w:rsidRDefault="009E3D88">
            <w:pPr>
              <w:jc w:val="center"/>
              <w:rPr>
                <w:color w:val="000000"/>
                <w:sz w:val="22"/>
                <w:szCs w:val="22"/>
              </w:rPr>
            </w:pPr>
            <w:r w:rsidRPr="009E3D88">
              <w:rPr>
                <w:color w:val="000000"/>
                <w:sz w:val="22"/>
                <w:szCs w:val="22"/>
              </w:rPr>
              <w:t>1.5 h</w:t>
            </w:r>
          </w:p>
        </w:tc>
        <w:tc>
          <w:tcPr>
            <w:tcW w:w="1503" w:type="dxa"/>
            <w:tcBorders>
              <w:top w:val="nil"/>
              <w:left w:val="nil"/>
              <w:bottom w:val="nil"/>
              <w:right w:val="nil"/>
            </w:tcBorders>
            <w:shd w:val="clear" w:color="auto" w:fill="auto"/>
            <w:noWrap/>
            <w:vAlign w:val="center"/>
            <w:hideMark/>
          </w:tcPr>
          <w:p w14:paraId="5BEF0191" w14:textId="77777777" w:rsidR="009E3D88" w:rsidRPr="009E3D88" w:rsidRDefault="009E3D88">
            <w:pPr>
              <w:jc w:val="center"/>
              <w:rPr>
                <w:color w:val="000000"/>
                <w:sz w:val="22"/>
                <w:szCs w:val="22"/>
              </w:rPr>
            </w:pPr>
            <w:r w:rsidRPr="009E3D88">
              <w:rPr>
                <w:color w:val="000000"/>
                <w:sz w:val="22"/>
                <w:szCs w:val="22"/>
              </w:rPr>
              <w:t>34.6 ± 3.4</w:t>
            </w:r>
          </w:p>
        </w:tc>
        <w:tc>
          <w:tcPr>
            <w:tcW w:w="1530" w:type="dxa"/>
            <w:tcBorders>
              <w:top w:val="nil"/>
              <w:left w:val="nil"/>
              <w:bottom w:val="nil"/>
              <w:right w:val="nil"/>
            </w:tcBorders>
            <w:shd w:val="clear" w:color="auto" w:fill="auto"/>
            <w:noWrap/>
            <w:vAlign w:val="center"/>
            <w:hideMark/>
          </w:tcPr>
          <w:p w14:paraId="7B1BEE37" w14:textId="77777777" w:rsidR="009E3D88" w:rsidRPr="009E3D88" w:rsidRDefault="009E3D88">
            <w:pPr>
              <w:jc w:val="center"/>
              <w:rPr>
                <w:color w:val="000000"/>
                <w:sz w:val="22"/>
                <w:szCs w:val="22"/>
              </w:rPr>
            </w:pPr>
            <w:r w:rsidRPr="009E3D88">
              <w:rPr>
                <w:color w:val="000000"/>
                <w:sz w:val="22"/>
                <w:szCs w:val="22"/>
              </w:rPr>
              <w:t>24.5 ± 0.7</w:t>
            </w:r>
          </w:p>
        </w:tc>
        <w:tc>
          <w:tcPr>
            <w:tcW w:w="2000" w:type="dxa"/>
            <w:tcBorders>
              <w:top w:val="nil"/>
              <w:left w:val="nil"/>
              <w:bottom w:val="nil"/>
              <w:right w:val="nil"/>
            </w:tcBorders>
            <w:shd w:val="clear" w:color="auto" w:fill="auto"/>
            <w:noWrap/>
            <w:vAlign w:val="center"/>
            <w:hideMark/>
          </w:tcPr>
          <w:p w14:paraId="798EAC50" w14:textId="77777777" w:rsidR="009E3D88" w:rsidRPr="009E3D88" w:rsidRDefault="009E3D88">
            <w:pPr>
              <w:jc w:val="center"/>
              <w:rPr>
                <w:color w:val="000000"/>
                <w:sz w:val="22"/>
                <w:szCs w:val="22"/>
              </w:rPr>
            </w:pPr>
            <w:r w:rsidRPr="009E3D88">
              <w:rPr>
                <w:color w:val="000000"/>
                <w:sz w:val="22"/>
                <w:szCs w:val="22"/>
              </w:rPr>
              <w:t>2.3 ± 0.8</w:t>
            </w:r>
          </w:p>
        </w:tc>
        <w:tc>
          <w:tcPr>
            <w:tcW w:w="2050" w:type="dxa"/>
            <w:tcBorders>
              <w:top w:val="nil"/>
              <w:left w:val="nil"/>
              <w:bottom w:val="nil"/>
              <w:right w:val="nil"/>
            </w:tcBorders>
            <w:shd w:val="clear" w:color="auto" w:fill="auto"/>
            <w:noWrap/>
            <w:vAlign w:val="center"/>
            <w:hideMark/>
          </w:tcPr>
          <w:p w14:paraId="71756E79" w14:textId="77777777" w:rsidR="009E3D88" w:rsidRPr="009E3D88" w:rsidRDefault="009E3D88">
            <w:pPr>
              <w:jc w:val="center"/>
              <w:rPr>
                <w:color w:val="000000"/>
                <w:sz w:val="22"/>
                <w:szCs w:val="22"/>
              </w:rPr>
            </w:pPr>
            <w:r w:rsidRPr="009E3D88">
              <w:rPr>
                <w:color w:val="000000"/>
                <w:sz w:val="22"/>
                <w:szCs w:val="22"/>
              </w:rPr>
              <w:t>2.6 ± 0.4</w:t>
            </w:r>
          </w:p>
        </w:tc>
      </w:tr>
      <w:tr w:rsidR="0049496B" w:rsidRPr="009E3D88" w14:paraId="29CDC3D0" w14:textId="77777777" w:rsidTr="0049496B">
        <w:trPr>
          <w:trHeight w:val="320"/>
        </w:trPr>
        <w:tc>
          <w:tcPr>
            <w:tcW w:w="1080" w:type="dxa"/>
            <w:vMerge/>
            <w:tcBorders>
              <w:top w:val="single" w:sz="4" w:space="0" w:color="auto"/>
              <w:left w:val="nil"/>
              <w:bottom w:val="single" w:sz="4" w:space="0" w:color="000000"/>
              <w:right w:val="nil"/>
            </w:tcBorders>
            <w:vAlign w:val="center"/>
            <w:hideMark/>
          </w:tcPr>
          <w:p w14:paraId="6BBB46F4"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0A9DE67F"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66A04052" w14:textId="77777777" w:rsidR="009E3D88" w:rsidRPr="009E3D88" w:rsidRDefault="009E3D88">
            <w:pPr>
              <w:rPr>
                <w:color w:val="000000"/>
                <w:sz w:val="22"/>
                <w:szCs w:val="22"/>
              </w:rPr>
            </w:pPr>
          </w:p>
        </w:tc>
        <w:tc>
          <w:tcPr>
            <w:tcW w:w="1182" w:type="dxa"/>
            <w:tcBorders>
              <w:top w:val="nil"/>
              <w:left w:val="nil"/>
              <w:bottom w:val="single" w:sz="4" w:space="0" w:color="auto"/>
              <w:right w:val="nil"/>
            </w:tcBorders>
            <w:shd w:val="clear" w:color="auto" w:fill="auto"/>
            <w:noWrap/>
            <w:vAlign w:val="center"/>
            <w:hideMark/>
          </w:tcPr>
          <w:p w14:paraId="2CD06DBF" w14:textId="77777777" w:rsidR="009E3D88" w:rsidRPr="009E3D88" w:rsidRDefault="009E3D88">
            <w:pPr>
              <w:jc w:val="center"/>
              <w:rPr>
                <w:color w:val="000000"/>
                <w:sz w:val="22"/>
                <w:szCs w:val="22"/>
              </w:rPr>
            </w:pPr>
            <w:r w:rsidRPr="009E3D88">
              <w:rPr>
                <w:color w:val="000000"/>
                <w:sz w:val="22"/>
                <w:szCs w:val="22"/>
              </w:rPr>
              <w:t>24 h</w:t>
            </w:r>
          </w:p>
        </w:tc>
        <w:tc>
          <w:tcPr>
            <w:tcW w:w="1503" w:type="dxa"/>
            <w:tcBorders>
              <w:top w:val="nil"/>
              <w:left w:val="nil"/>
              <w:bottom w:val="single" w:sz="4" w:space="0" w:color="auto"/>
              <w:right w:val="nil"/>
            </w:tcBorders>
            <w:shd w:val="clear" w:color="auto" w:fill="auto"/>
            <w:noWrap/>
            <w:vAlign w:val="center"/>
            <w:hideMark/>
          </w:tcPr>
          <w:p w14:paraId="530EF7B3" w14:textId="77777777" w:rsidR="009E3D88" w:rsidRPr="009E3D88" w:rsidRDefault="009E3D88">
            <w:pPr>
              <w:jc w:val="center"/>
              <w:rPr>
                <w:color w:val="000000"/>
                <w:sz w:val="22"/>
                <w:szCs w:val="22"/>
              </w:rPr>
            </w:pPr>
            <w:r w:rsidRPr="009E3D88">
              <w:rPr>
                <w:color w:val="000000"/>
                <w:sz w:val="22"/>
                <w:szCs w:val="22"/>
              </w:rPr>
              <w:t>35.8 ± 2.3</w:t>
            </w:r>
          </w:p>
        </w:tc>
        <w:tc>
          <w:tcPr>
            <w:tcW w:w="1530" w:type="dxa"/>
            <w:tcBorders>
              <w:top w:val="nil"/>
              <w:left w:val="nil"/>
              <w:bottom w:val="nil"/>
              <w:right w:val="nil"/>
            </w:tcBorders>
            <w:shd w:val="clear" w:color="auto" w:fill="auto"/>
            <w:noWrap/>
            <w:vAlign w:val="center"/>
            <w:hideMark/>
          </w:tcPr>
          <w:p w14:paraId="00417A87" w14:textId="77777777" w:rsidR="009E3D88" w:rsidRPr="009E3D88" w:rsidRDefault="009E3D88">
            <w:pPr>
              <w:jc w:val="center"/>
              <w:rPr>
                <w:color w:val="000000"/>
                <w:sz w:val="22"/>
                <w:szCs w:val="22"/>
              </w:rPr>
            </w:pPr>
            <w:r w:rsidRPr="009E3D88">
              <w:rPr>
                <w:color w:val="000000"/>
                <w:sz w:val="22"/>
                <w:szCs w:val="22"/>
              </w:rPr>
              <w:t>31.7 ± 1.5</w:t>
            </w:r>
          </w:p>
        </w:tc>
        <w:tc>
          <w:tcPr>
            <w:tcW w:w="2000" w:type="dxa"/>
            <w:tcBorders>
              <w:top w:val="nil"/>
              <w:left w:val="nil"/>
              <w:bottom w:val="single" w:sz="4" w:space="0" w:color="auto"/>
              <w:right w:val="nil"/>
            </w:tcBorders>
            <w:shd w:val="clear" w:color="auto" w:fill="auto"/>
            <w:noWrap/>
            <w:vAlign w:val="center"/>
            <w:hideMark/>
          </w:tcPr>
          <w:p w14:paraId="6B06411E" w14:textId="77777777" w:rsidR="009E3D88" w:rsidRPr="009E3D88" w:rsidRDefault="009E3D88">
            <w:pPr>
              <w:jc w:val="center"/>
              <w:rPr>
                <w:color w:val="000000"/>
                <w:sz w:val="22"/>
                <w:szCs w:val="22"/>
              </w:rPr>
            </w:pPr>
            <w:r w:rsidRPr="009E3D88">
              <w:rPr>
                <w:color w:val="000000"/>
                <w:sz w:val="22"/>
                <w:szCs w:val="22"/>
              </w:rPr>
              <w:t>0.8 ± 0.4</w:t>
            </w:r>
          </w:p>
        </w:tc>
        <w:tc>
          <w:tcPr>
            <w:tcW w:w="2050" w:type="dxa"/>
            <w:tcBorders>
              <w:top w:val="nil"/>
              <w:left w:val="nil"/>
              <w:bottom w:val="single" w:sz="4" w:space="0" w:color="auto"/>
              <w:right w:val="nil"/>
            </w:tcBorders>
            <w:shd w:val="clear" w:color="auto" w:fill="auto"/>
            <w:noWrap/>
            <w:vAlign w:val="center"/>
            <w:hideMark/>
          </w:tcPr>
          <w:p w14:paraId="69FCFEF4" w14:textId="77777777" w:rsidR="009E3D88" w:rsidRPr="009E3D88" w:rsidRDefault="009E3D88">
            <w:pPr>
              <w:jc w:val="center"/>
              <w:rPr>
                <w:color w:val="000000"/>
                <w:sz w:val="22"/>
                <w:szCs w:val="22"/>
              </w:rPr>
            </w:pPr>
            <w:r w:rsidRPr="009E3D88">
              <w:rPr>
                <w:color w:val="000000"/>
                <w:sz w:val="22"/>
                <w:szCs w:val="22"/>
              </w:rPr>
              <w:t>0.6 ± 0.2</w:t>
            </w:r>
          </w:p>
        </w:tc>
      </w:tr>
      <w:tr w:rsidR="0049496B" w:rsidRPr="009E3D88" w14:paraId="30639B64" w14:textId="77777777" w:rsidTr="0049496B">
        <w:trPr>
          <w:trHeight w:val="320"/>
        </w:trPr>
        <w:tc>
          <w:tcPr>
            <w:tcW w:w="1080" w:type="dxa"/>
            <w:vMerge w:val="restart"/>
            <w:tcBorders>
              <w:top w:val="nil"/>
              <w:left w:val="nil"/>
              <w:bottom w:val="single" w:sz="4" w:space="0" w:color="000000"/>
              <w:right w:val="nil"/>
            </w:tcBorders>
            <w:shd w:val="clear" w:color="auto" w:fill="auto"/>
            <w:noWrap/>
            <w:vAlign w:val="center"/>
            <w:hideMark/>
          </w:tcPr>
          <w:p w14:paraId="55DDCEFD" w14:textId="77777777" w:rsidR="009E3D88" w:rsidRPr="009E3D88" w:rsidRDefault="009E3D88">
            <w:pPr>
              <w:jc w:val="center"/>
              <w:rPr>
                <w:color w:val="000000"/>
                <w:sz w:val="22"/>
                <w:szCs w:val="22"/>
              </w:rPr>
            </w:pPr>
            <w:r w:rsidRPr="009E3D88">
              <w:rPr>
                <w:color w:val="000000"/>
                <w:sz w:val="22"/>
                <w:szCs w:val="22"/>
              </w:rPr>
              <w:t>E4</w:t>
            </w:r>
          </w:p>
        </w:tc>
        <w:tc>
          <w:tcPr>
            <w:tcW w:w="980" w:type="dxa"/>
            <w:vMerge w:val="restart"/>
            <w:tcBorders>
              <w:top w:val="nil"/>
              <w:left w:val="nil"/>
              <w:bottom w:val="single" w:sz="4" w:space="0" w:color="000000"/>
              <w:right w:val="nil"/>
            </w:tcBorders>
            <w:shd w:val="clear" w:color="auto" w:fill="auto"/>
            <w:noWrap/>
            <w:vAlign w:val="center"/>
            <w:hideMark/>
          </w:tcPr>
          <w:p w14:paraId="395AA43D" w14:textId="77777777" w:rsidR="009E3D88" w:rsidRPr="009E3D88" w:rsidRDefault="009E3D88">
            <w:pPr>
              <w:jc w:val="center"/>
              <w:rPr>
                <w:color w:val="000000"/>
                <w:sz w:val="22"/>
                <w:szCs w:val="22"/>
              </w:rPr>
            </w:pPr>
            <w:r w:rsidRPr="009E3D88">
              <w:rPr>
                <w:color w:val="000000"/>
                <w:sz w:val="22"/>
                <w:szCs w:val="22"/>
              </w:rPr>
              <w:t>Females</w:t>
            </w:r>
          </w:p>
        </w:tc>
        <w:tc>
          <w:tcPr>
            <w:tcW w:w="925" w:type="dxa"/>
            <w:vMerge w:val="restart"/>
            <w:tcBorders>
              <w:top w:val="nil"/>
              <w:left w:val="nil"/>
              <w:bottom w:val="single" w:sz="4" w:space="0" w:color="000000"/>
              <w:right w:val="nil"/>
            </w:tcBorders>
            <w:shd w:val="clear" w:color="auto" w:fill="auto"/>
            <w:noWrap/>
            <w:vAlign w:val="center"/>
            <w:hideMark/>
          </w:tcPr>
          <w:p w14:paraId="655B9A50" w14:textId="77777777" w:rsidR="009E3D88" w:rsidRPr="009E3D88" w:rsidRDefault="009E3D88">
            <w:pPr>
              <w:jc w:val="center"/>
              <w:rPr>
                <w:color w:val="000000"/>
                <w:sz w:val="22"/>
                <w:szCs w:val="22"/>
              </w:rPr>
            </w:pPr>
            <w:r w:rsidRPr="009E3D88">
              <w:rPr>
                <w:color w:val="000000"/>
                <w:sz w:val="22"/>
                <w:szCs w:val="22"/>
              </w:rPr>
              <w:t>Young</w:t>
            </w:r>
          </w:p>
        </w:tc>
        <w:tc>
          <w:tcPr>
            <w:tcW w:w="1182" w:type="dxa"/>
            <w:tcBorders>
              <w:top w:val="nil"/>
              <w:left w:val="nil"/>
              <w:bottom w:val="nil"/>
              <w:right w:val="nil"/>
            </w:tcBorders>
            <w:shd w:val="clear" w:color="auto" w:fill="auto"/>
            <w:noWrap/>
            <w:vAlign w:val="center"/>
            <w:hideMark/>
          </w:tcPr>
          <w:p w14:paraId="063BED52" w14:textId="77777777" w:rsidR="009E3D88" w:rsidRPr="009E3D88" w:rsidRDefault="009E3D88">
            <w:pPr>
              <w:jc w:val="center"/>
              <w:rPr>
                <w:color w:val="000000"/>
                <w:sz w:val="22"/>
                <w:szCs w:val="22"/>
              </w:rPr>
            </w:pPr>
            <w:r w:rsidRPr="009E3D88">
              <w:rPr>
                <w:color w:val="000000"/>
                <w:sz w:val="22"/>
                <w:szCs w:val="22"/>
              </w:rPr>
              <w:t>Naïve</w:t>
            </w:r>
          </w:p>
        </w:tc>
        <w:tc>
          <w:tcPr>
            <w:tcW w:w="1503" w:type="dxa"/>
            <w:tcBorders>
              <w:top w:val="nil"/>
              <w:left w:val="nil"/>
              <w:bottom w:val="nil"/>
              <w:right w:val="nil"/>
            </w:tcBorders>
            <w:shd w:val="clear" w:color="auto" w:fill="auto"/>
            <w:noWrap/>
            <w:vAlign w:val="center"/>
            <w:hideMark/>
          </w:tcPr>
          <w:p w14:paraId="440C18BD" w14:textId="77777777" w:rsidR="009E3D88" w:rsidRPr="009E3D88" w:rsidRDefault="009E3D88">
            <w:pPr>
              <w:jc w:val="center"/>
              <w:rPr>
                <w:color w:val="000000"/>
                <w:sz w:val="22"/>
                <w:szCs w:val="22"/>
              </w:rPr>
            </w:pPr>
            <w:r w:rsidRPr="009E3D88">
              <w:rPr>
                <w:color w:val="000000"/>
                <w:sz w:val="22"/>
                <w:szCs w:val="22"/>
              </w:rPr>
              <w:t>18.1 ± 3.6</w:t>
            </w:r>
          </w:p>
        </w:tc>
        <w:tc>
          <w:tcPr>
            <w:tcW w:w="1530" w:type="dxa"/>
            <w:tcBorders>
              <w:top w:val="single" w:sz="4" w:space="0" w:color="auto"/>
              <w:left w:val="nil"/>
              <w:bottom w:val="nil"/>
              <w:right w:val="nil"/>
            </w:tcBorders>
            <w:shd w:val="clear" w:color="auto" w:fill="auto"/>
            <w:noWrap/>
            <w:vAlign w:val="center"/>
            <w:hideMark/>
          </w:tcPr>
          <w:p w14:paraId="1F1DDC1C" w14:textId="77777777" w:rsidR="009E3D88" w:rsidRPr="009E3D88" w:rsidRDefault="009E3D88">
            <w:pPr>
              <w:jc w:val="center"/>
              <w:rPr>
                <w:color w:val="000000"/>
                <w:sz w:val="22"/>
                <w:szCs w:val="22"/>
              </w:rPr>
            </w:pPr>
            <w:r w:rsidRPr="009E3D88">
              <w:rPr>
                <w:color w:val="000000"/>
                <w:sz w:val="22"/>
                <w:szCs w:val="22"/>
              </w:rPr>
              <w:t>See Fig. 5</w:t>
            </w:r>
          </w:p>
        </w:tc>
        <w:tc>
          <w:tcPr>
            <w:tcW w:w="2000" w:type="dxa"/>
            <w:tcBorders>
              <w:top w:val="nil"/>
              <w:left w:val="nil"/>
              <w:bottom w:val="nil"/>
              <w:right w:val="nil"/>
            </w:tcBorders>
            <w:shd w:val="clear" w:color="auto" w:fill="auto"/>
            <w:noWrap/>
            <w:vAlign w:val="center"/>
            <w:hideMark/>
          </w:tcPr>
          <w:p w14:paraId="5791E2A8" w14:textId="77777777" w:rsidR="009E3D88" w:rsidRPr="009E3D88" w:rsidRDefault="009E3D88">
            <w:pPr>
              <w:jc w:val="center"/>
              <w:rPr>
                <w:color w:val="000000"/>
                <w:sz w:val="22"/>
                <w:szCs w:val="22"/>
              </w:rPr>
            </w:pPr>
            <w:r w:rsidRPr="009E3D88">
              <w:rPr>
                <w:color w:val="000000"/>
                <w:sz w:val="22"/>
                <w:szCs w:val="22"/>
              </w:rPr>
              <w:t>1.0 ± 0.3</w:t>
            </w:r>
          </w:p>
        </w:tc>
        <w:tc>
          <w:tcPr>
            <w:tcW w:w="2050" w:type="dxa"/>
            <w:tcBorders>
              <w:top w:val="nil"/>
              <w:left w:val="nil"/>
              <w:bottom w:val="nil"/>
              <w:right w:val="nil"/>
            </w:tcBorders>
            <w:shd w:val="clear" w:color="auto" w:fill="auto"/>
            <w:noWrap/>
            <w:vAlign w:val="center"/>
            <w:hideMark/>
          </w:tcPr>
          <w:p w14:paraId="12B1219F" w14:textId="77777777" w:rsidR="009E3D88" w:rsidRPr="009E3D88" w:rsidRDefault="009E3D88">
            <w:pPr>
              <w:jc w:val="center"/>
              <w:rPr>
                <w:color w:val="000000"/>
                <w:sz w:val="22"/>
                <w:szCs w:val="22"/>
              </w:rPr>
            </w:pPr>
            <w:r w:rsidRPr="009E3D88">
              <w:rPr>
                <w:color w:val="000000"/>
                <w:sz w:val="22"/>
                <w:szCs w:val="22"/>
              </w:rPr>
              <w:t>0.5 ± 0.2</w:t>
            </w:r>
          </w:p>
        </w:tc>
      </w:tr>
      <w:tr w:rsidR="0049496B" w:rsidRPr="009E3D88" w14:paraId="15106DAD" w14:textId="77777777" w:rsidTr="0049496B">
        <w:trPr>
          <w:trHeight w:val="320"/>
        </w:trPr>
        <w:tc>
          <w:tcPr>
            <w:tcW w:w="1080" w:type="dxa"/>
            <w:vMerge/>
            <w:tcBorders>
              <w:top w:val="nil"/>
              <w:left w:val="nil"/>
              <w:bottom w:val="single" w:sz="4" w:space="0" w:color="000000"/>
              <w:right w:val="nil"/>
            </w:tcBorders>
            <w:vAlign w:val="center"/>
            <w:hideMark/>
          </w:tcPr>
          <w:p w14:paraId="784D21DE"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421939FC"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5CD24798" w14:textId="77777777" w:rsidR="009E3D88" w:rsidRPr="009E3D88" w:rsidRDefault="009E3D88">
            <w:pPr>
              <w:rPr>
                <w:color w:val="000000"/>
                <w:sz w:val="22"/>
                <w:szCs w:val="22"/>
              </w:rPr>
            </w:pPr>
          </w:p>
        </w:tc>
        <w:tc>
          <w:tcPr>
            <w:tcW w:w="1182" w:type="dxa"/>
            <w:tcBorders>
              <w:top w:val="nil"/>
              <w:left w:val="nil"/>
              <w:bottom w:val="nil"/>
              <w:right w:val="nil"/>
            </w:tcBorders>
            <w:shd w:val="clear" w:color="auto" w:fill="auto"/>
            <w:noWrap/>
            <w:vAlign w:val="center"/>
            <w:hideMark/>
          </w:tcPr>
          <w:p w14:paraId="0A118443" w14:textId="77777777" w:rsidR="009E3D88" w:rsidRPr="009E3D88" w:rsidRDefault="009E3D88">
            <w:pPr>
              <w:jc w:val="center"/>
              <w:rPr>
                <w:color w:val="000000"/>
                <w:sz w:val="22"/>
                <w:szCs w:val="22"/>
              </w:rPr>
            </w:pPr>
            <w:r w:rsidRPr="009E3D88">
              <w:rPr>
                <w:color w:val="000000"/>
                <w:sz w:val="22"/>
                <w:szCs w:val="22"/>
              </w:rPr>
              <w:t>1.5 h</w:t>
            </w:r>
          </w:p>
        </w:tc>
        <w:tc>
          <w:tcPr>
            <w:tcW w:w="1503" w:type="dxa"/>
            <w:tcBorders>
              <w:top w:val="nil"/>
              <w:left w:val="nil"/>
              <w:bottom w:val="nil"/>
              <w:right w:val="nil"/>
            </w:tcBorders>
            <w:shd w:val="clear" w:color="auto" w:fill="auto"/>
            <w:noWrap/>
            <w:vAlign w:val="center"/>
            <w:hideMark/>
          </w:tcPr>
          <w:p w14:paraId="5D0BC359" w14:textId="77777777" w:rsidR="009E3D88" w:rsidRPr="009E3D88" w:rsidRDefault="009E3D88">
            <w:pPr>
              <w:jc w:val="center"/>
              <w:rPr>
                <w:color w:val="000000"/>
                <w:sz w:val="22"/>
                <w:szCs w:val="22"/>
              </w:rPr>
            </w:pPr>
            <w:r w:rsidRPr="009E3D88">
              <w:rPr>
                <w:color w:val="000000"/>
                <w:sz w:val="22"/>
                <w:szCs w:val="22"/>
              </w:rPr>
              <w:t>28.6 ± 1.6</w:t>
            </w:r>
          </w:p>
        </w:tc>
        <w:tc>
          <w:tcPr>
            <w:tcW w:w="1530" w:type="dxa"/>
            <w:tcBorders>
              <w:top w:val="nil"/>
              <w:left w:val="nil"/>
              <w:bottom w:val="nil"/>
              <w:right w:val="nil"/>
            </w:tcBorders>
            <w:shd w:val="clear" w:color="auto" w:fill="auto"/>
            <w:noWrap/>
            <w:vAlign w:val="center"/>
            <w:hideMark/>
          </w:tcPr>
          <w:p w14:paraId="27521256" w14:textId="77777777" w:rsidR="009E3D88" w:rsidRPr="009E3D88" w:rsidRDefault="009E3D88">
            <w:pPr>
              <w:jc w:val="center"/>
              <w:rPr>
                <w:color w:val="000000"/>
                <w:sz w:val="22"/>
                <w:szCs w:val="22"/>
              </w:rPr>
            </w:pPr>
            <w:r w:rsidRPr="009E3D88">
              <w:rPr>
                <w:color w:val="000000"/>
                <w:sz w:val="22"/>
                <w:szCs w:val="22"/>
              </w:rPr>
              <w:t>17.3 ± 2.0</w:t>
            </w:r>
          </w:p>
        </w:tc>
        <w:tc>
          <w:tcPr>
            <w:tcW w:w="2000" w:type="dxa"/>
            <w:tcBorders>
              <w:top w:val="nil"/>
              <w:left w:val="nil"/>
              <w:bottom w:val="nil"/>
              <w:right w:val="nil"/>
            </w:tcBorders>
            <w:shd w:val="clear" w:color="auto" w:fill="auto"/>
            <w:noWrap/>
            <w:vAlign w:val="center"/>
            <w:hideMark/>
          </w:tcPr>
          <w:p w14:paraId="12964164" w14:textId="77777777" w:rsidR="009E3D88" w:rsidRPr="009E3D88" w:rsidRDefault="009E3D88">
            <w:pPr>
              <w:jc w:val="center"/>
              <w:rPr>
                <w:color w:val="000000"/>
                <w:sz w:val="22"/>
                <w:szCs w:val="22"/>
              </w:rPr>
            </w:pPr>
            <w:r w:rsidRPr="009E3D88">
              <w:rPr>
                <w:color w:val="000000"/>
                <w:sz w:val="22"/>
                <w:szCs w:val="22"/>
              </w:rPr>
              <w:t>7.0 ± 0.5</w:t>
            </w:r>
          </w:p>
        </w:tc>
        <w:tc>
          <w:tcPr>
            <w:tcW w:w="2050" w:type="dxa"/>
            <w:tcBorders>
              <w:top w:val="nil"/>
              <w:left w:val="nil"/>
              <w:bottom w:val="nil"/>
              <w:right w:val="nil"/>
            </w:tcBorders>
            <w:shd w:val="clear" w:color="auto" w:fill="auto"/>
            <w:noWrap/>
            <w:vAlign w:val="center"/>
            <w:hideMark/>
          </w:tcPr>
          <w:p w14:paraId="29574C22" w14:textId="77777777" w:rsidR="009E3D88" w:rsidRPr="009E3D88" w:rsidRDefault="009E3D88">
            <w:pPr>
              <w:jc w:val="center"/>
              <w:rPr>
                <w:color w:val="000000"/>
                <w:sz w:val="22"/>
                <w:szCs w:val="22"/>
              </w:rPr>
            </w:pPr>
            <w:r w:rsidRPr="009E3D88">
              <w:rPr>
                <w:color w:val="000000"/>
                <w:sz w:val="22"/>
                <w:szCs w:val="22"/>
              </w:rPr>
              <w:t>3.8 ± 0.5</w:t>
            </w:r>
          </w:p>
        </w:tc>
      </w:tr>
      <w:tr w:rsidR="0049496B" w:rsidRPr="009E3D88" w14:paraId="2AE0F404" w14:textId="77777777" w:rsidTr="0049496B">
        <w:trPr>
          <w:trHeight w:val="320"/>
        </w:trPr>
        <w:tc>
          <w:tcPr>
            <w:tcW w:w="1080" w:type="dxa"/>
            <w:vMerge/>
            <w:tcBorders>
              <w:top w:val="nil"/>
              <w:left w:val="nil"/>
              <w:bottom w:val="single" w:sz="4" w:space="0" w:color="000000"/>
              <w:right w:val="nil"/>
            </w:tcBorders>
            <w:vAlign w:val="center"/>
            <w:hideMark/>
          </w:tcPr>
          <w:p w14:paraId="324C379A"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30FDD9CD"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1599528F" w14:textId="77777777" w:rsidR="009E3D88" w:rsidRPr="009E3D88" w:rsidRDefault="009E3D88">
            <w:pPr>
              <w:rPr>
                <w:color w:val="000000"/>
                <w:sz w:val="22"/>
                <w:szCs w:val="22"/>
              </w:rPr>
            </w:pPr>
          </w:p>
        </w:tc>
        <w:tc>
          <w:tcPr>
            <w:tcW w:w="1182" w:type="dxa"/>
            <w:tcBorders>
              <w:top w:val="nil"/>
              <w:left w:val="nil"/>
              <w:bottom w:val="single" w:sz="4" w:space="0" w:color="auto"/>
              <w:right w:val="nil"/>
            </w:tcBorders>
            <w:shd w:val="clear" w:color="auto" w:fill="auto"/>
            <w:noWrap/>
            <w:vAlign w:val="center"/>
            <w:hideMark/>
          </w:tcPr>
          <w:p w14:paraId="3600FD8F" w14:textId="77777777" w:rsidR="009E3D88" w:rsidRPr="009E3D88" w:rsidRDefault="009E3D88">
            <w:pPr>
              <w:jc w:val="center"/>
              <w:rPr>
                <w:color w:val="000000"/>
                <w:sz w:val="22"/>
                <w:szCs w:val="22"/>
              </w:rPr>
            </w:pPr>
            <w:r w:rsidRPr="009E3D88">
              <w:rPr>
                <w:color w:val="000000"/>
                <w:sz w:val="22"/>
                <w:szCs w:val="22"/>
              </w:rPr>
              <w:t>24 h</w:t>
            </w:r>
          </w:p>
        </w:tc>
        <w:tc>
          <w:tcPr>
            <w:tcW w:w="1503" w:type="dxa"/>
            <w:tcBorders>
              <w:top w:val="nil"/>
              <w:left w:val="nil"/>
              <w:bottom w:val="single" w:sz="4" w:space="0" w:color="auto"/>
              <w:right w:val="nil"/>
            </w:tcBorders>
            <w:shd w:val="clear" w:color="auto" w:fill="auto"/>
            <w:noWrap/>
            <w:vAlign w:val="center"/>
            <w:hideMark/>
          </w:tcPr>
          <w:p w14:paraId="5F0C26F9" w14:textId="77777777" w:rsidR="009E3D88" w:rsidRPr="009E3D88" w:rsidRDefault="009E3D88">
            <w:pPr>
              <w:jc w:val="center"/>
              <w:rPr>
                <w:color w:val="000000"/>
                <w:sz w:val="22"/>
                <w:szCs w:val="22"/>
              </w:rPr>
            </w:pPr>
            <w:r w:rsidRPr="009E3D88">
              <w:rPr>
                <w:color w:val="000000"/>
                <w:sz w:val="22"/>
                <w:szCs w:val="22"/>
              </w:rPr>
              <w:t>30.6 ± 1.0</w:t>
            </w:r>
          </w:p>
        </w:tc>
        <w:tc>
          <w:tcPr>
            <w:tcW w:w="1530" w:type="dxa"/>
            <w:tcBorders>
              <w:top w:val="nil"/>
              <w:left w:val="nil"/>
              <w:bottom w:val="nil"/>
              <w:right w:val="nil"/>
            </w:tcBorders>
            <w:shd w:val="clear" w:color="auto" w:fill="auto"/>
            <w:noWrap/>
            <w:vAlign w:val="center"/>
            <w:hideMark/>
          </w:tcPr>
          <w:p w14:paraId="703FF7FE" w14:textId="77777777" w:rsidR="009E3D88" w:rsidRPr="009E3D88" w:rsidRDefault="009E3D88">
            <w:pPr>
              <w:jc w:val="center"/>
              <w:rPr>
                <w:color w:val="000000"/>
                <w:sz w:val="22"/>
                <w:szCs w:val="22"/>
              </w:rPr>
            </w:pPr>
            <w:r w:rsidRPr="009E3D88">
              <w:rPr>
                <w:color w:val="000000"/>
                <w:sz w:val="22"/>
                <w:szCs w:val="22"/>
              </w:rPr>
              <w:t>12.3 ± 0.9</w:t>
            </w:r>
          </w:p>
        </w:tc>
        <w:tc>
          <w:tcPr>
            <w:tcW w:w="2000" w:type="dxa"/>
            <w:tcBorders>
              <w:top w:val="nil"/>
              <w:left w:val="nil"/>
              <w:bottom w:val="single" w:sz="4" w:space="0" w:color="auto"/>
              <w:right w:val="nil"/>
            </w:tcBorders>
            <w:shd w:val="clear" w:color="auto" w:fill="auto"/>
            <w:noWrap/>
            <w:vAlign w:val="center"/>
            <w:hideMark/>
          </w:tcPr>
          <w:p w14:paraId="6119CDCC" w14:textId="77777777" w:rsidR="009E3D88" w:rsidRPr="009E3D88" w:rsidRDefault="009E3D88">
            <w:pPr>
              <w:jc w:val="center"/>
              <w:rPr>
                <w:color w:val="000000"/>
                <w:sz w:val="22"/>
                <w:szCs w:val="22"/>
              </w:rPr>
            </w:pPr>
            <w:r w:rsidRPr="009E3D88">
              <w:rPr>
                <w:color w:val="000000"/>
                <w:sz w:val="22"/>
                <w:szCs w:val="22"/>
              </w:rPr>
              <w:t>3.7 ± 0.9</w:t>
            </w:r>
          </w:p>
        </w:tc>
        <w:tc>
          <w:tcPr>
            <w:tcW w:w="2050" w:type="dxa"/>
            <w:tcBorders>
              <w:top w:val="nil"/>
              <w:left w:val="nil"/>
              <w:bottom w:val="single" w:sz="4" w:space="0" w:color="auto"/>
              <w:right w:val="nil"/>
            </w:tcBorders>
            <w:shd w:val="clear" w:color="auto" w:fill="auto"/>
            <w:noWrap/>
            <w:vAlign w:val="center"/>
            <w:hideMark/>
          </w:tcPr>
          <w:p w14:paraId="35F8F522" w14:textId="77777777" w:rsidR="009E3D88" w:rsidRPr="009E3D88" w:rsidRDefault="009E3D88">
            <w:pPr>
              <w:jc w:val="center"/>
              <w:rPr>
                <w:color w:val="000000"/>
                <w:sz w:val="22"/>
                <w:szCs w:val="22"/>
              </w:rPr>
            </w:pPr>
            <w:r w:rsidRPr="009E3D88">
              <w:rPr>
                <w:color w:val="000000"/>
                <w:sz w:val="22"/>
                <w:szCs w:val="22"/>
              </w:rPr>
              <w:t>1.7 ± 0.3</w:t>
            </w:r>
          </w:p>
        </w:tc>
      </w:tr>
      <w:tr w:rsidR="0049496B" w:rsidRPr="009E3D88" w14:paraId="79A6F4FA" w14:textId="77777777" w:rsidTr="0049496B">
        <w:trPr>
          <w:trHeight w:val="320"/>
        </w:trPr>
        <w:tc>
          <w:tcPr>
            <w:tcW w:w="1080" w:type="dxa"/>
            <w:vMerge/>
            <w:tcBorders>
              <w:top w:val="nil"/>
              <w:left w:val="nil"/>
              <w:bottom w:val="single" w:sz="4" w:space="0" w:color="000000"/>
              <w:right w:val="nil"/>
            </w:tcBorders>
            <w:vAlign w:val="center"/>
            <w:hideMark/>
          </w:tcPr>
          <w:p w14:paraId="12FE0F0E"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37943825" w14:textId="77777777" w:rsidR="009E3D88" w:rsidRPr="009E3D88" w:rsidRDefault="009E3D88">
            <w:pPr>
              <w:rPr>
                <w:color w:val="000000"/>
                <w:sz w:val="22"/>
                <w:szCs w:val="22"/>
              </w:rPr>
            </w:pPr>
          </w:p>
        </w:tc>
        <w:tc>
          <w:tcPr>
            <w:tcW w:w="925" w:type="dxa"/>
            <w:vMerge w:val="restart"/>
            <w:tcBorders>
              <w:top w:val="nil"/>
              <w:left w:val="nil"/>
              <w:bottom w:val="single" w:sz="4" w:space="0" w:color="000000"/>
              <w:right w:val="nil"/>
            </w:tcBorders>
            <w:shd w:val="clear" w:color="auto" w:fill="auto"/>
            <w:noWrap/>
            <w:vAlign w:val="center"/>
            <w:hideMark/>
          </w:tcPr>
          <w:p w14:paraId="4C3AB5CA" w14:textId="77777777" w:rsidR="009E3D88" w:rsidRPr="009E3D88" w:rsidRDefault="009E3D88">
            <w:pPr>
              <w:jc w:val="center"/>
              <w:rPr>
                <w:color w:val="000000"/>
                <w:sz w:val="22"/>
                <w:szCs w:val="22"/>
              </w:rPr>
            </w:pPr>
            <w:r w:rsidRPr="009E3D88">
              <w:rPr>
                <w:color w:val="000000"/>
                <w:sz w:val="22"/>
                <w:szCs w:val="22"/>
              </w:rPr>
              <w:t>Middle-Aged</w:t>
            </w:r>
          </w:p>
        </w:tc>
        <w:tc>
          <w:tcPr>
            <w:tcW w:w="1182" w:type="dxa"/>
            <w:tcBorders>
              <w:top w:val="nil"/>
              <w:left w:val="nil"/>
              <w:bottom w:val="nil"/>
              <w:right w:val="nil"/>
            </w:tcBorders>
            <w:shd w:val="clear" w:color="auto" w:fill="auto"/>
            <w:noWrap/>
            <w:vAlign w:val="center"/>
            <w:hideMark/>
          </w:tcPr>
          <w:p w14:paraId="035CD1C4" w14:textId="77777777" w:rsidR="009E3D88" w:rsidRPr="009E3D88" w:rsidRDefault="009E3D88">
            <w:pPr>
              <w:jc w:val="center"/>
              <w:rPr>
                <w:color w:val="000000"/>
                <w:sz w:val="22"/>
                <w:szCs w:val="22"/>
              </w:rPr>
            </w:pPr>
            <w:r w:rsidRPr="009E3D88">
              <w:rPr>
                <w:color w:val="000000"/>
                <w:sz w:val="22"/>
                <w:szCs w:val="22"/>
              </w:rPr>
              <w:t>Naïve</w:t>
            </w:r>
          </w:p>
        </w:tc>
        <w:tc>
          <w:tcPr>
            <w:tcW w:w="1503" w:type="dxa"/>
            <w:tcBorders>
              <w:top w:val="nil"/>
              <w:left w:val="nil"/>
              <w:bottom w:val="nil"/>
              <w:right w:val="nil"/>
            </w:tcBorders>
            <w:shd w:val="clear" w:color="auto" w:fill="auto"/>
            <w:noWrap/>
            <w:vAlign w:val="center"/>
            <w:hideMark/>
          </w:tcPr>
          <w:p w14:paraId="1AE7F557" w14:textId="77777777" w:rsidR="009E3D88" w:rsidRPr="009E3D88" w:rsidRDefault="009E3D88">
            <w:pPr>
              <w:jc w:val="center"/>
              <w:rPr>
                <w:color w:val="000000"/>
                <w:sz w:val="22"/>
                <w:szCs w:val="22"/>
              </w:rPr>
            </w:pPr>
            <w:r w:rsidRPr="009E3D88">
              <w:rPr>
                <w:color w:val="000000"/>
                <w:sz w:val="22"/>
                <w:szCs w:val="22"/>
              </w:rPr>
              <w:t>30.0 ± 3.6</w:t>
            </w:r>
          </w:p>
        </w:tc>
        <w:tc>
          <w:tcPr>
            <w:tcW w:w="1530" w:type="dxa"/>
            <w:tcBorders>
              <w:top w:val="single" w:sz="4" w:space="0" w:color="auto"/>
              <w:left w:val="nil"/>
              <w:bottom w:val="nil"/>
              <w:right w:val="nil"/>
            </w:tcBorders>
            <w:shd w:val="clear" w:color="auto" w:fill="auto"/>
            <w:noWrap/>
            <w:vAlign w:val="center"/>
            <w:hideMark/>
          </w:tcPr>
          <w:p w14:paraId="4FBBD9BB" w14:textId="77777777" w:rsidR="009E3D88" w:rsidRPr="009E3D88" w:rsidRDefault="009E3D88">
            <w:pPr>
              <w:jc w:val="center"/>
              <w:rPr>
                <w:color w:val="000000"/>
                <w:sz w:val="22"/>
                <w:szCs w:val="22"/>
              </w:rPr>
            </w:pPr>
            <w:r w:rsidRPr="009E3D88">
              <w:rPr>
                <w:color w:val="000000"/>
                <w:sz w:val="22"/>
                <w:szCs w:val="22"/>
              </w:rPr>
              <w:t>See Fig. 5</w:t>
            </w:r>
          </w:p>
        </w:tc>
        <w:tc>
          <w:tcPr>
            <w:tcW w:w="2000" w:type="dxa"/>
            <w:tcBorders>
              <w:top w:val="nil"/>
              <w:left w:val="nil"/>
              <w:bottom w:val="nil"/>
              <w:right w:val="nil"/>
            </w:tcBorders>
            <w:shd w:val="clear" w:color="auto" w:fill="auto"/>
            <w:noWrap/>
            <w:vAlign w:val="center"/>
            <w:hideMark/>
          </w:tcPr>
          <w:p w14:paraId="749CAD94" w14:textId="77777777" w:rsidR="009E3D88" w:rsidRPr="009E3D88" w:rsidRDefault="009E3D88">
            <w:pPr>
              <w:jc w:val="center"/>
              <w:rPr>
                <w:color w:val="000000"/>
                <w:sz w:val="22"/>
                <w:szCs w:val="22"/>
              </w:rPr>
            </w:pPr>
            <w:r w:rsidRPr="009E3D88">
              <w:rPr>
                <w:color w:val="000000"/>
                <w:sz w:val="22"/>
                <w:szCs w:val="22"/>
              </w:rPr>
              <w:t>0.1 ± 0.2</w:t>
            </w:r>
          </w:p>
        </w:tc>
        <w:tc>
          <w:tcPr>
            <w:tcW w:w="2050" w:type="dxa"/>
            <w:tcBorders>
              <w:top w:val="nil"/>
              <w:left w:val="nil"/>
              <w:bottom w:val="nil"/>
              <w:right w:val="nil"/>
            </w:tcBorders>
            <w:shd w:val="clear" w:color="auto" w:fill="auto"/>
            <w:noWrap/>
            <w:vAlign w:val="center"/>
            <w:hideMark/>
          </w:tcPr>
          <w:p w14:paraId="39BBEE04" w14:textId="77777777" w:rsidR="009E3D88" w:rsidRPr="009E3D88" w:rsidRDefault="009E3D88">
            <w:pPr>
              <w:jc w:val="center"/>
              <w:rPr>
                <w:color w:val="000000"/>
                <w:sz w:val="22"/>
                <w:szCs w:val="22"/>
              </w:rPr>
            </w:pPr>
            <w:r w:rsidRPr="009E3D88">
              <w:rPr>
                <w:color w:val="000000"/>
                <w:sz w:val="22"/>
                <w:szCs w:val="22"/>
              </w:rPr>
              <w:t>0.2 ± 0.1</w:t>
            </w:r>
          </w:p>
        </w:tc>
      </w:tr>
      <w:tr w:rsidR="0049496B" w:rsidRPr="009E3D88" w14:paraId="574C91AD" w14:textId="77777777" w:rsidTr="0049496B">
        <w:trPr>
          <w:trHeight w:val="320"/>
        </w:trPr>
        <w:tc>
          <w:tcPr>
            <w:tcW w:w="1080" w:type="dxa"/>
            <w:vMerge/>
            <w:tcBorders>
              <w:top w:val="nil"/>
              <w:left w:val="nil"/>
              <w:bottom w:val="single" w:sz="4" w:space="0" w:color="000000"/>
              <w:right w:val="nil"/>
            </w:tcBorders>
            <w:vAlign w:val="center"/>
            <w:hideMark/>
          </w:tcPr>
          <w:p w14:paraId="15111FBF"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4CFB9EDA"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6C0A016F" w14:textId="77777777" w:rsidR="009E3D88" w:rsidRPr="009E3D88" w:rsidRDefault="009E3D88">
            <w:pPr>
              <w:rPr>
                <w:color w:val="000000"/>
                <w:sz w:val="22"/>
                <w:szCs w:val="22"/>
              </w:rPr>
            </w:pPr>
          </w:p>
        </w:tc>
        <w:tc>
          <w:tcPr>
            <w:tcW w:w="1182" w:type="dxa"/>
            <w:tcBorders>
              <w:top w:val="nil"/>
              <w:left w:val="nil"/>
              <w:bottom w:val="nil"/>
              <w:right w:val="nil"/>
            </w:tcBorders>
            <w:shd w:val="clear" w:color="auto" w:fill="auto"/>
            <w:noWrap/>
            <w:vAlign w:val="center"/>
            <w:hideMark/>
          </w:tcPr>
          <w:p w14:paraId="56E60346" w14:textId="77777777" w:rsidR="009E3D88" w:rsidRPr="009E3D88" w:rsidRDefault="009E3D88">
            <w:pPr>
              <w:jc w:val="center"/>
              <w:rPr>
                <w:color w:val="000000"/>
                <w:sz w:val="22"/>
                <w:szCs w:val="22"/>
              </w:rPr>
            </w:pPr>
            <w:r w:rsidRPr="009E3D88">
              <w:rPr>
                <w:color w:val="000000"/>
                <w:sz w:val="22"/>
                <w:szCs w:val="22"/>
              </w:rPr>
              <w:t>1.5 h</w:t>
            </w:r>
          </w:p>
        </w:tc>
        <w:tc>
          <w:tcPr>
            <w:tcW w:w="1503" w:type="dxa"/>
            <w:tcBorders>
              <w:top w:val="nil"/>
              <w:left w:val="nil"/>
              <w:bottom w:val="nil"/>
              <w:right w:val="nil"/>
            </w:tcBorders>
            <w:shd w:val="clear" w:color="auto" w:fill="auto"/>
            <w:noWrap/>
            <w:vAlign w:val="center"/>
            <w:hideMark/>
          </w:tcPr>
          <w:p w14:paraId="51186953" w14:textId="77777777" w:rsidR="009E3D88" w:rsidRPr="009E3D88" w:rsidRDefault="009E3D88">
            <w:pPr>
              <w:jc w:val="center"/>
              <w:rPr>
                <w:color w:val="000000"/>
                <w:sz w:val="22"/>
                <w:szCs w:val="22"/>
              </w:rPr>
            </w:pPr>
            <w:r w:rsidRPr="009E3D88">
              <w:rPr>
                <w:color w:val="000000"/>
                <w:sz w:val="22"/>
                <w:szCs w:val="22"/>
              </w:rPr>
              <w:t>27.1 ± 1.7</w:t>
            </w:r>
          </w:p>
        </w:tc>
        <w:tc>
          <w:tcPr>
            <w:tcW w:w="1530" w:type="dxa"/>
            <w:tcBorders>
              <w:top w:val="nil"/>
              <w:left w:val="nil"/>
              <w:bottom w:val="nil"/>
              <w:right w:val="nil"/>
            </w:tcBorders>
            <w:shd w:val="clear" w:color="auto" w:fill="auto"/>
            <w:noWrap/>
            <w:vAlign w:val="center"/>
            <w:hideMark/>
          </w:tcPr>
          <w:p w14:paraId="308D6746" w14:textId="77777777" w:rsidR="009E3D88" w:rsidRPr="009E3D88" w:rsidRDefault="009E3D88">
            <w:pPr>
              <w:jc w:val="center"/>
              <w:rPr>
                <w:color w:val="000000"/>
                <w:sz w:val="22"/>
                <w:szCs w:val="22"/>
              </w:rPr>
            </w:pPr>
            <w:r w:rsidRPr="009E3D88">
              <w:rPr>
                <w:color w:val="000000"/>
                <w:sz w:val="22"/>
                <w:szCs w:val="22"/>
              </w:rPr>
              <w:t>22.4 ± 1.5</w:t>
            </w:r>
          </w:p>
        </w:tc>
        <w:tc>
          <w:tcPr>
            <w:tcW w:w="2000" w:type="dxa"/>
            <w:tcBorders>
              <w:top w:val="nil"/>
              <w:left w:val="nil"/>
              <w:bottom w:val="nil"/>
              <w:right w:val="nil"/>
            </w:tcBorders>
            <w:shd w:val="clear" w:color="auto" w:fill="auto"/>
            <w:noWrap/>
            <w:vAlign w:val="center"/>
            <w:hideMark/>
          </w:tcPr>
          <w:p w14:paraId="3BBFC544" w14:textId="77777777" w:rsidR="009E3D88" w:rsidRPr="009E3D88" w:rsidRDefault="009E3D88">
            <w:pPr>
              <w:jc w:val="center"/>
              <w:rPr>
                <w:color w:val="000000"/>
                <w:sz w:val="22"/>
                <w:szCs w:val="22"/>
              </w:rPr>
            </w:pPr>
            <w:r w:rsidRPr="009E3D88">
              <w:rPr>
                <w:color w:val="000000"/>
                <w:sz w:val="22"/>
                <w:szCs w:val="22"/>
              </w:rPr>
              <w:t>1.0 ± 0.2</w:t>
            </w:r>
          </w:p>
        </w:tc>
        <w:tc>
          <w:tcPr>
            <w:tcW w:w="2050" w:type="dxa"/>
            <w:tcBorders>
              <w:top w:val="nil"/>
              <w:left w:val="nil"/>
              <w:bottom w:val="nil"/>
              <w:right w:val="nil"/>
            </w:tcBorders>
            <w:shd w:val="clear" w:color="auto" w:fill="auto"/>
            <w:noWrap/>
            <w:vAlign w:val="center"/>
            <w:hideMark/>
          </w:tcPr>
          <w:p w14:paraId="46FF9D91" w14:textId="77777777" w:rsidR="009E3D88" w:rsidRPr="009E3D88" w:rsidRDefault="009E3D88">
            <w:pPr>
              <w:jc w:val="center"/>
              <w:rPr>
                <w:color w:val="000000"/>
                <w:sz w:val="22"/>
                <w:szCs w:val="22"/>
              </w:rPr>
            </w:pPr>
            <w:r w:rsidRPr="009E3D88">
              <w:rPr>
                <w:color w:val="000000"/>
                <w:sz w:val="22"/>
                <w:szCs w:val="22"/>
              </w:rPr>
              <w:t>1.1 ± 0.4</w:t>
            </w:r>
          </w:p>
        </w:tc>
      </w:tr>
      <w:tr w:rsidR="0049496B" w:rsidRPr="009E3D88" w14:paraId="0D76913C" w14:textId="77777777" w:rsidTr="0049496B">
        <w:trPr>
          <w:trHeight w:val="320"/>
        </w:trPr>
        <w:tc>
          <w:tcPr>
            <w:tcW w:w="1080" w:type="dxa"/>
            <w:vMerge/>
            <w:tcBorders>
              <w:top w:val="nil"/>
              <w:left w:val="nil"/>
              <w:bottom w:val="single" w:sz="4" w:space="0" w:color="000000"/>
              <w:right w:val="nil"/>
            </w:tcBorders>
            <w:vAlign w:val="center"/>
            <w:hideMark/>
          </w:tcPr>
          <w:p w14:paraId="2F7D770F"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7B4D52C9"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606DEF24" w14:textId="77777777" w:rsidR="009E3D88" w:rsidRPr="009E3D88" w:rsidRDefault="009E3D88">
            <w:pPr>
              <w:rPr>
                <w:color w:val="000000"/>
                <w:sz w:val="22"/>
                <w:szCs w:val="22"/>
              </w:rPr>
            </w:pPr>
          </w:p>
        </w:tc>
        <w:tc>
          <w:tcPr>
            <w:tcW w:w="1182" w:type="dxa"/>
            <w:tcBorders>
              <w:top w:val="nil"/>
              <w:left w:val="nil"/>
              <w:bottom w:val="single" w:sz="4" w:space="0" w:color="auto"/>
              <w:right w:val="nil"/>
            </w:tcBorders>
            <w:shd w:val="clear" w:color="auto" w:fill="auto"/>
            <w:noWrap/>
            <w:vAlign w:val="center"/>
            <w:hideMark/>
          </w:tcPr>
          <w:p w14:paraId="747C174F" w14:textId="77777777" w:rsidR="009E3D88" w:rsidRPr="009E3D88" w:rsidRDefault="009E3D88">
            <w:pPr>
              <w:jc w:val="center"/>
              <w:rPr>
                <w:color w:val="000000"/>
                <w:sz w:val="22"/>
                <w:szCs w:val="22"/>
              </w:rPr>
            </w:pPr>
            <w:r w:rsidRPr="009E3D88">
              <w:rPr>
                <w:color w:val="000000"/>
                <w:sz w:val="22"/>
                <w:szCs w:val="22"/>
              </w:rPr>
              <w:t>24 h</w:t>
            </w:r>
          </w:p>
        </w:tc>
        <w:tc>
          <w:tcPr>
            <w:tcW w:w="1503" w:type="dxa"/>
            <w:tcBorders>
              <w:top w:val="nil"/>
              <w:left w:val="nil"/>
              <w:bottom w:val="single" w:sz="4" w:space="0" w:color="auto"/>
              <w:right w:val="nil"/>
            </w:tcBorders>
            <w:shd w:val="clear" w:color="auto" w:fill="auto"/>
            <w:noWrap/>
            <w:vAlign w:val="center"/>
            <w:hideMark/>
          </w:tcPr>
          <w:p w14:paraId="57972CBB" w14:textId="77777777" w:rsidR="009E3D88" w:rsidRPr="009E3D88" w:rsidRDefault="009E3D88">
            <w:pPr>
              <w:jc w:val="center"/>
              <w:rPr>
                <w:color w:val="000000"/>
                <w:sz w:val="22"/>
                <w:szCs w:val="22"/>
              </w:rPr>
            </w:pPr>
            <w:r w:rsidRPr="009E3D88">
              <w:rPr>
                <w:color w:val="000000"/>
                <w:sz w:val="22"/>
                <w:szCs w:val="22"/>
              </w:rPr>
              <w:t>29.4 ± 1.8</w:t>
            </w:r>
          </w:p>
        </w:tc>
        <w:tc>
          <w:tcPr>
            <w:tcW w:w="1530" w:type="dxa"/>
            <w:tcBorders>
              <w:top w:val="nil"/>
              <w:left w:val="nil"/>
              <w:bottom w:val="nil"/>
              <w:right w:val="nil"/>
            </w:tcBorders>
            <w:shd w:val="clear" w:color="auto" w:fill="auto"/>
            <w:noWrap/>
            <w:vAlign w:val="center"/>
            <w:hideMark/>
          </w:tcPr>
          <w:p w14:paraId="5D9BE5A9" w14:textId="77777777" w:rsidR="009E3D88" w:rsidRPr="009E3D88" w:rsidRDefault="009E3D88">
            <w:pPr>
              <w:jc w:val="center"/>
              <w:rPr>
                <w:color w:val="000000"/>
                <w:sz w:val="22"/>
                <w:szCs w:val="22"/>
              </w:rPr>
            </w:pPr>
            <w:r w:rsidRPr="009E3D88">
              <w:rPr>
                <w:color w:val="000000"/>
                <w:sz w:val="22"/>
                <w:szCs w:val="22"/>
              </w:rPr>
              <w:t>26.2 ± 1.7</w:t>
            </w:r>
          </w:p>
        </w:tc>
        <w:tc>
          <w:tcPr>
            <w:tcW w:w="2000" w:type="dxa"/>
            <w:tcBorders>
              <w:top w:val="nil"/>
              <w:left w:val="nil"/>
              <w:bottom w:val="single" w:sz="4" w:space="0" w:color="auto"/>
              <w:right w:val="nil"/>
            </w:tcBorders>
            <w:shd w:val="clear" w:color="auto" w:fill="auto"/>
            <w:noWrap/>
            <w:vAlign w:val="center"/>
            <w:hideMark/>
          </w:tcPr>
          <w:p w14:paraId="40C67B88" w14:textId="77777777" w:rsidR="009E3D88" w:rsidRPr="009E3D88" w:rsidRDefault="009E3D88">
            <w:pPr>
              <w:jc w:val="center"/>
              <w:rPr>
                <w:color w:val="000000"/>
                <w:sz w:val="22"/>
                <w:szCs w:val="22"/>
              </w:rPr>
            </w:pPr>
            <w:r w:rsidRPr="009E3D88">
              <w:rPr>
                <w:color w:val="000000"/>
                <w:sz w:val="22"/>
                <w:szCs w:val="22"/>
              </w:rPr>
              <w:t>0.0</w:t>
            </w:r>
          </w:p>
        </w:tc>
        <w:tc>
          <w:tcPr>
            <w:tcW w:w="2050" w:type="dxa"/>
            <w:tcBorders>
              <w:top w:val="nil"/>
              <w:left w:val="nil"/>
              <w:bottom w:val="single" w:sz="4" w:space="0" w:color="auto"/>
              <w:right w:val="nil"/>
            </w:tcBorders>
            <w:shd w:val="clear" w:color="auto" w:fill="auto"/>
            <w:noWrap/>
            <w:vAlign w:val="center"/>
            <w:hideMark/>
          </w:tcPr>
          <w:p w14:paraId="197DE2E8" w14:textId="77777777" w:rsidR="009E3D88" w:rsidRPr="009E3D88" w:rsidRDefault="009E3D88">
            <w:pPr>
              <w:jc w:val="center"/>
              <w:rPr>
                <w:color w:val="000000"/>
                <w:sz w:val="22"/>
                <w:szCs w:val="22"/>
              </w:rPr>
            </w:pPr>
            <w:r w:rsidRPr="009E3D88">
              <w:rPr>
                <w:color w:val="000000"/>
                <w:sz w:val="22"/>
                <w:szCs w:val="22"/>
              </w:rPr>
              <w:t>0.3 ± 0.2</w:t>
            </w:r>
          </w:p>
        </w:tc>
      </w:tr>
      <w:tr w:rsidR="0049496B" w:rsidRPr="009E3D88" w14:paraId="3BC85C0E" w14:textId="77777777" w:rsidTr="0049496B">
        <w:trPr>
          <w:trHeight w:val="320"/>
        </w:trPr>
        <w:tc>
          <w:tcPr>
            <w:tcW w:w="1080" w:type="dxa"/>
            <w:vMerge/>
            <w:tcBorders>
              <w:top w:val="nil"/>
              <w:left w:val="nil"/>
              <w:bottom w:val="single" w:sz="4" w:space="0" w:color="000000"/>
              <w:right w:val="nil"/>
            </w:tcBorders>
            <w:vAlign w:val="center"/>
            <w:hideMark/>
          </w:tcPr>
          <w:p w14:paraId="18AE720E" w14:textId="77777777" w:rsidR="009E3D88" w:rsidRPr="009E3D88" w:rsidRDefault="009E3D88">
            <w:pPr>
              <w:rPr>
                <w:color w:val="000000"/>
                <w:sz w:val="22"/>
                <w:szCs w:val="22"/>
              </w:rPr>
            </w:pPr>
          </w:p>
        </w:tc>
        <w:tc>
          <w:tcPr>
            <w:tcW w:w="980" w:type="dxa"/>
            <w:vMerge w:val="restart"/>
            <w:tcBorders>
              <w:top w:val="nil"/>
              <w:left w:val="nil"/>
              <w:bottom w:val="single" w:sz="4" w:space="0" w:color="000000"/>
              <w:right w:val="nil"/>
            </w:tcBorders>
            <w:shd w:val="clear" w:color="auto" w:fill="auto"/>
            <w:noWrap/>
            <w:vAlign w:val="center"/>
            <w:hideMark/>
          </w:tcPr>
          <w:p w14:paraId="775A52F5" w14:textId="77777777" w:rsidR="009E3D88" w:rsidRPr="009E3D88" w:rsidRDefault="009E3D88">
            <w:pPr>
              <w:jc w:val="center"/>
              <w:rPr>
                <w:color w:val="000000"/>
                <w:sz w:val="22"/>
                <w:szCs w:val="22"/>
              </w:rPr>
            </w:pPr>
            <w:r w:rsidRPr="009E3D88">
              <w:rPr>
                <w:color w:val="000000"/>
                <w:sz w:val="22"/>
                <w:szCs w:val="22"/>
              </w:rPr>
              <w:t>Males</w:t>
            </w:r>
          </w:p>
        </w:tc>
        <w:tc>
          <w:tcPr>
            <w:tcW w:w="925" w:type="dxa"/>
            <w:vMerge w:val="restart"/>
            <w:tcBorders>
              <w:top w:val="nil"/>
              <w:left w:val="nil"/>
              <w:bottom w:val="single" w:sz="4" w:space="0" w:color="000000"/>
              <w:right w:val="nil"/>
            </w:tcBorders>
            <w:shd w:val="clear" w:color="auto" w:fill="auto"/>
            <w:noWrap/>
            <w:vAlign w:val="center"/>
            <w:hideMark/>
          </w:tcPr>
          <w:p w14:paraId="5F2D72F8" w14:textId="77777777" w:rsidR="009E3D88" w:rsidRPr="009E3D88" w:rsidRDefault="009E3D88">
            <w:pPr>
              <w:jc w:val="center"/>
              <w:rPr>
                <w:color w:val="000000"/>
                <w:sz w:val="22"/>
                <w:szCs w:val="22"/>
              </w:rPr>
            </w:pPr>
            <w:r w:rsidRPr="009E3D88">
              <w:rPr>
                <w:color w:val="000000"/>
                <w:sz w:val="22"/>
                <w:szCs w:val="22"/>
              </w:rPr>
              <w:t>Young</w:t>
            </w:r>
          </w:p>
        </w:tc>
        <w:tc>
          <w:tcPr>
            <w:tcW w:w="1182" w:type="dxa"/>
            <w:tcBorders>
              <w:top w:val="nil"/>
              <w:left w:val="nil"/>
              <w:bottom w:val="nil"/>
              <w:right w:val="nil"/>
            </w:tcBorders>
            <w:shd w:val="clear" w:color="auto" w:fill="auto"/>
            <w:noWrap/>
            <w:vAlign w:val="center"/>
            <w:hideMark/>
          </w:tcPr>
          <w:p w14:paraId="6DA07892" w14:textId="77777777" w:rsidR="009E3D88" w:rsidRPr="009E3D88" w:rsidRDefault="009E3D88">
            <w:pPr>
              <w:jc w:val="center"/>
              <w:rPr>
                <w:color w:val="000000"/>
                <w:sz w:val="22"/>
                <w:szCs w:val="22"/>
              </w:rPr>
            </w:pPr>
            <w:r w:rsidRPr="009E3D88">
              <w:rPr>
                <w:color w:val="000000"/>
                <w:sz w:val="22"/>
                <w:szCs w:val="22"/>
              </w:rPr>
              <w:t>Naïve</w:t>
            </w:r>
          </w:p>
        </w:tc>
        <w:tc>
          <w:tcPr>
            <w:tcW w:w="1503" w:type="dxa"/>
            <w:tcBorders>
              <w:top w:val="nil"/>
              <w:left w:val="nil"/>
              <w:bottom w:val="nil"/>
              <w:right w:val="nil"/>
            </w:tcBorders>
            <w:shd w:val="clear" w:color="auto" w:fill="auto"/>
            <w:noWrap/>
            <w:vAlign w:val="center"/>
            <w:hideMark/>
          </w:tcPr>
          <w:p w14:paraId="403E6922" w14:textId="77777777" w:rsidR="009E3D88" w:rsidRPr="009E3D88" w:rsidRDefault="009E3D88">
            <w:pPr>
              <w:jc w:val="center"/>
              <w:rPr>
                <w:color w:val="000000"/>
                <w:sz w:val="22"/>
                <w:szCs w:val="22"/>
              </w:rPr>
            </w:pPr>
            <w:r w:rsidRPr="009E3D88">
              <w:rPr>
                <w:color w:val="000000"/>
                <w:sz w:val="22"/>
                <w:szCs w:val="22"/>
              </w:rPr>
              <w:t>33.6 ± 2.8</w:t>
            </w:r>
          </w:p>
        </w:tc>
        <w:tc>
          <w:tcPr>
            <w:tcW w:w="1530" w:type="dxa"/>
            <w:tcBorders>
              <w:top w:val="single" w:sz="4" w:space="0" w:color="auto"/>
              <w:left w:val="nil"/>
              <w:bottom w:val="nil"/>
              <w:right w:val="nil"/>
            </w:tcBorders>
            <w:shd w:val="clear" w:color="auto" w:fill="auto"/>
            <w:noWrap/>
            <w:vAlign w:val="center"/>
            <w:hideMark/>
          </w:tcPr>
          <w:p w14:paraId="35540D00" w14:textId="77777777" w:rsidR="009E3D88" w:rsidRPr="009E3D88" w:rsidRDefault="009E3D88">
            <w:pPr>
              <w:jc w:val="center"/>
              <w:rPr>
                <w:color w:val="000000"/>
                <w:sz w:val="22"/>
                <w:szCs w:val="22"/>
              </w:rPr>
            </w:pPr>
            <w:r w:rsidRPr="009E3D88">
              <w:rPr>
                <w:color w:val="000000"/>
                <w:sz w:val="22"/>
                <w:szCs w:val="22"/>
              </w:rPr>
              <w:t>See Fig. 5</w:t>
            </w:r>
          </w:p>
        </w:tc>
        <w:tc>
          <w:tcPr>
            <w:tcW w:w="2000" w:type="dxa"/>
            <w:tcBorders>
              <w:top w:val="nil"/>
              <w:left w:val="nil"/>
              <w:bottom w:val="nil"/>
              <w:right w:val="nil"/>
            </w:tcBorders>
            <w:shd w:val="clear" w:color="auto" w:fill="auto"/>
            <w:noWrap/>
            <w:vAlign w:val="center"/>
            <w:hideMark/>
          </w:tcPr>
          <w:p w14:paraId="7483960F" w14:textId="77777777" w:rsidR="009E3D88" w:rsidRPr="009E3D88" w:rsidRDefault="009E3D88">
            <w:pPr>
              <w:jc w:val="center"/>
              <w:rPr>
                <w:color w:val="000000"/>
                <w:sz w:val="22"/>
                <w:szCs w:val="22"/>
              </w:rPr>
            </w:pPr>
            <w:r w:rsidRPr="009E3D88">
              <w:rPr>
                <w:color w:val="000000"/>
                <w:sz w:val="22"/>
                <w:szCs w:val="22"/>
              </w:rPr>
              <w:t>2.4 ± 0.7</w:t>
            </w:r>
          </w:p>
        </w:tc>
        <w:tc>
          <w:tcPr>
            <w:tcW w:w="2050" w:type="dxa"/>
            <w:tcBorders>
              <w:top w:val="nil"/>
              <w:left w:val="nil"/>
              <w:bottom w:val="nil"/>
              <w:right w:val="nil"/>
            </w:tcBorders>
            <w:shd w:val="clear" w:color="auto" w:fill="auto"/>
            <w:noWrap/>
            <w:vAlign w:val="center"/>
            <w:hideMark/>
          </w:tcPr>
          <w:p w14:paraId="7720AE37" w14:textId="77777777" w:rsidR="009E3D88" w:rsidRPr="009E3D88" w:rsidRDefault="009E3D88">
            <w:pPr>
              <w:jc w:val="center"/>
              <w:rPr>
                <w:color w:val="000000"/>
                <w:sz w:val="22"/>
                <w:szCs w:val="22"/>
              </w:rPr>
            </w:pPr>
            <w:r w:rsidRPr="009E3D88">
              <w:rPr>
                <w:color w:val="000000"/>
                <w:sz w:val="22"/>
                <w:szCs w:val="22"/>
              </w:rPr>
              <w:t>0.9 ± 0.3</w:t>
            </w:r>
          </w:p>
        </w:tc>
      </w:tr>
      <w:tr w:rsidR="0049496B" w:rsidRPr="009E3D88" w14:paraId="7A25AC56" w14:textId="77777777" w:rsidTr="0049496B">
        <w:trPr>
          <w:trHeight w:val="320"/>
        </w:trPr>
        <w:tc>
          <w:tcPr>
            <w:tcW w:w="1080" w:type="dxa"/>
            <w:vMerge/>
            <w:tcBorders>
              <w:top w:val="nil"/>
              <w:left w:val="nil"/>
              <w:bottom w:val="single" w:sz="4" w:space="0" w:color="000000"/>
              <w:right w:val="nil"/>
            </w:tcBorders>
            <w:vAlign w:val="center"/>
            <w:hideMark/>
          </w:tcPr>
          <w:p w14:paraId="10806A78"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298127DB"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5AE2C11E" w14:textId="77777777" w:rsidR="009E3D88" w:rsidRPr="009E3D88" w:rsidRDefault="009E3D88">
            <w:pPr>
              <w:rPr>
                <w:color w:val="000000"/>
                <w:sz w:val="22"/>
                <w:szCs w:val="22"/>
              </w:rPr>
            </w:pPr>
          </w:p>
        </w:tc>
        <w:tc>
          <w:tcPr>
            <w:tcW w:w="1182" w:type="dxa"/>
            <w:tcBorders>
              <w:top w:val="nil"/>
              <w:left w:val="nil"/>
              <w:bottom w:val="nil"/>
              <w:right w:val="nil"/>
            </w:tcBorders>
            <w:shd w:val="clear" w:color="auto" w:fill="auto"/>
            <w:noWrap/>
            <w:vAlign w:val="center"/>
            <w:hideMark/>
          </w:tcPr>
          <w:p w14:paraId="48177D74" w14:textId="77777777" w:rsidR="009E3D88" w:rsidRPr="009E3D88" w:rsidRDefault="009E3D88">
            <w:pPr>
              <w:jc w:val="center"/>
              <w:rPr>
                <w:color w:val="000000"/>
                <w:sz w:val="22"/>
                <w:szCs w:val="22"/>
              </w:rPr>
            </w:pPr>
            <w:r w:rsidRPr="009E3D88">
              <w:rPr>
                <w:color w:val="000000"/>
                <w:sz w:val="22"/>
                <w:szCs w:val="22"/>
              </w:rPr>
              <w:t>1.5 h</w:t>
            </w:r>
          </w:p>
        </w:tc>
        <w:tc>
          <w:tcPr>
            <w:tcW w:w="1503" w:type="dxa"/>
            <w:tcBorders>
              <w:top w:val="nil"/>
              <w:left w:val="nil"/>
              <w:bottom w:val="nil"/>
              <w:right w:val="nil"/>
            </w:tcBorders>
            <w:shd w:val="clear" w:color="auto" w:fill="auto"/>
            <w:noWrap/>
            <w:vAlign w:val="center"/>
            <w:hideMark/>
          </w:tcPr>
          <w:p w14:paraId="4834B803" w14:textId="77777777" w:rsidR="009E3D88" w:rsidRPr="009E3D88" w:rsidRDefault="009E3D88">
            <w:pPr>
              <w:jc w:val="center"/>
              <w:rPr>
                <w:color w:val="000000"/>
                <w:sz w:val="22"/>
                <w:szCs w:val="22"/>
              </w:rPr>
            </w:pPr>
            <w:r w:rsidRPr="009E3D88">
              <w:rPr>
                <w:color w:val="000000"/>
                <w:sz w:val="22"/>
                <w:szCs w:val="22"/>
              </w:rPr>
              <w:t>21.8 ± 2.6</w:t>
            </w:r>
          </w:p>
        </w:tc>
        <w:tc>
          <w:tcPr>
            <w:tcW w:w="1530" w:type="dxa"/>
            <w:tcBorders>
              <w:top w:val="nil"/>
              <w:left w:val="nil"/>
              <w:bottom w:val="nil"/>
              <w:right w:val="nil"/>
            </w:tcBorders>
            <w:shd w:val="clear" w:color="auto" w:fill="auto"/>
            <w:noWrap/>
            <w:vAlign w:val="center"/>
            <w:hideMark/>
          </w:tcPr>
          <w:p w14:paraId="29842202" w14:textId="77777777" w:rsidR="009E3D88" w:rsidRPr="009E3D88" w:rsidRDefault="009E3D88">
            <w:pPr>
              <w:jc w:val="center"/>
              <w:rPr>
                <w:color w:val="000000"/>
                <w:sz w:val="22"/>
                <w:szCs w:val="22"/>
              </w:rPr>
            </w:pPr>
            <w:r w:rsidRPr="009E3D88">
              <w:rPr>
                <w:color w:val="000000"/>
                <w:sz w:val="22"/>
                <w:szCs w:val="22"/>
              </w:rPr>
              <w:t>15.2 ± 1.7</w:t>
            </w:r>
          </w:p>
        </w:tc>
        <w:tc>
          <w:tcPr>
            <w:tcW w:w="2000" w:type="dxa"/>
            <w:tcBorders>
              <w:top w:val="nil"/>
              <w:left w:val="nil"/>
              <w:bottom w:val="nil"/>
              <w:right w:val="nil"/>
            </w:tcBorders>
            <w:shd w:val="clear" w:color="auto" w:fill="auto"/>
            <w:noWrap/>
            <w:vAlign w:val="center"/>
            <w:hideMark/>
          </w:tcPr>
          <w:p w14:paraId="4D19752D" w14:textId="77777777" w:rsidR="009E3D88" w:rsidRPr="009E3D88" w:rsidRDefault="009E3D88">
            <w:pPr>
              <w:jc w:val="center"/>
              <w:rPr>
                <w:color w:val="000000"/>
                <w:sz w:val="22"/>
                <w:szCs w:val="22"/>
              </w:rPr>
            </w:pPr>
            <w:r w:rsidRPr="009E3D88">
              <w:rPr>
                <w:color w:val="000000"/>
                <w:sz w:val="22"/>
                <w:szCs w:val="22"/>
              </w:rPr>
              <w:t>2.8 ± 0.9</w:t>
            </w:r>
          </w:p>
        </w:tc>
        <w:tc>
          <w:tcPr>
            <w:tcW w:w="2050" w:type="dxa"/>
            <w:tcBorders>
              <w:top w:val="nil"/>
              <w:left w:val="nil"/>
              <w:bottom w:val="nil"/>
              <w:right w:val="nil"/>
            </w:tcBorders>
            <w:shd w:val="clear" w:color="auto" w:fill="auto"/>
            <w:noWrap/>
            <w:vAlign w:val="center"/>
            <w:hideMark/>
          </w:tcPr>
          <w:p w14:paraId="64B12001" w14:textId="77777777" w:rsidR="009E3D88" w:rsidRPr="009E3D88" w:rsidRDefault="009E3D88">
            <w:pPr>
              <w:jc w:val="center"/>
              <w:rPr>
                <w:color w:val="000000"/>
                <w:sz w:val="22"/>
                <w:szCs w:val="22"/>
              </w:rPr>
            </w:pPr>
            <w:r w:rsidRPr="009E3D88">
              <w:rPr>
                <w:color w:val="000000"/>
                <w:sz w:val="22"/>
                <w:szCs w:val="22"/>
              </w:rPr>
              <w:t>1.6 ± 0.5</w:t>
            </w:r>
          </w:p>
        </w:tc>
      </w:tr>
      <w:tr w:rsidR="0049496B" w:rsidRPr="009E3D88" w14:paraId="66363CF9" w14:textId="77777777" w:rsidTr="0049496B">
        <w:trPr>
          <w:trHeight w:val="320"/>
        </w:trPr>
        <w:tc>
          <w:tcPr>
            <w:tcW w:w="1080" w:type="dxa"/>
            <w:vMerge/>
            <w:tcBorders>
              <w:top w:val="nil"/>
              <w:left w:val="nil"/>
              <w:bottom w:val="single" w:sz="4" w:space="0" w:color="000000"/>
              <w:right w:val="nil"/>
            </w:tcBorders>
            <w:vAlign w:val="center"/>
            <w:hideMark/>
          </w:tcPr>
          <w:p w14:paraId="1251679D"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5800BBFD"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2F38BD77" w14:textId="77777777" w:rsidR="009E3D88" w:rsidRPr="009E3D88" w:rsidRDefault="009E3D88">
            <w:pPr>
              <w:rPr>
                <w:color w:val="000000"/>
                <w:sz w:val="22"/>
                <w:szCs w:val="22"/>
              </w:rPr>
            </w:pPr>
          </w:p>
        </w:tc>
        <w:tc>
          <w:tcPr>
            <w:tcW w:w="1182" w:type="dxa"/>
            <w:tcBorders>
              <w:top w:val="nil"/>
              <w:left w:val="nil"/>
              <w:bottom w:val="single" w:sz="4" w:space="0" w:color="auto"/>
              <w:right w:val="nil"/>
            </w:tcBorders>
            <w:shd w:val="clear" w:color="auto" w:fill="auto"/>
            <w:noWrap/>
            <w:vAlign w:val="center"/>
            <w:hideMark/>
          </w:tcPr>
          <w:p w14:paraId="2EC94EEE" w14:textId="77777777" w:rsidR="009E3D88" w:rsidRPr="009E3D88" w:rsidRDefault="009E3D88">
            <w:pPr>
              <w:jc w:val="center"/>
              <w:rPr>
                <w:color w:val="000000"/>
                <w:sz w:val="22"/>
                <w:szCs w:val="22"/>
              </w:rPr>
            </w:pPr>
            <w:r w:rsidRPr="009E3D88">
              <w:rPr>
                <w:color w:val="000000"/>
                <w:sz w:val="22"/>
                <w:szCs w:val="22"/>
              </w:rPr>
              <w:t>24 h</w:t>
            </w:r>
          </w:p>
        </w:tc>
        <w:tc>
          <w:tcPr>
            <w:tcW w:w="1503" w:type="dxa"/>
            <w:tcBorders>
              <w:top w:val="nil"/>
              <w:left w:val="nil"/>
              <w:bottom w:val="single" w:sz="4" w:space="0" w:color="auto"/>
              <w:right w:val="nil"/>
            </w:tcBorders>
            <w:shd w:val="clear" w:color="auto" w:fill="auto"/>
            <w:noWrap/>
            <w:vAlign w:val="center"/>
            <w:hideMark/>
          </w:tcPr>
          <w:p w14:paraId="7BE5CBFC" w14:textId="77777777" w:rsidR="009E3D88" w:rsidRPr="009E3D88" w:rsidRDefault="009E3D88">
            <w:pPr>
              <w:jc w:val="center"/>
              <w:rPr>
                <w:color w:val="000000"/>
                <w:sz w:val="22"/>
                <w:szCs w:val="22"/>
              </w:rPr>
            </w:pPr>
            <w:r w:rsidRPr="009E3D88">
              <w:rPr>
                <w:color w:val="000000"/>
                <w:sz w:val="22"/>
                <w:szCs w:val="22"/>
              </w:rPr>
              <w:t>23.6 ± 4.7</w:t>
            </w:r>
          </w:p>
        </w:tc>
        <w:tc>
          <w:tcPr>
            <w:tcW w:w="1530" w:type="dxa"/>
            <w:tcBorders>
              <w:top w:val="nil"/>
              <w:left w:val="nil"/>
              <w:bottom w:val="nil"/>
              <w:right w:val="nil"/>
            </w:tcBorders>
            <w:shd w:val="clear" w:color="auto" w:fill="auto"/>
            <w:noWrap/>
            <w:vAlign w:val="center"/>
            <w:hideMark/>
          </w:tcPr>
          <w:p w14:paraId="39CF8659" w14:textId="77777777" w:rsidR="009E3D88" w:rsidRPr="009E3D88" w:rsidRDefault="009E3D88">
            <w:pPr>
              <w:jc w:val="center"/>
              <w:rPr>
                <w:color w:val="000000"/>
                <w:sz w:val="22"/>
                <w:szCs w:val="22"/>
              </w:rPr>
            </w:pPr>
            <w:r w:rsidRPr="009E3D88">
              <w:rPr>
                <w:color w:val="000000"/>
                <w:sz w:val="22"/>
                <w:szCs w:val="22"/>
              </w:rPr>
              <w:t>13.8 ± 4.7</w:t>
            </w:r>
          </w:p>
        </w:tc>
        <w:tc>
          <w:tcPr>
            <w:tcW w:w="2000" w:type="dxa"/>
            <w:tcBorders>
              <w:top w:val="nil"/>
              <w:left w:val="nil"/>
              <w:bottom w:val="single" w:sz="4" w:space="0" w:color="auto"/>
              <w:right w:val="nil"/>
            </w:tcBorders>
            <w:shd w:val="clear" w:color="auto" w:fill="auto"/>
            <w:noWrap/>
            <w:vAlign w:val="center"/>
            <w:hideMark/>
          </w:tcPr>
          <w:p w14:paraId="6961CB49" w14:textId="77777777" w:rsidR="009E3D88" w:rsidRPr="009E3D88" w:rsidRDefault="009E3D88">
            <w:pPr>
              <w:jc w:val="center"/>
              <w:rPr>
                <w:color w:val="000000"/>
                <w:sz w:val="22"/>
                <w:szCs w:val="22"/>
              </w:rPr>
            </w:pPr>
            <w:r w:rsidRPr="009E3D88">
              <w:rPr>
                <w:color w:val="000000"/>
                <w:sz w:val="22"/>
                <w:szCs w:val="22"/>
              </w:rPr>
              <w:t>2.8 ± 1.5</w:t>
            </w:r>
          </w:p>
        </w:tc>
        <w:tc>
          <w:tcPr>
            <w:tcW w:w="2050" w:type="dxa"/>
            <w:tcBorders>
              <w:top w:val="nil"/>
              <w:left w:val="nil"/>
              <w:bottom w:val="single" w:sz="4" w:space="0" w:color="auto"/>
              <w:right w:val="nil"/>
            </w:tcBorders>
            <w:shd w:val="clear" w:color="auto" w:fill="auto"/>
            <w:noWrap/>
            <w:vAlign w:val="center"/>
            <w:hideMark/>
          </w:tcPr>
          <w:p w14:paraId="67C0B03F" w14:textId="77777777" w:rsidR="009E3D88" w:rsidRPr="009E3D88" w:rsidRDefault="009E3D88">
            <w:pPr>
              <w:jc w:val="center"/>
              <w:rPr>
                <w:color w:val="000000"/>
                <w:sz w:val="22"/>
                <w:szCs w:val="22"/>
              </w:rPr>
            </w:pPr>
            <w:r w:rsidRPr="009E3D88">
              <w:rPr>
                <w:color w:val="000000"/>
                <w:sz w:val="22"/>
                <w:szCs w:val="22"/>
              </w:rPr>
              <w:t>1.7 ± 1.0</w:t>
            </w:r>
          </w:p>
        </w:tc>
      </w:tr>
      <w:tr w:rsidR="0049496B" w:rsidRPr="009E3D88" w14:paraId="77CA5775" w14:textId="77777777" w:rsidTr="0049496B">
        <w:trPr>
          <w:trHeight w:val="320"/>
        </w:trPr>
        <w:tc>
          <w:tcPr>
            <w:tcW w:w="1080" w:type="dxa"/>
            <w:vMerge/>
            <w:tcBorders>
              <w:top w:val="nil"/>
              <w:left w:val="nil"/>
              <w:bottom w:val="single" w:sz="4" w:space="0" w:color="000000"/>
              <w:right w:val="nil"/>
            </w:tcBorders>
            <w:vAlign w:val="center"/>
            <w:hideMark/>
          </w:tcPr>
          <w:p w14:paraId="49CDFF5D"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7ECA63A1" w14:textId="77777777" w:rsidR="009E3D88" w:rsidRPr="009E3D88" w:rsidRDefault="009E3D88">
            <w:pPr>
              <w:rPr>
                <w:color w:val="000000"/>
                <w:sz w:val="22"/>
                <w:szCs w:val="22"/>
              </w:rPr>
            </w:pPr>
          </w:p>
        </w:tc>
        <w:tc>
          <w:tcPr>
            <w:tcW w:w="925" w:type="dxa"/>
            <w:vMerge w:val="restart"/>
            <w:tcBorders>
              <w:top w:val="nil"/>
              <w:left w:val="nil"/>
              <w:bottom w:val="single" w:sz="4" w:space="0" w:color="000000"/>
              <w:right w:val="nil"/>
            </w:tcBorders>
            <w:shd w:val="clear" w:color="auto" w:fill="auto"/>
            <w:noWrap/>
            <w:vAlign w:val="center"/>
            <w:hideMark/>
          </w:tcPr>
          <w:p w14:paraId="355D1751" w14:textId="77777777" w:rsidR="009E3D88" w:rsidRPr="009E3D88" w:rsidRDefault="009E3D88">
            <w:pPr>
              <w:jc w:val="center"/>
              <w:rPr>
                <w:color w:val="000000"/>
                <w:sz w:val="22"/>
                <w:szCs w:val="22"/>
              </w:rPr>
            </w:pPr>
            <w:r w:rsidRPr="009E3D88">
              <w:rPr>
                <w:color w:val="000000"/>
                <w:sz w:val="22"/>
                <w:szCs w:val="22"/>
              </w:rPr>
              <w:t>Middle-Aged</w:t>
            </w:r>
          </w:p>
        </w:tc>
        <w:tc>
          <w:tcPr>
            <w:tcW w:w="1182" w:type="dxa"/>
            <w:tcBorders>
              <w:top w:val="nil"/>
              <w:left w:val="nil"/>
              <w:bottom w:val="nil"/>
              <w:right w:val="nil"/>
            </w:tcBorders>
            <w:shd w:val="clear" w:color="auto" w:fill="auto"/>
            <w:noWrap/>
            <w:vAlign w:val="center"/>
            <w:hideMark/>
          </w:tcPr>
          <w:p w14:paraId="4F5453C5" w14:textId="77777777" w:rsidR="009E3D88" w:rsidRPr="009E3D88" w:rsidRDefault="009E3D88">
            <w:pPr>
              <w:jc w:val="center"/>
              <w:rPr>
                <w:color w:val="000000"/>
                <w:sz w:val="22"/>
                <w:szCs w:val="22"/>
              </w:rPr>
            </w:pPr>
            <w:r w:rsidRPr="009E3D88">
              <w:rPr>
                <w:color w:val="000000"/>
                <w:sz w:val="22"/>
                <w:szCs w:val="22"/>
              </w:rPr>
              <w:t>Naïve</w:t>
            </w:r>
          </w:p>
        </w:tc>
        <w:tc>
          <w:tcPr>
            <w:tcW w:w="1503" w:type="dxa"/>
            <w:tcBorders>
              <w:top w:val="nil"/>
              <w:left w:val="nil"/>
              <w:bottom w:val="nil"/>
              <w:right w:val="nil"/>
            </w:tcBorders>
            <w:shd w:val="clear" w:color="auto" w:fill="auto"/>
            <w:noWrap/>
            <w:vAlign w:val="center"/>
            <w:hideMark/>
          </w:tcPr>
          <w:p w14:paraId="711E8222" w14:textId="77777777" w:rsidR="009E3D88" w:rsidRPr="009E3D88" w:rsidRDefault="009E3D88">
            <w:pPr>
              <w:jc w:val="center"/>
              <w:rPr>
                <w:color w:val="000000"/>
                <w:sz w:val="22"/>
                <w:szCs w:val="22"/>
              </w:rPr>
            </w:pPr>
            <w:r w:rsidRPr="009E3D88">
              <w:rPr>
                <w:color w:val="000000"/>
                <w:sz w:val="22"/>
                <w:szCs w:val="22"/>
              </w:rPr>
              <w:t>28.4 ± 2.7</w:t>
            </w:r>
          </w:p>
        </w:tc>
        <w:tc>
          <w:tcPr>
            <w:tcW w:w="1530" w:type="dxa"/>
            <w:tcBorders>
              <w:top w:val="single" w:sz="4" w:space="0" w:color="auto"/>
              <w:left w:val="nil"/>
              <w:bottom w:val="nil"/>
              <w:right w:val="nil"/>
            </w:tcBorders>
            <w:shd w:val="clear" w:color="auto" w:fill="auto"/>
            <w:noWrap/>
            <w:vAlign w:val="center"/>
            <w:hideMark/>
          </w:tcPr>
          <w:p w14:paraId="3A733CD3" w14:textId="77777777" w:rsidR="009E3D88" w:rsidRPr="009E3D88" w:rsidRDefault="009E3D88">
            <w:pPr>
              <w:jc w:val="center"/>
              <w:rPr>
                <w:color w:val="000000"/>
                <w:sz w:val="22"/>
                <w:szCs w:val="22"/>
              </w:rPr>
            </w:pPr>
            <w:r w:rsidRPr="009E3D88">
              <w:rPr>
                <w:color w:val="000000"/>
                <w:sz w:val="22"/>
                <w:szCs w:val="22"/>
              </w:rPr>
              <w:t>See Fig. 5</w:t>
            </w:r>
          </w:p>
        </w:tc>
        <w:tc>
          <w:tcPr>
            <w:tcW w:w="2000" w:type="dxa"/>
            <w:tcBorders>
              <w:top w:val="nil"/>
              <w:left w:val="nil"/>
              <w:bottom w:val="nil"/>
              <w:right w:val="nil"/>
            </w:tcBorders>
            <w:shd w:val="clear" w:color="auto" w:fill="auto"/>
            <w:noWrap/>
            <w:vAlign w:val="center"/>
            <w:hideMark/>
          </w:tcPr>
          <w:p w14:paraId="71F148D6" w14:textId="77777777" w:rsidR="009E3D88" w:rsidRPr="009E3D88" w:rsidRDefault="009E3D88">
            <w:pPr>
              <w:jc w:val="center"/>
              <w:rPr>
                <w:color w:val="000000"/>
                <w:sz w:val="22"/>
                <w:szCs w:val="22"/>
              </w:rPr>
            </w:pPr>
            <w:r w:rsidRPr="009E3D88">
              <w:rPr>
                <w:color w:val="000000"/>
                <w:sz w:val="22"/>
                <w:szCs w:val="22"/>
              </w:rPr>
              <w:t>0.5 ± 0.3</w:t>
            </w:r>
          </w:p>
        </w:tc>
        <w:tc>
          <w:tcPr>
            <w:tcW w:w="2050" w:type="dxa"/>
            <w:tcBorders>
              <w:top w:val="nil"/>
              <w:left w:val="nil"/>
              <w:bottom w:val="nil"/>
              <w:right w:val="nil"/>
            </w:tcBorders>
            <w:shd w:val="clear" w:color="auto" w:fill="auto"/>
            <w:noWrap/>
            <w:vAlign w:val="center"/>
            <w:hideMark/>
          </w:tcPr>
          <w:p w14:paraId="50841FF2" w14:textId="77777777" w:rsidR="009E3D88" w:rsidRPr="009E3D88" w:rsidRDefault="009E3D88">
            <w:pPr>
              <w:jc w:val="center"/>
              <w:rPr>
                <w:color w:val="000000"/>
                <w:sz w:val="22"/>
                <w:szCs w:val="22"/>
              </w:rPr>
            </w:pPr>
            <w:r w:rsidRPr="009E3D88">
              <w:rPr>
                <w:color w:val="000000"/>
                <w:sz w:val="22"/>
                <w:szCs w:val="22"/>
              </w:rPr>
              <w:t>0.3 ± 0.2</w:t>
            </w:r>
          </w:p>
        </w:tc>
      </w:tr>
      <w:tr w:rsidR="0049496B" w:rsidRPr="009E3D88" w14:paraId="45B6512E" w14:textId="77777777" w:rsidTr="0049496B">
        <w:trPr>
          <w:trHeight w:val="320"/>
        </w:trPr>
        <w:tc>
          <w:tcPr>
            <w:tcW w:w="1080" w:type="dxa"/>
            <w:vMerge/>
            <w:tcBorders>
              <w:top w:val="nil"/>
              <w:left w:val="nil"/>
              <w:bottom w:val="single" w:sz="4" w:space="0" w:color="000000"/>
              <w:right w:val="nil"/>
            </w:tcBorders>
            <w:vAlign w:val="center"/>
            <w:hideMark/>
          </w:tcPr>
          <w:p w14:paraId="288A2DD3"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580CB71E"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7AD9CDF7" w14:textId="77777777" w:rsidR="009E3D88" w:rsidRPr="009E3D88" w:rsidRDefault="009E3D88">
            <w:pPr>
              <w:rPr>
                <w:color w:val="000000"/>
                <w:sz w:val="22"/>
                <w:szCs w:val="22"/>
              </w:rPr>
            </w:pPr>
          </w:p>
        </w:tc>
        <w:tc>
          <w:tcPr>
            <w:tcW w:w="1182" w:type="dxa"/>
            <w:tcBorders>
              <w:top w:val="nil"/>
              <w:left w:val="nil"/>
              <w:bottom w:val="nil"/>
              <w:right w:val="nil"/>
            </w:tcBorders>
            <w:shd w:val="clear" w:color="auto" w:fill="auto"/>
            <w:noWrap/>
            <w:vAlign w:val="center"/>
            <w:hideMark/>
          </w:tcPr>
          <w:p w14:paraId="10BF754B" w14:textId="77777777" w:rsidR="009E3D88" w:rsidRPr="009E3D88" w:rsidRDefault="009E3D88">
            <w:pPr>
              <w:jc w:val="center"/>
              <w:rPr>
                <w:color w:val="000000"/>
                <w:sz w:val="22"/>
                <w:szCs w:val="22"/>
              </w:rPr>
            </w:pPr>
            <w:r w:rsidRPr="009E3D88">
              <w:rPr>
                <w:color w:val="000000"/>
                <w:sz w:val="22"/>
                <w:szCs w:val="22"/>
              </w:rPr>
              <w:t>1.5 h</w:t>
            </w:r>
          </w:p>
        </w:tc>
        <w:tc>
          <w:tcPr>
            <w:tcW w:w="1503" w:type="dxa"/>
            <w:tcBorders>
              <w:top w:val="nil"/>
              <w:left w:val="nil"/>
              <w:bottom w:val="nil"/>
              <w:right w:val="nil"/>
            </w:tcBorders>
            <w:shd w:val="clear" w:color="auto" w:fill="auto"/>
            <w:noWrap/>
            <w:vAlign w:val="center"/>
            <w:hideMark/>
          </w:tcPr>
          <w:p w14:paraId="1C037BC4" w14:textId="77777777" w:rsidR="009E3D88" w:rsidRPr="009E3D88" w:rsidRDefault="009E3D88">
            <w:pPr>
              <w:jc w:val="center"/>
              <w:rPr>
                <w:color w:val="000000"/>
                <w:sz w:val="22"/>
                <w:szCs w:val="22"/>
              </w:rPr>
            </w:pPr>
            <w:r w:rsidRPr="009E3D88">
              <w:rPr>
                <w:color w:val="000000"/>
                <w:sz w:val="22"/>
                <w:szCs w:val="22"/>
              </w:rPr>
              <w:t>30.6 ± 2.8</w:t>
            </w:r>
          </w:p>
        </w:tc>
        <w:tc>
          <w:tcPr>
            <w:tcW w:w="1530" w:type="dxa"/>
            <w:tcBorders>
              <w:top w:val="nil"/>
              <w:left w:val="nil"/>
              <w:bottom w:val="nil"/>
              <w:right w:val="nil"/>
            </w:tcBorders>
            <w:shd w:val="clear" w:color="auto" w:fill="auto"/>
            <w:noWrap/>
            <w:vAlign w:val="center"/>
            <w:hideMark/>
          </w:tcPr>
          <w:p w14:paraId="4CAFC68C" w14:textId="77777777" w:rsidR="009E3D88" w:rsidRPr="009E3D88" w:rsidRDefault="009E3D88">
            <w:pPr>
              <w:jc w:val="center"/>
              <w:rPr>
                <w:color w:val="000000"/>
                <w:sz w:val="22"/>
                <w:szCs w:val="22"/>
              </w:rPr>
            </w:pPr>
            <w:r w:rsidRPr="009E3D88">
              <w:rPr>
                <w:color w:val="000000"/>
                <w:sz w:val="22"/>
                <w:szCs w:val="22"/>
              </w:rPr>
              <w:t>23.1 ± 2.4</w:t>
            </w:r>
          </w:p>
        </w:tc>
        <w:tc>
          <w:tcPr>
            <w:tcW w:w="2000" w:type="dxa"/>
            <w:tcBorders>
              <w:top w:val="nil"/>
              <w:left w:val="nil"/>
              <w:bottom w:val="nil"/>
              <w:right w:val="nil"/>
            </w:tcBorders>
            <w:shd w:val="clear" w:color="auto" w:fill="auto"/>
            <w:noWrap/>
            <w:vAlign w:val="center"/>
            <w:hideMark/>
          </w:tcPr>
          <w:p w14:paraId="0E60D97B" w14:textId="77777777" w:rsidR="009E3D88" w:rsidRPr="009E3D88" w:rsidRDefault="009E3D88">
            <w:pPr>
              <w:jc w:val="center"/>
              <w:rPr>
                <w:color w:val="000000"/>
                <w:sz w:val="22"/>
                <w:szCs w:val="22"/>
              </w:rPr>
            </w:pPr>
            <w:r w:rsidRPr="009E3D88">
              <w:rPr>
                <w:color w:val="000000"/>
                <w:sz w:val="22"/>
                <w:szCs w:val="22"/>
              </w:rPr>
              <w:t>2.6 ± 0.6</w:t>
            </w:r>
          </w:p>
        </w:tc>
        <w:tc>
          <w:tcPr>
            <w:tcW w:w="2050" w:type="dxa"/>
            <w:tcBorders>
              <w:top w:val="nil"/>
              <w:left w:val="nil"/>
              <w:bottom w:val="nil"/>
              <w:right w:val="nil"/>
            </w:tcBorders>
            <w:shd w:val="clear" w:color="auto" w:fill="auto"/>
            <w:noWrap/>
            <w:vAlign w:val="center"/>
            <w:hideMark/>
          </w:tcPr>
          <w:p w14:paraId="3483F763" w14:textId="77777777" w:rsidR="009E3D88" w:rsidRPr="009E3D88" w:rsidRDefault="009E3D88">
            <w:pPr>
              <w:jc w:val="center"/>
              <w:rPr>
                <w:color w:val="000000"/>
                <w:sz w:val="22"/>
                <w:szCs w:val="22"/>
              </w:rPr>
            </w:pPr>
            <w:r w:rsidRPr="009E3D88">
              <w:rPr>
                <w:color w:val="000000"/>
                <w:sz w:val="22"/>
                <w:szCs w:val="22"/>
              </w:rPr>
              <w:t>1.7 ± 0.4</w:t>
            </w:r>
          </w:p>
        </w:tc>
      </w:tr>
      <w:tr w:rsidR="0049496B" w:rsidRPr="009E3D88" w14:paraId="1437C338" w14:textId="77777777" w:rsidTr="0049496B">
        <w:trPr>
          <w:trHeight w:val="320"/>
        </w:trPr>
        <w:tc>
          <w:tcPr>
            <w:tcW w:w="1080" w:type="dxa"/>
            <w:vMerge/>
            <w:tcBorders>
              <w:top w:val="nil"/>
              <w:left w:val="nil"/>
              <w:bottom w:val="single" w:sz="4" w:space="0" w:color="000000"/>
              <w:right w:val="nil"/>
            </w:tcBorders>
            <w:vAlign w:val="center"/>
            <w:hideMark/>
          </w:tcPr>
          <w:p w14:paraId="7E551EBC" w14:textId="77777777" w:rsidR="009E3D88" w:rsidRPr="009E3D88" w:rsidRDefault="009E3D88">
            <w:pPr>
              <w:rPr>
                <w:color w:val="000000"/>
                <w:sz w:val="22"/>
                <w:szCs w:val="22"/>
              </w:rPr>
            </w:pPr>
          </w:p>
        </w:tc>
        <w:tc>
          <w:tcPr>
            <w:tcW w:w="980" w:type="dxa"/>
            <w:vMerge/>
            <w:tcBorders>
              <w:top w:val="nil"/>
              <w:left w:val="nil"/>
              <w:bottom w:val="single" w:sz="4" w:space="0" w:color="000000"/>
              <w:right w:val="nil"/>
            </w:tcBorders>
            <w:vAlign w:val="center"/>
            <w:hideMark/>
          </w:tcPr>
          <w:p w14:paraId="22890803" w14:textId="77777777" w:rsidR="009E3D88" w:rsidRPr="009E3D88" w:rsidRDefault="009E3D88">
            <w:pPr>
              <w:rPr>
                <w:color w:val="000000"/>
                <w:sz w:val="22"/>
                <w:szCs w:val="22"/>
              </w:rPr>
            </w:pPr>
          </w:p>
        </w:tc>
        <w:tc>
          <w:tcPr>
            <w:tcW w:w="925" w:type="dxa"/>
            <w:vMerge/>
            <w:tcBorders>
              <w:top w:val="nil"/>
              <w:left w:val="nil"/>
              <w:bottom w:val="single" w:sz="4" w:space="0" w:color="000000"/>
              <w:right w:val="nil"/>
            </w:tcBorders>
            <w:vAlign w:val="center"/>
            <w:hideMark/>
          </w:tcPr>
          <w:p w14:paraId="7E051C59" w14:textId="77777777" w:rsidR="009E3D88" w:rsidRPr="009E3D88" w:rsidRDefault="009E3D88">
            <w:pPr>
              <w:rPr>
                <w:color w:val="000000"/>
                <w:sz w:val="22"/>
                <w:szCs w:val="22"/>
              </w:rPr>
            </w:pPr>
          </w:p>
        </w:tc>
        <w:tc>
          <w:tcPr>
            <w:tcW w:w="1182" w:type="dxa"/>
            <w:tcBorders>
              <w:top w:val="nil"/>
              <w:left w:val="nil"/>
              <w:bottom w:val="single" w:sz="4" w:space="0" w:color="auto"/>
              <w:right w:val="nil"/>
            </w:tcBorders>
            <w:shd w:val="clear" w:color="auto" w:fill="auto"/>
            <w:noWrap/>
            <w:vAlign w:val="center"/>
            <w:hideMark/>
          </w:tcPr>
          <w:p w14:paraId="251D8A8E" w14:textId="77777777" w:rsidR="009E3D88" w:rsidRPr="009E3D88" w:rsidRDefault="009E3D88">
            <w:pPr>
              <w:jc w:val="center"/>
              <w:rPr>
                <w:color w:val="000000"/>
                <w:sz w:val="22"/>
                <w:szCs w:val="22"/>
              </w:rPr>
            </w:pPr>
            <w:r w:rsidRPr="009E3D88">
              <w:rPr>
                <w:color w:val="000000"/>
                <w:sz w:val="22"/>
                <w:szCs w:val="22"/>
              </w:rPr>
              <w:t>24 h</w:t>
            </w:r>
          </w:p>
        </w:tc>
        <w:tc>
          <w:tcPr>
            <w:tcW w:w="1503" w:type="dxa"/>
            <w:tcBorders>
              <w:top w:val="nil"/>
              <w:left w:val="nil"/>
              <w:bottom w:val="single" w:sz="4" w:space="0" w:color="auto"/>
              <w:right w:val="nil"/>
            </w:tcBorders>
            <w:shd w:val="clear" w:color="auto" w:fill="auto"/>
            <w:noWrap/>
            <w:vAlign w:val="center"/>
            <w:hideMark/>
          </w:tcPr>
          <w:p w14:paraId="795925C0" w14:textId="77777777" w:rsidR="009E3D88" w:rsidRPr="009E3D88" w:rsidRDefault="009E3D88">
            <w:pPr>
              <w:jc w:val="center"/>
              <w:rPr>
                <w:color w:val="000000"/>
                <w:sz w:val="22"/>
                <w:szCs w:val="22"/>
              </w:rPr>
            </w:pPr>
            <w:r w:rsidRPr="009E3D88">
              <w:rPr>
                <w:color w:val="000000"/>
                <w:sz w:val="22"/>
                <w:szCs w:val="22"/>
              </w:rPr>
              <w:t>29.6 ± 1.5</w:t>
            </w:r>
          </w:p>
        </w:tc>
        <w:tc>
          <w:tcPr>
            <w:tcW w:w="1530" w:type="dxa"/>
            <w:tcBorders>
              <w:top w:val="nil"/>
              <w:left w:val="nil"/>
              <w:bottom w:val="single" w:sz="4" w:space="0" w:color="auto"/>
              <w:right w:val="nil"/>
            </w:tcBorders>
            <w:shd w:val="clear" w:color="auto" w:fill="auto"/>
            <w:noWrap/>
            <w:vAlign w:val="center"/>
            <w:hideMark/>
          </w:tcPr>
          <w:p w14:paraId="6C0A317B" w14:textId="77777777" w:rsidR="009E3D88" w:rsidRPr="009E3D88" w:rsidRDefault="009E3D88">
            <w:pPr>
              <w:jc w:val="center"/>
              <w:rPr>
                <w:color w:val="000000"/>
                <w:sz w:val="22"/>
                <w:szCs w:val="22"/>
              </w:rPr>
            </w:pPr>
            <w:r w:rsidRPr="009E3D88">
              <w:rPr>
                <w:color w:val="000000"/>
                <w:sz w:val="22"/>
                <w:szCs w:val="22"/>
              </w:rPr>
              <w:t>23.4 ± 2.1</w:t>
            </w:r>
          </w:p>
        </w:tc>
        <w:tc>
          <w:tcPr>
            <w:tcW w:w="2000" w:type="dxa"/>
            <w:tcBorders>
              <w:top w:val="nil"/>
              <w:left w:val="nil"/>
              <w:bottom w:val="single" w:sz="4" w:space="0" w:color="auto"/>
              <w:right w:val="nil"/>
            </w:tcBorders>
            <w:shd w:val="clear" w:color="auto" w:fill="auto"/>
            <w:noWrap/>
            <w:vAlign w:val="center"/>
            <w:hideMark/>
          </w:tcPr>
          <w:p w14:paraId="5E1929E7" w14:textId="77777777" w:rsidR="009E3D88" w:rsidRPr="009E3D88" w:rsidRDefault="009E3D88">
            <w:pPr>
              <w:jc w:val="center"/>
              <w:rPr>
                <w:color w:val="000000"/>
                <w:sz w:val="22"/>
                <w:szCs w:val="22"/>
              </w:rPr>
            </w:pPr>
            <w:r w:rsidRPr="009E3D88">
              <w:rPr>
                <w:color w:val="000000"/>
                <w:sz w:val="22"/>
                <w:szCs w:val="22"/>
              </w:rPr>
              <w:t>0.3 ± 0.2</w:t>
            </w:r>
          </w:p>
        </w:tc>
        <w:tc>
          <w:tcPr>
            <w:tcW w:w="2050" w:type="dxa"/>
            <w:tcBorders>
              <w:top w:val="nil"/>
              <w:left w:val="nil"/>
              <w:bottom w:val="single" w:sz="4" w:space="0" w:color="auto"/>
              <w:right w:val="nil"/>
            </w:tcBorders>
            <w:shd w:val="clear" w:color="auto" w:fill="auto"/>
            <w:noWrap/>
            <w:vAlign w:val="center"/>
            <w:hideMark/>
          </w:tcPr>
          <w:p w14:paraId="06696441" w14:textId="77777777" w:rsidR="009E3D88" w:rsidRPr="009E3D88" w:rsidRDefault="009E3D88">
            <w:pPr>
              <w:jc w:val="center"/>
              <w:rPr>
                <w:color w:val="000000"/>
                <w:sz w:val="22"/>
                <w:szCs w:val="22"/>
              </w:rPr>
            </w:pPr>
            <w:r w:rsidRPr="009E3D88">
              <w:rPr>
                <w:color w:val="000000"/>
                <w:sz w:val="22"/>
                <w:szCs w:val="22"/>
              </w:rPr>
              <w:t>0.5 ± 0.1</w:t>
            </w:r>
          </w:p>
        </w:tc>
      </w:tr>
    </w:tbl>
    <w:p w14:paraId="6E2F295D" w14:textId="64E9FF92" w:rsidR="00137AF2" w:rsidRDefault="00646D0E">
      <w:pPr>
        <w:rPr>
          <w:rFonts w:ascii="Calibri" w:hAnsi="Calibri" w:cs="Calibri"/>
        </w:rPr>
      </w:pPr>
      <w:r w:rsidRPr="00560F03">
        <w:rPr>
          <w:rFonts w:ascii="Calibri" w:hAnsi="Calibri" w:cs="Calibri"/>
          <w:vertAlign w:val="superscript"/>
        </w:rPr>
        <w:t>1</w:t>
      </w:r>
      <w:r>
        <w:rPr>
          <w:rFonts w:ascii="Calibri" w:hAnsi="Calibri" w:cs="Calibri"/>
        </w:rPr>
        <w:t xml:space="preserve"> </w:t>
      </w:r>
      <w:r w:rsidRPr="00955CE9">
        <w:rPr>
          <w:rFonts w:ascii="Calibri" w:hAnsi="Calibri" w:cs="Calibri"/>
        </w:rPr>
        <w:t xml:space="preserve">All data are measured in </w:t>
      </w:r>
      <w:r>
        <w:rPr>
          <w:rFonts w:ascii="Calibri" w:hAnsi="Calibri" w:cs="Calibri"/>
        </w:rPr>
        <w:t>counts</w:t>
      </w:r>
      <w:r w:rsidRPr="0040716D">
        <w:rPr>
          <w:rFonts w:ascii="Calibri" w:hAnsi="Calibri" w:cs="Calibri"/>
        </w:rPr>
        <w:t xml:space="preserve"> and presented as averages ± SEM.</w:t>
      </w:r>
    </w:p>
    <w:p w14:paraId="52315DC9" w14:textId="77777777" w:rsidR="00B50EB4" w:rsidRDefault="00B50EB4">
      <w:pPr>
        <w:rPr>
          <w:rFonts w:ascii="Calibri" w:hAnsi="Calibri" w:cs="Calibri"/>
        </w:rPr>
        <w:sectPr w:rsidR="00B50EB4" w:rsidSect="0049496B">
          <w:pgSz w:w="12240" w:h="15840"/>
          <w:pgMar w:top="720" w:right="720" w:bottom="720" w:left="720" w:header="720" w:footer="720" w:gutter="0"/>
          <w:cols w:space="720"/>
          <w:docGrid w:linePitch="360"/>
        </w:sectPr>
      </w:pPr>
    </w:p>
    <w:p w14:paraId="1C989DD9" w14:textId="26207C3C" w:rsidR="00BE5C8B" w:rsidRDefault="00BE5C8B">
      <w:pPr>
        <w:rPr>
          <w:rFonts w:ascii="Calibri" w:hAnsi="Calibri" w:cs="Calibri"/>
        </w:rPr>
      </w:pPr>
    </w:p>
    <w:p w14:paraId="292F96BC" w14:textId="66E1B533" w:rsidR="002409B9" w:rsidRDefault="006B1AD1" w:rsidP="002409B9">
      <w:pPr>
        <w:rPr>
          <w:rFonts w:ascii="Calibri" w:hAnsi="Calibri" w:cs="Calibri"/>
        </w:rPr>
      </w:pPr>
      <w:r>
        <w:rPr>
          <w:noProof/>
        </w:rPr>
        <w:drawing>
          <wp:inline distT="0" distB="0" distL="0" distR="0" wp14:anchorId="7BD25D82" wp14:editId="2774400F">
            <wp:extent cx="9144000" cy="5118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9144000" cy="5118100"/>
                    </a:xfrm>
                    <a:prstGeom prst="rect">
                      <a:avLst/>
                    </a:prstGeom>
                  </pic:spPr>
                </pic:pic>
              </a:graphicData>
            </a:graphic>
          </wp:inline>
        </w:drawing>
      </w:r>
    </w:p>
    <w:p w14:paraId="528E2039" w14:textId="73B23CEA" w:rsidR="002409B9" w:rsidRPr="00955CE9" w:rsidRDefault="002409B9">
      <w:pPr>
        <w:rPr>
          <w:rFonts w:ascii="Calibri" w:hAnsi="Calibri" w:cs="Calibri"/>
        </w:rPr>
      </w:pPr>
      <w:r w:rsidRPr="002409B9">
        <w:rPr>
          <w:rFonts w:ascii="Calibri" w:hAnsi="Calibri" w:cs="Calibri"/>
          <w:b/>
          <w:bCs/>
        </w:rPr>
        <w:t>Supplemental Figure 1</w:t>
      </w:r>
      <w:r>
        <w:rPr>
          <w:rFonts w:ascii="Calibri" w:hAnsi="Calibri" w:cs="Calibri"/>
        </w:rPr>
        <w:t>.</w:t>
      </w:r>
      <w:r w:rsidR="00DF18F6">
        <w:rPr>
          <w:rFonts w:ascii="Calibri" w:hAnsi="Calibri" w:cs="Calibri"/>
        </w:rPr>
        <w:t xml:space="preserve"> </w:t>
      </w:r>
      <w:r w:rsidR="00DF18F6" w:rsidRPr="00DF18F6">
        <w:rPr>
          <w:rFonts w:ascii="Calibri" w:hAnsi="Calibri" w:cs="Calibri"/>
        </w:rPr>
        <w:t xml:space="preserve">The number of </w:t>
      </w:r>
      <w:proofErr w:type="spellStart"/>
      <w:r w:rsidR="00DF18F6" w:rsidRPr="00DF18F6">
        <w:rPr>
          <w:rFonts w:ascii="Calibri" w:hAnsi="Calibri" w:cs="Calibri"/>
        </w:rPr>
        <w:t>cFos</w:t>
      </w:r>
      <w:proofErr w:type="spellEnd"/>
      <w:r w:rsidR="00DF18F6" w:rsidRPr="00DF18F6">
        <w:rPr>
          <w:rFonts w:ascii="Calibri" w:hAnsi="Calibri" w:cs="Calibri"/>
        </w:rPr>
        <w:t xml:space="preserve">+ cells in the CA3. </w:t>
      </w:r>
      <w:r w:rsidR="00DF18F6" w:rsidRPr="00DF18F6">
        <w:rPr>
          <w:rFonts w:ascii="Calibri" w:hAnsi="Calibri" w:cs="Calibri"/>
          <w:b/>
          <w:bCs/>
        </w:rPr>
        <w:t>A)</w:t>
      </w:r>
      <w:r w:rsidR="00DF18F6">
        <w:rPr>
          <w:rFonts w:ascii="Calibri" w:hAnsi="Calibri" w:cs="Calibri"/>
        </w:rPr>
        <w:t xml:space="preserve"> </w:t>
      </w:r>
      <w:proofErr w:type="spellStart"/>
      <w:r w:rsidR="00DF18F6" w:rsidRPr="006549EA">
        <w:rPr>
          <w:rFonts w:ascii="Calibri" w:hAnsi="Calibri" w:cs="Calibri"/>
        </w:rPr>
        <w:t>cFos</w:t>
      </w:r>
      <w:proofErr w:type="spellEnd"/>
      <w:r w:rsidR="00DF18F6" w:rsidRPr="006549EA">
        <w:rPr>
          <w:rFonts w:ascii="Calibri" w:hAnsi="Calibri" w:cs="Calibri"/>
        </w:rPr>
        <w:t xml:space="preserve"> in the CA1 of young females.</w:t>
      </w:r>
      <w:r w:rsidR="00DF18F6">
        <w:rPr>
          <w:rFonts w:ascii="Calibri" w:hAnsi="Calibri" w:cs="Calibri"/>
        </w:rPr>
        <w:t xml:space="preserve"> </w:t>
      </w:r>
      <w:r w:rsidR="006B0D7F">
        <w:rPr>
          <w:rFonts w:ascii="Calibri" w:hAnsi="Calibri" w:cs="Calibri"/>
        </w:rPr>
        <w:t>There was an effect of time (</w:t>
      </w:r>
      <w:r w:rsidR="006B0D7F">
        <w:rPr>
          <w:rFonts w:ascii="Calibri" w:hAnsi="Calibri" w:cs="Calibri"/>
          <w:i/>
          <w:iCs/>
        </w:rPr>
        <w:t>p</w:t>
      </w:r>
      <w:r w:rsidR="006B0D7F">
        <w:rPr>
          <w:rFonts w:ascii="Calibri" w:hAnsi="Calibri" w:cs="Calibri"/>
        </w:rPr>
        <w:t xml:space="preserve"> &lt; 0.0001, </w:t>
      </w:r>
      <w:proofErr w:type="gramStart"/>
      <w:r w:rsidR="006B0D7F">
        <w:rPr>
          <w:rFonts w:ascii="Calibri" w:hAnsi="Calibri" w:cs="Calibri"/>
          <w:i/>
          <w:iCs/>
        </w:rPr>
        <w:t>F</w:t>
      </w:r>
      <w:r w:rsidR="006B0D7F">
        <w:rPr>
          <w:rFonts w:ascii="Calibri" w:hAnsi="Calibri" w:cs="Calibri"/>
        </w:rPr>
        <w:t>(</w:t>
      </w:r>
      <w:proofErr w:type="gramEnd"/>
      <w:r w:rsidR="006B0D7F">
        <w:rPr>
          <w:rFonts w:ascii="Calibri" w:hAnsi="Calibri" w:cs="Calibri"/>
        </w:rPr>
        <w:t xml:space="preserve">2,21) = 15.11). E3 euthanized at 1.5 h had more </w:t>
      </w:r>
      <w:proofErr w:type="spellStart"/>
      <w:r w:rsidR="006B0D7F">
        <w:rPr>
          <w:rFonts w:ascii="Calibri" w:hAnsi="Calibri" w:cs="Calibri"/>
        </w:rPr>
        <w:t>cFos</w:t>
      </w:r>
      <w:proofErr w:type="spellEnd"/>
      <w:r w:rsidR="006B0D7F">
        <w:rPr>
          <w:rFonts w:ascii="Calibri" w:hAnsi="Calibri" w:cs="Calibri"/>
        </w:rPr>
        <w:t xml:space="preserve"> than naïve E3 mice (</w:t>
      </w:r>
      <w:r w:rsidR="006B0D7F">
        <w:rPr>
          <w:rFonts w:ascii="Calibri" w:hAnsi="Calibri" w:cs="Calibri"/>
          <w:i/>
          <w:iCs/>
        </w:rPr>
        <w:t>p</w:t>
      </w:r>
      <w:r w:rsidR="006B0D7F">
        <w:rPr>
          <w:rFonts w:ascii="Calibri" w:hAnsi="Calibri" w:cs="Calibri"/>
        </w:rPr>
        <w:t xml:space="preserve"> = 0.032) and E4 at 1.5 h had more </w:t>
      </w:r>
      <w:proofErr w:type="spellStart"/>
      <w:r w:rsidR="006B0D7F">
        <w:rPr>
          <w:rFonts w:ascii="Calibri" w:hAnsi="Calibri" w:cs="Calibri"/>
        </w:rPr>
        <w:t>cFos</w:t>
      </w:r>
      <w:proofErr w:type="spellEnd"/>
      <w:r w:rsidR="006B0D7F">
        <w:rPr>
          <w:rFonts w:ascii="Calibri" w:hAnsi="Calibri" w:cs="Calibri"/>
        </w:rPr>
        <w:t xml:space="preserve"> than naïve (</w:t>
      </w:r>
      <w:r w:rsidR="006B0D7F">
        <w:rPr>
          <w:rFonts w:ascii="Calibri" w:hAnsi="Calibri" w:cs="Calibri"/>
          <w:i/>
          <w:iCs/>
        </w:rPr>
        <w:t>p</w:t>
      </w:r>
      <w:r w:rsidR="006B0D7F">
        <w:rPr>
          <w:rFonts w:ascii="Calibri" w:hAnsi="Calibri" w:cs="Calibri"/>
        </w:rPr>
        <w:t xml:space="preserve"> = 0.002) and 24 h (</w:t>
      </w:r>
      <w:r w:rsidR="006B0D7F">
        <w:rPr>
          <w:rFonts w:ascii="Calibri" w:hAnsi="Calibri" w:cs="Calibri"/>
          <w:i/>
          <w:iCs/>
        </w:rPr>
        <w:t>p</w:t>
      </w:r>
      <w:r w:rsidR="006B0D7F">
        <w:rPr>
          <w:rFonts w:ascii="Calibri" w:hAnsi="Calibri" w:cs="Calibri"/>
        </w:rPr>
        <w:t xml:space="preserve"> = 0.004). </w:t>
      </w:r>
      <w:r w:rsidR="00354486" w:rsidRPr="00082B40">
        <w:rPr>
          <w:rFonts w:ascii="Calibri" w:hAnsi="Calibri" w:cs="Calibri"/>
          <w:b/>
          <w:bCs/>
        </w:rPr>
        <w:t>B)</w:t>
      </w:r>
      <w:r w:rsidR="00354486">
        <w:rPr>
          <w:rFonts w:ascii="Calibri" w:hAnsi="Calibri" w:cs="Calibri"/>
        </w:rPr>
        <w:t xml:space="preserve"> </w:t>
      </w:r>
      <w:proofErr w:type="spellStart"/>
      <w:r w:rsidR="00D32ED8" w:rsidRPr="006549EA">
        <w:rPr>
          <w:rFonts w:ascii="Calibri" w:hAnsi="Calibri" w:cs="Calibri"/>
        </w:rPr>
        <w:t>cFos</w:t>
      </w:r>
      <w:proofErr w:type="spellEnd"/>
      <w:r w:rsidR="00D32ED8" w:rsidRPr="006549EA">
        <w:rPr>
          <w:rFonts w:ascii="Calibri" w:hAnsi="Calibri" w:cs="Calibri"/>
        </w:rPr>
        <w:t xml:space="preserve"> in the CA1 of young </w:t>
      </w:r>
      <w:r w:rsidR="00D32ED8">
        <w:rPr>
          <w:rFonts w:ascii="Calibri" w:hAnsi="Calibri" w:cs="Calibri"/>
        </w:rPr>
        <w:t>males</w:t>
      </w:r>
      <w:r w:rsidR="00D32ED8" w:rsidRPr="006549EA">
        <w:rPr>
          <w:rFonts w:ascii="Calibri" w:hAnsi="Calibri" w:cs="Calibri"/>
        </w:rPr>
        <w:t>.</w:t>
      </w:r>
      <w:r w:rsidR="00D32ED8">
        <w:rPr>
          <w:rFonts w:ascii="Calibri" w:hAnsi="Calibri" w:cs="Calibri"/>
        </w:rPr>
        <w:t xml:space="preserve"> </w:t>
      </w:r>
      <w:r w:rsidR="003F39C6">
        <w:rPr>
          <w:rFonts w:ascii="Calibri" w:hAnsi="Calibri" w:cs="Calibri"/>
        </w:rPr>
        <w:t>There was an effect of time (</w:t>
      </w:r>
      <w:r w:rsidR="003F39C6">
        <w:rPr>
          <w:rFonts w:ascii="Calibri" w:hAnsi="Calibri" w:cs="Calibri"/>
          <w:i/>
          <w:iCs/>
        </w:rPr>
        <w:t>p</w:t>
      </w:r>
      <w:r w:rsidR="003F39C6">
        <w:rPr>
          <w:rFonts w:ascii="Calibri" w:hAnsi="Calibri" w:cs="Calibri"/>
        </w:rPr>
        <w:t xml:space="preserve"> = 0.0402). Post hoc testing did not reveal any significant differences in individual genotypes.</w:t>
      </w:r>
      <w:r w:rsidR="003F39C6" w:rsidRPr="00A82A99">
        <w:rPr>
          <w:rFonts w:ascii="Calibri" w:hAnsi="Calibri" w:cs="Calibri"/>
          <w:b/>
          <w:bCs/>
        </w:rPr>
        <w:t xml:space="preserve"> </w:t>
      </w:r>
      <w:r w:rsidR="00A82A99" w:rsidRPr="00A82A99">
        <w:rPr>
          <w:rFonts w:ascii="Calibri" w:hAnsi="Calibri" w:cs="Calibri"/>
          <w:b/>
          <w:bCs/>
        </w:rPr>
        <w:t>C)</w:t>
      </w:r>
      <w:r w:rsidR="00A82A99">
        <w:rPr>
          <w:rFonts w:ascii="Calibri" w:hAnsi="Calibri" w:cs="Calibri"/>
        </w:rPr>
        <w:t xml:space="preserve"> </w:t>
      </w:r>
      <w:proofErr w:type="spellStart"/>
      <w:r w:rsidR="00A82A99" w:rsidRPr="006549EA">
        <w:rPr>
          <w:rFonts w:ascii="Calibri" w:hAnsi="Calibri" w:cs="Calibri"/>
        </w:rPr>
        <w:t>cFos</w:t>
      </w:r>
      <w:proofErr w:type="spellEnd"/>
      <w:r w:rsidR="00A82A99" w:rsidRPr="006549EA">
        <w:rPr>
          <w:rFonts w:ascii="Calibri" w:hAnsi="Calibri" w:cs="Calibri"/>
        </w:rPr>
        <w:t xml:space="preserve"> in the CA1 of </w:t>
      </w:r>
      <w:r w:rsidR="00A82A99">
        <w:rPr>
          <w:rFonts w:ascii="Calibri" w:hAnsi="Calibri" w:cs="Calibri"/>
        </w:rPr>
        <w:t>middle-aged</w:t>
      </w:r>
      <w:r w:rsidR="00A82A99" w:rsidRPr="006549EA">
        <w:rPr>
          <w:rFonts w:ascii="Calibri" w:hAnsi="Calibri" w:cs="Calibri"/>
        </w:rPr>
        <w:t xml:space="preserve"> females.</w:t>
      </w:r>
      <w:r w:rsidR="00683E39">
        <w:rPr>
          <w:rFonts w:ascii="Calibri" w:hAnsi="Calibri" w:cs="Calibri"/>
        </w:rPr>
        <w:t xml:space="preserve"> There were no effects. </w:t>
      </w:r>
      <w:r w:rsidR="00683E39" w:rsidRPr="003A35DC">
        <w:rPr>
          <w:rFonts w:ascii="Calibri" w:hAnsi="Calibri" w:cs="Calibri"/>
          <w:b/>
          <w:bCs/>
        </w:rPr>
        <w:t>D)</w:t>
      </w:r>
      <w:r w:rsidR="00683E39">
        <w:rPr>
          <w:rFonts w:ascii="Calibri" w:hAnsi="Calibri" w:cs="Calibri"/>
        </w:rPr>
        <w:t xml:space="preserve"> </w:t>
      </w:r>
      <w:proofErr w:type="spellStart"/>
      <w:r w:rsidR="00683E39" w:rsidRPr="006549EA">
        <w:rPr>
          <w:rFonts w:ascii="Calibri" w:hAnsi="Calibri" w:cs="Calibri"/>
        </w:rPr>
        <w:t>cFos</w:t>
      </w:r>
      <w:proofErr w:type="spellEnd"/>
      <w:r w:rsidR="00683E39" w:rsidRPr="006549EA">
        <w:rPr>
          <w:rFonts w:ascii="Calibri" w:hAnsi="Calibri" w:cs="Calibri"/>
        </w:rPr>
        <w:t xml:space="preserve"> in the CA1 of </w:t>
      </w:r>
      <w:r w:rsidR="00683E39">
        <w:rPr>
          <w:rFonts w:ascii="Calibri" w:hAnsi="Calibri" w:cs="Calibri"/>
        </w:rPr>
        <w:t>middle-aged</w:t>
      </w:r>
      <w:r w:rsidR="00683E39" w:rsidRPr="006549EA">
        <w:rPr>
          <w:rFonts w:ascii="Calibri" w:hAnsi="Calibri" w:cs="Calibri"/>
        </w:rPr>
        <w:t xml:space="preserve"> males.</w:t>
      </w:r>
      <w:r w:rsidR="003A35DC">
        <w:rPr>
          <w:rFonts w:ascii="Calibri" w:hAnsi="Calibri" w:cs="Calibri"/>
        </w:rPr>
        <w:t xml:space="preserve"> There was an effect of time (</w:t>
      </w:r>
      <w:r w:rsidR="003A35DC">
        <w:rPr>
          <w:rFonts w:ascii="Calibri" w:hAnsi="Calibri" w:cs="Calibri"/>
          <w:i/>
          <w:iCs/>
        </w:rPr>
        <w:t>p</w:t>
      </w:r>
      <w:r w:rsidR="003A35DC">
        <w:rPr>
          <w:rFonts w:ascii="Calibri" w:hAnsi="Calibri" w:cs="Calibri"/>
        </w:rPr>
        <w:t xml:space="preserve"> &lt; 0.0001) and genotype (</w:t>
      </w:r>
      <w:r w:rsidR="003A35DC">
        <w:rPr>
          <w:rFonts w:ascii="Calibri" w:hAnsi="Calibri" w:cs="Calibri"/>
          <w:i/>
          <w:iCs/>
        </w:rPr>
        <w:t>p</w:t>
      </w:r>
      <w:r w:rsidR="003A35DC">
        <w:rPr>
          <w:rFonts w:ascii="Calibri" w:hAnsi="Calibri" w:cs="Calibri"/>
        </w:rPr>
        <w:t xml:space="preserve"> &lt; 0.0001). E2 mice euthanized at 1.5 h had more </w:t>
      </w:r>
      <w:proofErr w:type="spellStart"/>
      <w:r w:rsidR="003A35DC">
        <w:rPr>
          <w:rFonts w:ascii="Calibri" w:hAnsi="Calibri" w:cs="Calibri"/>
        </w:rPr>
        <w:t>cFos</w:t>
      </w:r>
      <w:proofErr w:type="spellEnd"/>
      <w:r w:rsidR="003A35DC">
        <w:rPr>
          <w:rFonts w:ascii="Calibri" w:hAnsi="Calibri" w:cs="Calibri"/>
        </w:rPr>
        <w:t xml:space="preserve"> than naïve (</w:t>
      </w:r>
      <w:r w:rsidR="003A35DC">
        <w:rPr>
          <w:rFonts w:ascii="Calibri" w:hAnsi="Calibri" w:cs="Calibri"/>
          <w:i/>
          <w:iCs/>
        </w:rPr>
        <w:t>p</w:t>
      </w:r>
      <w:r w:rsidR="003A35DC">
        <w:rPr>
          <w:rFonts w:ascii="Calibri" w:hAnsi="Calibri" w:cs="Calibri"/>
        </w:rPr>
        <w:t xml:space="preserve"> = 0.0008) and 24 h (</w:t>
      </w:r>
      <w:r w:rsidR="003A35DC">
        <w:rPr>
          <w:rFonts w:ascii="Calibri" w:hAnsi="Calibri" w:cs="Calibri"/>
          <w:i/>
          <w:iCs/>
        </w:rPr>
        <w:t>p</w:t>
      </w:r>
      <w:r w:rsidR="003A35DC">
        <w:rPr>
          <w:rFonts w:ascii="Calibri" w:hAnsi="Calibri" w:cs="Calibri"/>
        </w:rPr>
        <w:t xml:space="preserve"> &lt; 0.0001); E3 mice euthanized at 1.5 h also had more </w:t>
      </w:r>
      <w:proofErr w:type="spellStart"/>
      <w:r w:rsidR="003A35DC">
        <w:rPr>
          <w:rFonts w:ascii="Calibri" w:hAnsi="Calibri" w:cs="Calibri"/>
        </w:rPr>
        <w:t>cFos</w:t>
      </w:r>
      <w:proofErr w:type="spellEnd"/>
      <w:r w:rsidR="003A35DC">
        <w:rPr>
          <w:rFonts w:ascii="Calibri" w:hAnsi="Calibri" w:cs="Calibri"/>
        </w:rPr>
        <w:t xml:space="preserve"> than naïve (</w:t>
      </w:r>
      <w:r w:rsidR="003A35DC">
        <w:rPr>
          <w:rFonts w:ascii="Calibri" w:hAnsi="Calibri" w:cs="Calibri"/>
          <w:i/>
          <w:iCs/>
        </w:rPr>
        <w:t>p</w:t>
      </w:r>
      <w:r w:rsidR="003A35DC">
        <w:rPr>
          <w:rFonts w:ascii="Calibri" w:hAnsi="Calibri" w:cs="Calibri"/>
        </w:rPr>
        <w:t xml:space="preserve"> = 0.008) and 24 h (</w:t>
      </w:r>
      <w:r w:rsidR="003A35DC">
        <w:rPr>
          <w:rFonts w:ascii="Calibri" w:hAnsi="Calibri" w:cs="Calibri"/>
          <w:i/>
          <w:iCs/>
        </w:rPr>
        <w:t>p</w:t>
      </w:r>
      <w:r w:rsidR="003A35DC">
        <w:rPr>
          <w:rFonts w:ascii="Calibri" w:hAnsi="Calibri" w:cs="Calibri"/>
        </w:rPr>
        <w:t xml:space="preserve"> = 0.009)</w:t>
      </w:r>
      <w:r w:rsidR="007D6024">
        <w:rPr>
          <w:rFonts w:ascii="Calibri" w:hAnsi="Calibri" w:cs="Calibri"/>
        </w:rPr>
        <w:t>.</w:t>
      </w:r>
      <w:r w:rsidR="005B7EEA">
        <w:rPr>
          <w:rFonts w:ascii="Calibri" w:hAnsi="Calibri" w:cs="Calibri"/>
        </w:rPr>
        <w:t xml:space="preserve"> E) Representative images of the CA3. White arrows indicate </w:t>
      </w:r>
      <w:proofErr w:type="spellStart"/>
      <w:r w:rsidR="005B7EEA">
        <w:rPr>
          <w:rFonts w:ascii="Calibri" w:hAnsi="Calibri" w:cs="Calibri"/>
        </w:rPr>
        <w:t>cFos</w:t>
      </w:r>
      <w:proofErr w:type="spellEnd"/>
      <w:r w:rsidR="005B7EEA">
        <w:rPr>
          <w:rFonts w:ascii="Calibri" w:hAnsi="Calibri" w:cs="Calibri"/>
        </w:rPr>
        <w:t xml:space="preserve">+ cells, yellow arrows indicate 53BP1+ cells, </w:t>
      </w:r>
      <w:r w:rsidR="00B03E63">
        <w:rPr>
          <w:rFonts w:ascii="Calibri" w:hAnsi="Calibri" w:cs="Calibri"/>
        </w:rPr>
        <w:t>the red arrow indicates a co-localized signal.</w:t>
      </w:r>
      <w:r w:rsidR="007D6024">
        <w:rPr>
          <w:rFonts w:ascii="Calibri" w:hAnsi="Calibri" w:cs="Calibri"/>
        </w:rPr>
        <w:t xml:space="preserve"> </w:t>
      </w:r>
      <w:r w:rsidR="00D14701" w:rsidRPr="00D14701">
        <w:rPr>
          <w:rFonts w:ascii="Calibri" w:hAnsi="Calibri" w:cs="Calibri"/>
        </w:rPr>
        <w:t>*</w:t>
      </w:r>
      <w:r w:rsidR="00D14701" w:rsidRPr="00D14701">
        <w:rPr>
          <w:rFonts w:ascii="Calibri" w:hAnsi="Calibri" w:cs="Calibri"/>
          <w:i/>
          <w:iCs/>
        </w:rPr>
        <w:t>p</w:t>
      </w:r>
      <w:r w:rsidR="00D14701" w:rsidRPr="00D14701">
        <w:rPr>
          <w:rFonts w:ascii="Calibri" w:hAnsi="Calibri" w:cs="Calibri"/>
        </w:rPr>
        <w:t xml:space="preserve"> &lt; 0.05, **</w:t>
      </w:r>
      <w:r w:rsidR="00D14701" w:rsidRPr="00D14701">
        <w:rPr>
          <w:rFonts w:ascii="Calibri" w:hAnsi="Calibri" w:cs="Calibri"/>
          <w:i/>
          <w:iCs/>
        </w:rPr>
        <w:t>p</w:t>
      </w:r>
      <w:r w:rsidR="00D14701" w:rsidRPr="00D14701">
        <w:rPr>
          <w:rFonts w:ascii="Calibri" w:hAnsi="Calibri" w:cs="Calibri"/>
        </w:rPr>
        <w:t xml:space="preserve"> &lt; 0.01, ***</w:t>
      </w:r>
      <w:r w:rsidR="00D14701" w:rsidRPr="00D14701">
        <w:rPr>
          <w:rFonts w:ascii="Calibri" w:hAnsi="Calibri" w:cs="Calibri"/>
          <w:i/>
          <w:iCs/>
        </w:rPr>
        <w:t>p</w:t>
      </w:r>
      <w:r w:rsidR="00D14701" w:rsidRPr="00D14701">
        <w:rPr>
          <w:rFonts w:ascii="Calibri" w:hAnsi="Calibri" w:cs="Calibri"/>
        </w:rPr>
        <w:t xml:space="preserve"> &lt; 0.001, ^</w:t>
      </w:r>
      <w:r w:rsidR="00D14701" w:rsidRPr="00D14701">
        <w:rPr>
          <w:rFonts w:ascii="Calibri" w:hAnsi="Calibri" w:cs="Calibri"/>
          <w:i/>
          <w:iCs/>
        </w:rPr>
        <w:t>p</w:t>
      </w:r>
      <w:r w:rsidR="00D14701" w:rsidRPr="00D14701">
        <w:rPr>
          <w:rFonts w:ascii="Calibri" w:hAnsi="Calibri" w:cs="Calibri"/>
        </w:rPr>
        <w:t xml:space="preserve"> &lt; 0.0001. </w:t>
      </w:r>
    </w:p>
    <w:sectPr w:rsidR="002409B9" w:rsidRPr="00955CE9" w:rsidSect="00B50EB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24779" w14:textId="77777777" w:rsidR="000E51E5" w:rsidRDefault="000E51E5" w:rsidP="00BA7DDE">
      <w:r>
        <w:separator/>
      </w:r>
    </w:p>
  </w:endnote>
  <w:endnote w:type="continuationSeparator" w:id="0">
    <w:p w14:paraId="56D9071E" w14:textId="77777777" w:rsidR="000E51E5" w:rsidRDefault="000E51E5" w:rsidP="00BA7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14430" w14:textId="77777777" w:rsidR="000E51E5" w:rsidRDefault="000E51E5" w:rsidP="00BA7DDE">
      <w:r>
        <w:separator/>
      </w:r>
    </w:p>
  </w:footnote>
  <w:footnote w:type="continuationSeparator" w:id="0">
    <w:p w14:paraId="7AEEC6C3" w14:textId="77777777" w:rsidR="000E51E5" w:rsidRDefault="000E51E5" w:rsidP="00BA7D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22F"/>
    <w:rsid w:val="00020F2A"/>
    <w:rsid w:val="00053E31"/>
    <w:rsid w:val="00067D48"/>
    <w:rsid w:val="000801C5"/>
    <w:rsid w:val="00082B40"/>
    <w:rsid w:val="000B4D1A"/>
    <w:rsid w:val="000E51E5"/>
    <w:rsid w:val="000E53A2"/>
    <w:rsid w:val="000F3851"/>
    <w:rsid w:val="001348C1"/>
    <w:rsid w:val="00137AF2"/>
    <w:rsid w:val="00144E01"/>
    <w:rsid w:val="00151690"/>
    <w:rsid w:val="00235564"/>
    <w:rsid w:val="002409B9"/>
    <w:rsid w:val="00274F3D"/>
    <w:rsid w:val="002964FA"/>
    <w:rsid w:val="002F00AC"/>
    <w:rsid w:val="00354486"/>
    <w:rsid w:val="0037075A"/>
    <w:rsid w:val="003A35DC"/>
    <w:rsid w:val="003F11E6"/>
    <w:rsid w:val="003F39C6"/>
    <w:rsid w:val="0040716D"/>
    <w:rsid w:val="004253F7"/>
    <w:rsid w:val="0043073C"/>
    <w:rsid w:val="00462FC3"/>
    <w:rsid w:val="004736C9"/>
    <w:rsid w:val="00480EE2"/>
    <w:rsid w:val="00481073"/>
    <w:rsid w:val="004854A3"/>
    <w:rsid w:val="0049496B"/>
    <w:rsid w:val="004A2E94"/>
    <w:rsid w:val="004D44A6"/>
    <w:rsid w:val="00527211"/>
    <w:rsid w:val="005653A1"/>
    <w:rsid w:val="0058037D"/>
    <w:rsid w:val="005B7EEA"/>
    <w:rsid w:val="00616C74"/>
    <w:rsid w:val="00625D17"/>
    <w:rsid w:val="00636090"/>
    <w:rsid w:val="00646D0E"/>
    <w:rsid w:val="006565BF"/>
    <w:rsid w:val="006611C8"/>
    <w:rsid w:val="00683E39"/>
    <w:rsid w:val="00685888"/>
    <w:rsid w:val="006B0D7F"/>
    <w:rsid w:val="006B1AD1"/>
    <w:rsid w:val="006E2393"/>
    <w:rsid w:val="006F56DC"/>
    <w:rsid w:val="00733AD4"/>
    <w:rsid w:val="007563D6"/>
    <w:rsid w:val="00770981"/>
    <w:rsid w:val="007D6024"/>
    <w:rsid w:val="007E0E52"/>
    <w:rsid w:val="00810F6D"/>
    <w:rsid w:val="008258C9"/>
    <w:rsid w:val="008625C1"/>
    <w:rsid w:val="00894431"/>
    <w:rsid w:val="008A0350"/>
    <w:rsid w:val="008C4A31"/>
    <w:rsid w:val="008D57A4"/>
    <w:rsid w:val="008D5939"/>
    <w:rsid w:val="008F2C4B"/>
    <w:rsid w:val="008F5CF9"/>
    <w:rsid w:val="00905A44"/>
    <w:rsid w:val="009119B3"/>
    <w:rsid w:val="00955CE9"/>
    <w:rsid w:val="009654E1"/>
    <w:rsid w:val="00990F14"/>
    <w:rsid w:val="009E3D88"/>
    <w:rsid w:val="009F0D57"/>
    <w:rsid w:val="009F35BD"/>
    <w:rsid w:val="00A54AF3"/>
    <w:rsid w:val="00A55B9C"/>
    <w:rsid w:val="00A57581"/>
    <w:rsid w:val="00A82A99"/>
    <w:rsid w:val="00AA7A1E"/>
    <w:rsid w:val="00B03E63"/>
    <w:rsid w:val="00B05B1D"/>
    <w:rsid w:val="00B50EB4"/>
    <w:rsid w:val="00B84D50"/>
    <w:rsid w:val="00B87509"/>
    <w:rsid w:val="00BA7DDE"/>
    <w:rsid w:val="00BB3284"/>
    <w:rsid w:val="00BE5C8B"/>
    <w:rsid w:val="00BF4584"/>
    <w:rsid w:val="00C0635B"/>
    <w:rsid w:val="00C06A57"/>
    <w:rsid w:val="00C6693B"/>
    <w:rsid w:val="00CB3AF6"/>
    <w:rsid w:val="00D00354"/>
    <w:rsid w:val="00D14701"/>
    <w:rsid w:val="00D32ED8"/>
    <w:rsid w:val="00D63ABA"/>
    <w:rsid w:val="00DF18F6"/>
    <w:rsid w:val="00E71933"/>
    <w:rsid w:val="00F24614"/>
    <w:rsid w:val="00F7022F"/>
    <w:rsid w:val="00F7735C"/>
    <w:rsid w:val="00FD1AD6"/>
    <w:rsid w:val="00FF45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93572"/>
  <w15:chartTrackingRefBased/>
  <w15:docId w15:val="{31B35101-9B79-294D-B817-F06D46205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93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7DDE"/>
    <w:pPr>
      <w:tabs>
        <w:tab w:val="center" w:pos="4680"/>
        <w:tab w:val="right" w:pos="9360"/>
      </w:tabs>
    </w:pPr>
  </w:style>
  <w:style w:type="character" w:customStyle="1" w:styleId="HeaderChar">
    <w:name w:val="Header Char"/>
    <w:basedOn w:val="DefaultParagraphFont"/>
    <w:link w:val="Header"/>
    <w:uiPriority w:val="99"/>
    <w:rsid w:val="00BA7DDE"/>
    <w:rPr>
      <w:rFonts w:ascii="Times New Roman" w:eastAsia="Times New Roman" w:hAnsi="Times New Roman" w:cs="Times New Roman"/>
    </w:rPr>
  </w:style>
  <w:style w:type="paragraph" w:styleId="Footer">
    <w:name w:val="footer"/>
    <w:basedOn w:val="Normal"/>
    <w:link w:val="FooterChar"/>
    <w:uiPriority w:val="99"/>
    <w:unhideWhenUsed/>
    <w:rsid w:val="00BA7DDE"/>
    <w:pPr>
      <w:tabs>
        <w:tab w:val="center" w:pos="4680"/>
        <w:tab w:val="right" w:pos="9360"/>
      </w:tabs>
    </w:pPr>
  </w:style>
  <w:style w:type="character" w:customStyle="1" w:styleId="FooterChar">
    <w:name w:val="Footer Char"/>
    <w:basedOn w:val="DefaultParagraphFont"/>
    <w:link w:val="Footer"/>
    <w:uiPriority w:val="99"/>
    <w:rsid w:val="00BA7DD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46D0E"/>
    <w:rPr>
      <w:sz w:val="18"/>
      <w:szCs w:val="18"/>
    </w:rPr>
  </w:style>
  <w:style w:type="character" w:customStyle="1" w:styleId="BalloonTextChar">
    <w:name w:val="Balloon Text Char"/>
    <w:basedOn w:val="DefaultParagraphFont"/>
    <w:link w:val="BalloonText"/>
    <w:uiPriority w:val="99"/>
    <w:semiHidden/>
    <w:rsid w:val="00646D0E"/>
    <w:rPr>
      <w:rFonts w:ascii="Times New Roman" w:eastAsia="Times New Roman" w:hAnsi="Times New Roman" w:cs="Times New Roman"/>
      <w:sz w:val="18"/>
      <w:szCs w:val="18"/>
    </w:rPr>
  </w:style>
  <w:style w:type="paragraph" w:styleId="Revision">
    <w:name w:val="Revision"/>
    <w:hidden/>
    <w:uiPriority w:val="99"/>
    <w:semiHidden/>
    <w:rsid w:val="00FD1AD6"/>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36090"/>
    <w:rPr>
      <w:sz w:val="16"/>
      <w:szCs w:val="16"/>
    </w:rPr>
  </w:style>
  <w:style w:type="paragraph" w:styleId="CommentText">
    <w:name w:val="annotation text"/>
    <w:basedOn w:val="Normal"/>
    <w:link w:val="CommentTextChar"/>
    <w:uiPriority w:val="99"/>
    <w:semiHidden/>
    <w:unhideWhenUsed/>
    <w:rsid w:val="00636090"/>
    <w:rPr>
      <w:sz w:val="20"/>
      <w:szCs w:val="20"/>
    </w:rPr>
  </w:style>
  <w:style w:type="character" w:customStyle="1" w:styleId="CommentTextChar">
    <w:name w:val="Comment Text Char"/>
    <w:basedOn w:val="DefaultParagraphFont"/>
    <w:link w:val="CommentText"/>
    <w:uiPriority w:val="99"/>
    <w:semiHidden/>
    <w:rsid w:val="006360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36090"/>
    <w:rPr>
      <w:b/>
      <w:bCs/>
    </w:rPr>
  </w:style>
  <w:style w:type="character" w:customStyle="1" w:styleId="CommentSubjectChar">
    <w:name w:val="Comment Subject Char"/>
    <w:basedOn w:val="CommentTextChar"/>
    <w:link w:val="CommentSubject"/>
    <w:uiPriority w:val="99"/>
    <w:semiHidden/>
    <w:rsid w:val="00636090"/>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D147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6218">
      <w:bodyDiv w:val="1"/>
      <w:marLeft w:val="0"/>
      <w:marRight w:val="0"/>
      <w:marTop w:val="0"/>
      <w:marBottom w:val="0"/>
      <w:divBdr>
        <w:top w:val="none" w:sz="0" w:space="0" w:color="auto"/>
        <w:left w:val="none" w:sz="0" w:space="0" w:color="auto"/>
        <w:bottom w:val="none" w:sz="0" w:space="0" w:color="auto"/>
        <w:right w:val="none" w:sz="0" w:space="0" w:color="auto"/>
      </w:divBdr>
    </w:div>
    <w:div w:id="136071551">
      <w:bodyDiv w:val="1"/>
      <w:marLeft w:val="0"/>
      <w:marRight w:val="0"/>
      <w:marTop w:val="0"/>
      <w:marBottom w:val="0"/>
      <w:divBdr>
        <w:top w:val="none" w:sz="0" w:space="0" w:color="auto"/>
        <w:left w:val="none" w:sz="0" w:space="0" w:color="auto"/>
        <w:bottom w:val="none" w:sz="0" w:space="0" w:color="auto"/>
        <w:right w:val="none" w:sz="0" w:space="0" w:color="auto"/>
      </w:divBdr>
    </w:div>
    <w:div w:id="266888307">
      <w:bodyDiv w:val="1"/>
      <w:marLeft w:val="0"/>
      <w:marRight w:val="0"/>
      <w:marTop w:val="0"/>
      <w:marBottom w:val="0"/>
      <w:divBdr>
        <w:top w:val="none" w:sz="0" w:space="0" w:color="auto"/>
        <w:left w:val="none" w:sz="0" w:space="0" w:color="auto"/>
        <w:bottom w:val="none" w:sz="0" w:space="0" w:color="auto"/>
        <w:right w:val="none" w:sz="0" w:space="0" w:color="auto"/>
      </w:divBdr>
    </w:div>
    <w:div w:id="464782673">
      <w:bodyDiv w:val="1"/>
      <w:marLeft w:val="0"/>
      <w:marRight w:val="0"/>
      <w:marTop w:val="0"/>
      <w:marBottom w:val="0"/>
      <w:divBdr>
        <w:top w:val="none" w:sz="0" w:space="0" w:color="auto"/>
        <w:left w:val="none" w:sz="0" w:space="0" w:color="auto"/>
        <w:bottom w:val="none" w:sz="0" w:space="0" w:color="auto"/>
        <w:right w:val="none" w:sz="0" w:space="0" w:color="auto"/>
      </w:divBdr>
    </w:div>
    <w:div w:id="674377642">
      <w:bodyDiv w:val="1"/>
      <w:marLeft w:val="0"/>
      <w:marRight w:val="0"/>
      <w:marTop w:val="0"/>
      <w:marBottom w:val="0"/>
      <w:divBdr>
        <w:top w:val="none" w:sz="0" w:space="0" w:color="auto"/>
        <w:left w:val="none" w:sz="0" w:space="0" w:color="auto"/>
        <w:bottom w:val="none" w:sz="0" w:space="0" w:color="auto"/>
        <w:right w:val="none" w:sz="0" w:space="0" w:color="auto"/>
      </w:divBdr>
    </w:div>
    <w:div w:id="731781740">
      <w:bodyDiv w:val="1"/>
      <w:marLeft w:val="0"/>
      <w:marRight w:val="0"/>
      <w:marTop w:val="0"/>
      <w:marBottom w:val="0"/>
      <w:divBdr>
        <w:top w:val="none" w:sz="0" w:space="0" w:color="auto"/>
        <w:left w:val="none" w:sz="0" w:space="0" w:color="auto"/>
        <w:bottom w:val="none" w:sz="0" w:space="0" w:color="auto"/>
        <w:right w:val="none" w:sz="0" w:space="0" w:color="auto"/>
      </w:divBdr>
    </w:div>
    <w:div w:id="846485832">
      <w:bodyDiv w:val="1"/>
      <w:marLeft w:val="0"/>
      <w:marRight w:val="0"/>
      <w:marTop w:val="0"/>
      <w:marBottom w:val="0"/>
      <w:divBdr>
        <w:top w:val="none" w:sz="0" w:space="0" w:color="auto"/>
        <w:left w:val="none" w:sz="0" w:space="0" w:color="auto"/>
        <w:bottom w:val="none" w:sz="0" w:space="0" w:color="auto"/>
        <w:right w:val="none" w:sz="0" w:space="0" w:color="auto"/>
      </w:divBdr>
    </w:div>
    <w:div w:id="1005323762">
      <w:bodyDiv w:val="1"/>
      <w:marLeft w:val="0"/>
      <w:marRight w:val="0"/>
      <w:marTop w:val="0"/>
      <w:marBottom w:val="0"/>
      <w:divBdr>
        <w:top w:val="none" w:sz="0" w:space="0" w:color="auto"/>
        <w:left w:val="none" w:sz="0" w:space="0" w:color="auto"/>
        <w:bottom w:val="none" w:sz="0" w:space="0" w:color="auto"/>
        <w:right w:val="none" w:sz="0" w:space="0" w:color="auto"/>
      </w:divBdr>
    </w:div>
    <w:div w:id="1083641869">
      <w:bodyDiv w:val="1"/>
      <w:marLeft w:val="0"/>
      <w:marRight w:val="0"/>
      <w:marTop w:val="0"/>
      <w:marBottom w:val="0"/>
      <w:divBdr>
        <w:top w:val="none" w:sz="0" w:space="0" w:color="auto"/>
        <w:left w:val="none" w:sz="0" w:space="0" w:color="auto"/>
        <w:bottom w:val="none" w:sz="0" w:space="0" w:color="auto"/>
        <w:right w:val="none" w:sz="0" w:space="0" w:color="auto"/>
      </w:divBdr>
    </w:div>
    <w:div w:id="1303389097">
      <w:bodyDiv w:val="1"/>
      <w:marLeft w:val="0"/>
      <w:marRight w:val="0"/>
      <w:marTop w:val="0"/>
      <w:marBottom w:val="0"/>
      <w:divBdr>
        <w:top w:val="none" w:sz="0" w:space="0" w:color="auto"/>
        <w:left w:val="none" w:sz="0" w:space="0" w:color="auto"/>
        <w:bottom w:val="none" w:sz="0" w:space="0" w:color="auto"/>
        <w:right w:val="none" w:sz="0" w:space="0" w:color="auto"/>
      </w:divBdr>
    </w:div>
    <w:div w:id="1441336143">
      <w:bodyDiv w:val="1"/>
      <w:marLeft w:val="0"/>
      <w:marRight w:val="0"/>
      <w:marTop w:val="0"/>
      <w:marBottom w:val="0"/>
      <w:divBdr>
        <w:top w:val="none" w:sz="0" w:space="0" w:color="auto"/>
        <w:left w:val="none" w:sz="0" w:space="0" w:color="auto"/>
        <w:bottom w:val="none" w:sz="0" w:space="0" w:color="auto"/>
        <w:right w:val="none" w:sz="0" w:space="0" w:color="auto"/>
      </w:divBdr>
    </w:div>
    <w:div w:id="1617443948">
      <w:bodyDiv w:val="1"/>
      <w:marLeft w:val="0"/>
      <w:marRight w:val="0"/>
      <w:marTop w:val="0"/>
      <w:marBottom w:val="0"/>
      <w:divBdr>
        <w:top w:val="none" w:sz="0" w:space="0" w:color="auto"/>
        <w:left w:val="none" w:sz="0" w:space="0" w:color="auto"/>
        <w:bottom w:val="none" w:sz="0" w:space="0" w:color="auto"/>
        <w:right w:val="none" w:sz="0" w:space="0" w:color="auto"/>
      </w:divBdr>
    </w:div>
    <w:div w:id="1653095367">
      <w:bodyDiv w:val="1"/>
      <w:marLeft w:val="0"/>
      <w:marRight w:val="0"/>
      <w:marTop w:val="0"/>
      <w:marBottom w:val="0"/>
      <w:divBdr>
        <w:top w:val="none" w:sz="0" w:space="0" w:color="auto"/>
        <w:left w:val="none" w:sz="0" w:space="0" w:color="auto"/>
        <w:bottom w:val="none" w:sz="0" w:space="0" w:color="auto"/>
        <w:right w:val="none" w:sz="0" w:space="0" w:color="auto"/>
      </w:divBdr>
    </w:div>
    <w:div w:id="1940066781">
      <w:bodyDiv w:val="1"/>
      <w:marLeft w:val="0"/>
      <w:marRight w:val="0"/>
      <w:marTop w:val="0"/>
      <w:marBottom w:val="0"/>
      <w:divBdr>
        <w:top w:val="none" w:sz="0" w:space="0" w:color="auto"/>
        <w:left w:val="none" w:sz="0" w:space="0" w:color="auto"/>
        <w:bottom w:val="none" w:sz="0" w:space="0" w:color="auto"/>
        <w:right w:val="none" w:sz="0" w:space="0" w:color="auto"/>
      </w:divBdr>
    </w:div>
    <w:div w:id="196962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3277</Words>
  <Characters>18685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Boutros</dc:creator>
  <cp:keywords/>
  <dc:description/>
  <cp:lastModifiedBy>Sydney Boutros</cp:lastModifiedBy>
  <cp:revision>2</cp:revision>
  <dcterms:created xsi:type="dcterms:W3CDTF">2023-01-06T19:29:00Z</dcterms:created>
  <dcterms:modified xsi:type="dcterms:W3CDTF">2023-01-06T19:29:00Z</dcterms:modified>
</cp:coreProperties>
</file>